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8F1D6" w14:textId="6209013E" w:rsidR="00FA7E1F" w:rsidRPr="00CE294A" w:rsidRDefault="00FA7E1F" w:rsidP="00FA7E1F">
      <w:pPr>
        <w:spacing w:line="480" w:lineRule="auto"/>
        <w:jc w:val="center"/>
        <w:rPr>
          <w:rFonts w:ascii="Times New Roman" w:hAnsi="Times New Roman" w:cs="Times New Roman"/>
          <w:b/>
          <w:bCs/>
          <w:sz w:val="28"/>
          <w:szCs w:val="28"/>
        </w:rPr>
      </w:pPr>
      <w:proofErr w:type="spellStart"/>
      <w:r w:rsidRPr="00FA7E1F">
        <w:rPr>
          <w:rFonts w:ascii="Times New Roman" w:hAnsi="Times New Roman" w:cs="Times New Roman"/>
          <w:b/>
          <w:bCs/>
          <w:sz w:val="28"/>
          <w:szCs w:val="32"/>
        </w:rPr>
        <w:t>DeepCatch</w:t>
      </w:r>
      <w:proofErr w:type="spellEnd"/>
      <w:r w:rsidRPr="00FA7E1F">
        <w:rPr>
          <w:rFonts w:ascii="Times New Roman" w:hAnsi="Times New Roman" w:cs="Times New Roman"/>
          <w:b/>
          <w:bCs/>
          <w:sz w:val="28"/>
          <w:szCs w:val="32"/>
        </w:rPr>
        <w:t>-Derived Body Composition Metrics for Noninvasive Prediction of MASLD Subtypes, Fibrosis, and Liver-Related Outcomes</w:t>
      </w:r>
    </w:p>
    <w:p w14:paraId="0BD256CB" w14:textId="1CA8CE48" w:rsidR="00FA7E1F" w:rsidRPr="005C5447" w:rsidRDefault="00FA7E1F" w:rsidP="00FA7E1F">
      <w:pPr>
        <w:wordWrap/>
        <w:spacing w:line="480" w:lineRule="auto"/>
        <w:jc w:val="center"/>
        <w:rPr>
          <w:rFonts w:ascii="Times New Roman" w:hAnsi="Times New Roman" w:cs="Times New Roman"/>
          <w:color w:val="000000" w:themeColor="text1"/>
        </w:rPr>
      </w:pPr>
      <w:r w:rsidRPr="005C5447">
        <w:rPr>
          <w:rFonts w:ascii="Times New Roman" w:hAnsi="Times New Roman" w:cs="Times New Roman"/>
          <w:color w:val="000000" w:themeColor="text1"/>
        </w:rPr>
        <w:t>Dong</w:t>
      </w:r>
      <w:r>
        <w:rPr>
          <w:rFonts w:ascii="Times New Roman" w:hAnsi="Times New Roman" w:cs="Times New Roman" w:hint="eastAsia"/>
          <w:color w:val="000000" w:themeColor="text1"/>
        </w:rPr>
        <w:t xml:space="preserve"> H</w:t>
      </w:r>
      <w:r w:rsidRPr="005C5447">
        <w:rPr>
          <w:rFonts w:ascii="Times New Roman" w:hAnsi="Times New Roman" w:cs="Times New Roman"/>
          <w:color w:val="000000" w:themeColor="text1"/>
        </w:rPr>
        <w:t>yun Kim</w:t>
      </w:r>
      <w:r w:rsidRPr="005C5447">
        <w:rPr>
          <w:rFonts w:ascii="Times New Roman" w:hAnsi="Times New Roman" w:cs="Times New Roman" w:hint="eastAsia"/>
          <w:color w:val="000000" w:themeColor="text1"/>
          <w:vertAlign w:val="superscript"/>
        </w:rPr>
        <w:t>1*</w:t>
      </w:r>
      <w:r w:rsidRPr="005C5447">
        <w:rPr>
          <w:rFonts w:ascii="Times New Roman" w:hAnsi="Times New Roman" w:cs="Times New Roman"/>
          <w:color w:val="000000" w:themeColor="text1"/>
        </w:rPr>
        <w:t xml:space="preserve">, </w:t>
      </w:r>
      <w:r>
        <w:rPr>
          <w:rFonts w:ascii="Times New Roman" w:hAnsi="Times New Roman" w:cs="Times New Roman" w:hint="eastAsia"/>
          <w:color w:val="000000" w:themeColor="text1"/>
        </w:rPr>
        <w:t>Na Hyun Cho</w:t>
      </w:r>
      <w:r w:rsidRPr="005C5447">
        <w:rPr>
          <w:rFonts w:ascii="Times New Roman" w:hAnsi="Times New Roman" w:cs="Times New Roman"/>
          <w:color w:val="000000" w:themeColor="text1"/>
          <w:vertAlign w:val="superscript"/>
        </w:rPr>
        <w:t>1</w:t>
      </w:r>
      <w:r w:rsidRPr="005C5447">
        <w:rPr>
          <w:rFonts w:ascii="Times New Roman" w:hAnsi="Times New Roman" w:cs="Times New Roman" w:hint="eastAsia"/>
          <w:color w:val="000000" w:themeColor="text1"/>
          <w:vertAlign w:val="superscript"/>
        </w:rPr>
        <w:t>*</w:t>
      </w:r>
      <w:r w:rsidRPr="005C5447">
        <w:rPr>
          <w:rFonts w:ascii="Times New Roman" w:hAnsi="Times New Roman" w:cs="Times New Roman"/>
          <w:color w:val="000000" w:themeColor="text1"/>
        </w:rPr>
        <w:t xml:space="preserve">, </w:t>
      </w:r>
      <w:r w:rsidRPr="005C5447">
        <w:rPr>
          <w:rFonts w:ascii="Times New Roman" w:hAnsi="Times New Roman" w:cs="Times New Roman"/>
        </w:rPr>
        <w:t>Hye Won Lee</w:t>
      </w:r>
      <w:r w:rsidRPr="005C5447">
        <w:rPr>
          <w:rFonts w:ascii="Times New Roman" w:hAnsi="Times New Roman" w:cs="Times New Roman"/>
          <w:color w:val="000000" w:themeColor="text1"/>
          <w:vertAlign w:val="superscript"/>
        </w:rPr>
        <w:t>2-4</w:t>
      </w:r>
    </w:p>
    <w:p w14:paraId="1F585821" w14:textId="0E81A33C" w:rsidR="00FA7E1F" w:rsidRDefault="00FA7E1F" w:rsidP="00FA7E1F">
      <w:pPr>
        <w:wordWrap/>
        <w:spacing w:line="480" w:lineRule="auto"/>
        <w:rPr>
          <w:rFonts w:ascii="Times New Roman" w:hAnsi="Times New Roman" w:cs="Times New Roman"/>
          <w:color w:val="000000" w:themeColor="text1"/>
          <w:szCs w:val="20"/>
        </w:rPr>
      </w:pPr>
      <w:r w:rsidRPr="005C5447">
        <w:rPr>
          <w:rFonts w:ascii="Times New Roman" w:hAnsi="Times New Roman" w:cs="Times New Roman"/>
          <w:color w:val="000000" w:themeColor="text1"/>
          <w:szCs w:val="20"/>
          <w:vertAlign w:val="superscript"/>
        </w:rPr>
        <w:t>1</w:t>
      </w:r>
      <w:r>
        <w:rPr>
          <w:rFonts w:ascii="Times New Roman" w:hAnsi="Times New Roman" w:cs="Times New Roman" w:hint="eastAsia"/>
          <w:color w:val="000000" w:themeColor="text1"/>
          <w:szCs w:val="20"/>
          <w:vertAlign w:val="superscript"/>
        </w:rPr>
        <w:t xml:space="preserve"> </w:t>
      </w:r>
      <w:r w:rsidRPr="005C5447">
        <w:rPr>
          <w:rFonts w:ascii="Times New Roman" w:hAnsi="Times New Roman" w:cs="Times New Roman"/>
          <w:color w:val="000000" w:themeColor="text1"/>
          <w:szCs w:val="20"/>
        </w:rPr>
        <w:t>Yonsei University College of Medicine, Seoul, Korea</w:t>
      </w:r>
      <w:r w:rsidRPr="005C5447">
        <w:rPr>
          <w:rFonts w:ascii="Times New Roman" w:hAnsi="Times New Roman" w:cs="Times New Roman"/>
          <w:color w:val="000000" w:themeColor="text1"/>
          <w:szCs w:val="20"/>
          <w:vertAlign w:val="superscript"/>
        </w:rPr>
        <w:br/>
        <w:t>2</w:t>
      </w:r>
      <w:r>
        <w:rPr>
          <w:rFonts w:ascii="Times New Roman" w:hAnsi="Times New Roman" w:cs="Times New Roman" w:hint="eastAsia"/>
          <w:color w:val="000000" w:themeColor="text1"/>
          <w:szCs w:val="20"/>
          <w:vertAlign w:val="superscript"/>
        </w:rPr>
        <w:t xml:space="preserve"> </w:t>
      </w:r>
      <w:r w:rsidRPr="005C5447">
        <w:rPr>
          <w:rFonts w:ascii="Times New Roman" w:hAnsi="Times New Roman" w:cs="Times New Roman"/>
          <w:color w:val="000000" w:themeColor="text1"/>
          <w:szCs w:val="20"/>
        </w:rPr>
        <w:t>Department</w:t>
      </w:r>
      <w:r w:rsidRPr="005C5447">
        <w:rPr>
          <w:rFonts w:ascii="Times New Roman" w:hAnsi="Times New Roman" w:cs="Times New Roman"/>
        </w:rPr>
        <w:t xml:space="preserve"> of Internal Medicine, Yonsei University College of Medicine, Seoul, Korea</w:t>
      </w:r>
      <w:r w:rsidRPr="005C5447">
        <w:rPr>
          <w:rFonts w:ascii="Times New Roman" w:hAnsi="Times New Roman" w:cs="Times New Roman"/>
          <w:color w:val="000000" w:themeColor="text1"/>
          <w:szCs w:val="20"/>
        </w:rPr>
        <w:br/>
      </w:r>
      <w:r w:rsidRPr="005C5447">
        <w:rPr>
          <w:rFonts w:ascii="Times New Roman" w:hAnsi="Times New Roman" w:cs="Times New Roman"/>
          <w:color w:val="000000" w:themeColor="text1"/>
          <w:szCs w:val="20"/>
          <w:vertAlign w:val="superscript"/>
        </w:rPr>
        <w:t>3</w:t>
      </w:r>
      <w:r>
        <w:rPr>
          <w:rFonts w:ascii="Times New Roman" w:hAnsi="Times New Roman" w:cs="Times New Roman" w:hint="eastAsia"/>
          <w:sz w:val="18"/>
          <w:szCs w:val="20"/>
        </w:rPr>
        <w:t xml:space="preserve"> </w:t>
      </w:r>
      <w:r w:rsidRPr="005C5447">
        <w:rPr>
          <w:rFonts w:ascii="Times New Roman" w:hAnsi="Times New Roman" w:cs="Times New Roman"/>
          <w:color w:val="000000" w:themeColor="text1"/>
          <w:szCs w:val="20"/>
        </w:rPr>
        <w:t>Institute of Gastroenterology, Yonsei University College of Medicine, Seoul, Korea</w:t>
      </w:r>
      <w:r w:rsidRPr="005C5447">
        <w:rPr>
          <w:rFonts w:ascii="Times New Roman" w:hAnsi="Times New Roman" w:cs="Times New Roman"/>
          <w:color w:val="000000" w:themeColor="text1"/>
          <w:szCs w:val="20"/>
          <w:vertAlign w:val="superscript"/>
        </w:rPr>
        <w:br/>
        <w:t>4</w:t>
      </w:r>
      <w:r w:rsidRPr="005C5447">
        <w:rPr>
          <w:rFonts w:ascii="Times New Roman" w:hAnsi="Times New Roman" w:cs="Times New Roman"/>
          <w:sz w:val="18"/>
          <w:szCs w:val="20"/>
        </w:rPr>
        <w:t xml:space="preserve"> </w:t>
      </w:r>
      <w:r w:rsidRPr="005C5447">
        <w:rPr>
          <w:rFonts w:ascii="Times New Roman" w:hAnsi="Times New Roman" w:cs="Times New Roman"/>
        </w:rPr>
        <w:t>Yonsei Liver Center, Severance Hospital, Seoul, Korea</w:t>
      </w:r>
    </w:p>
    <w:p w14:paraId="57BC38CE" w14:textId="77777777" w:rsidR="00FA7E1F" w:rsidRDefault="00FA7E1F" w:rsidP="00FA7E1F">
      <w:pPr>
        <w:wordWrap/>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*These authors contributed equally to this work.</w:t>
      </w:r>
    </w:p>
    <w:p w14:paraId="1D7147EE" w14:textId="77777777" w:rsidR="00FA7E1F" w:rsidRPr="00E460A9" w:rsidRDefault="00FA7E1F" w:rsidP="00FA7E1F">
      <w:pPr>
        <w:wordWrap/>
        <w:spacing w:line="480" w:lineRule="auto"/>
        <w:rPr>
          <w:rFonts w:ascii="Times New Roman" w:hAnsi="Times New Roman" w:cs="Times New Roman"/>
          <w:color w:val="000000" w:themeColor="text1"/>
          <w:sz w:val="24"/>
        </w:rPr>
      </w:pPr>
    </w:p>
    <w:p w14:paraId="1DE12425" w14:textId="77777777" w:rsidR="00FA7E1F" w:rsidRPr="00B255AC" w:rsidRDefault="00FA7E1F" w:rsidP="00FA7E1F">
      <w:pPr>
        <w:wordWrap/>
        <w:spacing w:line="480" w:lineRule="auto"/>
        <w:rPr>
          <w:rFonts w:ascii="Times New Roman" w:hAnsi="Times New Roman" w:cs="Times New Roman"/>
          <w:b/>
          <w:color w:val="000000" w:themeColor="text1"/>
          <w:szCs w:val="20"/>
        </w:rPr>
      </w:pPr>
      <w:r w:rsidRPr="00B255AC">
        <w:rPr>
          <w:rFonts w:ascii="Times New Roman" w:hAnsi="Times New Roman" w:cs="Times New Roman"/>
          <w:b/>
          <w:color w:val="000000" w:themeColor="text1"/>
          <w:szCs w:val="20"/>
        </w:rPr>
        <w:t>Corresponding authors</w:t>
      </w:r>
    </w:p>
    <w:p w14:paraId="61345922" w14:textId="77777777" w:rsidR="00FA7E1F" w:rsidRPr="009B7579" w:rsidRDefault="00FA7E1F" w:rsidP="00FA7E1F">
      <w:pPr>
        <w:wordWrap/>
        <w:spacing w:line="360" w:lineRule="auto"/>
        <w:rPr>
          <w:rFonts w:ascii="Times New Roman" w:hAnsi="Times New Roman" w:cs="Times New Roman"/>
        </w:rPr>
      </w:pPr>
      <w:r w:rsidRPr="009B7579">
        <w:rPr>
          <w:rFonts w:ascii="Times New Roman" w:hAnsi="Times New Roman" w:cs="Times New Roman"/>
        </w:rPr>
        <w:t>Hye Won Lee, M</w:t>
      </w:r>
      <w:r>
        <w:rPr>
          <w:rFonts w:ascii="Times New Roman" w:hAnsi="Times New Roman" w:cs="Times New Roman" w:hint="eastAsia"/>
        </w:rPr>
        <w:t>.</w:t>
      </w:r>
      <w:r w:rsidRPr="009B7579">
        <w:rPr>
          <w:rFonts w:ascii="Times New Roman" w:hAnsi="Times New Roman" w:cs="Times New Roman"/>
        </w:rPr>
        <w:t>D</w:t>
      </w:r>
      <w:r>
        <w:rPr>
          <w:rFonts w:ascii="Times New Roman" w:hAnsi="Times New Roman" w:cs="Times New Roman" w:hint="eastAsia"/>
        </w:rPr>
        <w:t>.</w:t>
      </w:r>
      <w:r w:rsidRPr="009B7579">
        <w:rPr>
          <w:rFonts w:ascii="Times New Roman" w:hAnsi="Times New Roman" w:cs="Times New Roman"/>
        </w:rPr>
        <w:t>, Ph</w:t>
      </w:r>
      <w:r>
        <w:rPr>
          <w:rFonts w:ascii="Times New Roman" w:hAnsi="Times New Roman" w:cs="Times New Roman" w:hint="eastAsia"/>
        </w:rPr>
        <w:t>.</w:t>
      </w:r>
      <w:r w:rsidRPr="009B7579">
        <w:rPr>
          <w:rFonts w:ascii="Times New Roman" w:hAnsi="Times New Roman" w:cs="Times New Roman"/>
        </w:rPr>
        <w:t>D</w:t>
      </w:r>
      <w:r>
        <w:rPr>
          <w:rFonts w:ascii="Times New Roman" w:hAnsi="Times New Roman" w:cs="Times New Roman"/>
        </w:rPr>
        <w:t>.</w:t>
      </w:r>
    </w:p>
    <w:p w14:paraId="304C684F" w14:textId="77777777" w:rsidR="00FA7E1F" w:rsidRPr="00E460A9" w:rsidRDefault="00FA7E1F" w:rsidP="00FA7E1F">
      <w:pPr>
        <w:wordWrap/>
        <w:spacing w:line="360" w:lineRule="auto"/>
        <w:rPr>
          <w:rFonts w:ascii="Times New Roman" w:eastAsia="맑은 고딕" w:hAnsi="Times New Roman" w:cs="Times New Roman"/>
        </w:rPr>
      </w:pPr>
      <w:r w:rsidRPr="00E460A9">
        <w:rPr>
          <w:rFonts w:ascii="Times New Roman" w:eastAsia="맑은 고딕" w:hAnsi="Times New Roman" w:cs="Times New Roman"/>
        </w:rPr>
        <w:t>Department of Internal Medicine, Yonsei University College of Medicine</w:t>
      </w:r>
    </w:p>
    <w:p w14:paraId="7E4A7B4F" w14:textId="77777777" w:rsidR="00FA7E1F" w:rsidRPr="00E460A9" w:rsidRDefault="00FA7E1F" w:rsidP="00FA7E1F">
      <w:pPr>
        <w:wordWrap/>
        <w:spacing w:line="360" w:lineRule="auto"/>
        <w:rPr>
          <w:rFonts w:ascii="Times New Roman" w:eastAsia="맑은 고딕" w:hAnsi="Times New Roman" w:cs="Times New Roman"/>
        </w:rPr>
      </w:pPr>
      <w:r w:rsidRPr="00E460A9">
        <w:rPr>
          <w:rFonts w:ascii="Times New Roman" w:eastAsia="맑은 고딕" w:hAnsi="Times New Roman" w:cs="Times New Roman"/>
        </w:rPr>
        <w:t>50-1 Yonsei-</w:t>
      </w:r>
      <w:proofErr w:type="spellStart"/>
      <w:r w:rsidRPr="00E460A9">
        <w:rPr>
          <w:rFonts w:ascii="Times New Roman" w:eastAsia="맑은 고딕" w:hAnsi="Times New Roman" w:cs="Times New Roman"/>
        </w:rPr>
        <w:t>ro</w:t>
      </w:r>
      <w:proofErr w:type="spellEnd"/>
      <w:r w:rsidRPr="00E460A9">
        <w:rPr>
          <w:rFonts w:ascii="Times New Roman" w:eastAsia="맑은 고딕" w:hAnsi="Times New Roman" w:cs="Times New Roman"/>
        </w:rPr>
        <w:t xml:space="preserve">, </w:t>
      </w:r>
      <w:proofErr w:type="spellStart"/>
      <w:r w:rsidRPr="00E460A9">
        <w:rPr>
          <w:rFonts w:ascii="Times New Roman" w:eastAsia="맑은 고딕" w:hAnsi="Times New Roman" w:cs="Times New Roman"/>
        </w:rPr>
        <w:t>Seodaemun</w:t>
      </w:r>
      <w:proofErr w:type="spellEnd"/>
      <w:r w:rsidRPr="00E460A9">
        <w:rPr>
          <w:rFonts w:ascii="Times New Roman" w:eastAsia="맑은 고딕" w:hAnsi="Times New Roman" w:cs="Times New Roman"/>
        </w:rPr>
        <w:t>–</w:t>
      </w:r>
      <w:proofErr w:type="spellStart"/>
      <w:r w:rsidRPr="00E460A9">
        <w:rPr>
          <w:rFonts w:ascii="Times New Roman" w:eastAsia="맑은 고딕" w:hAnsi="Times New Roman" w:cs="Times New Roman"/>
        </w:rPr>
        <w:t>gu</w:t>
      </w:r>
      <w:proofErr w:type="spellEnd"/>
      <w:r w:rsidRPr="00E460A9">
        <w:rPr>
          <w:rFonts w:ascii="Times New Roman" w:eastAsia="맑은 고딕" w:hAnsi="Times New Roman" w:cs="Times New Roman"/>
        </w:rPr>
        <w:t>, Seoul, 03722, South Korea</w:t>
      </w:r>
    </w:p>
    <w:p w14:paraId="0A697306" w14:textId="77777777" w:rsidR="00FA7E1F" w:rsidRPr="00267700" w:rsidRDefault="00FA7E1F" w:rsidP="00FA7E1F">
      <w:pPr>
        <w:wordWrap/>
        <w:spacing w:line="360" w:lineRule="auto"/>
        <w:rPr>
          <w:rFonts w:ascii="Times New Roman" w:eastAsia="맑은 고딕" w:hAnsi="Times New Roman" w:cs="Times New Roman"/>
          <w:u w:val="single"/>
        </w:rPr>
      </w:pPr>
      <w:r w:rsidRPr="00E460A9">
        <w:rPr>
          <w:rFonts w:ascii="Times New Roman" w:eastAsia="맑은 고딕" w:hAnsi="Times New Roman" w:cs="Times New Roman"/>
        </w:rPr>
        <w:t xml:space="preserve">Tel: </w:t>
      </w:r>
      <w:r>
        <w:rPr>
          <w:rFonts w:ascii="Times New Roman" w:eastAsia="맑은 고딕" w:hAnsi="Times New Roman" w:cs="Times New Roman" w:hint="eastAsia"/>
        </w:rPr>
        <w:t>+</w:t>
      </w:r>
      <w:r w:rsidRPr="00E460A9">
        <w:rPr>
          <w:rFonts w:ascii="Times New Roman" w:eastAsia="맑은 고딕" w:hAnsi="Times New Roman" w:cs="Times New Roman"/>
        </w:rPr>
        <w:t>82-2-2228-2288</w:t>
      </w:r>
      <w:r>
        <w:rPr>
          <w:rFonts w:ascii="Times New Roman" w:eastAsia="맑은 고딕" w:hAnsi="Times New Roman" w:cs="Times New Roman" w:hint="eastAsia"/>
        </w:rPr>
        <w:t>,</w:t>
      </w:r>
      <w:r w:rsidRPr="00E460A9">
        <w:rPr>
          <w:rFonts w:ascii="Times New Roman" w:eastAsia="맑은 고딕" w:hAnsi="Times New Roman" w:cs="Times New Roman"/>
        </w:rPr>
        <w:t xml:space="preserve"> E-mail:</w:t>
      </w:r>
      <w:r>
        <w:rPr>
          <w:rFonts w:ascii="Times New Roman" w:eastAsia="맑은 고딕" w:hAnsi="Times New Roman" w:cs="Times New Roman" w:hint="eastAsia"/>
          <w:u w:val="single"/>
        </w:rPr>
        <w:t xml:space="preserve"> </w:t>
      </w:r>
      <w:hyperlink r:id="rId7" w:history="1">
        <w:r w:rsidRPr="00CC3E20">
          <w:rPr>
            <w:rStyle w:val="ac"/>
            <w:rFonts w:ascii="Times New Roman" w:eastAsia="맑은 고딕" w:hAnsi="Times New Roman" w:cs="Times New Roman"/>
          </w:rPr>
          <w:t>lorry-lee@yuhs.ac</w:t>
        </w:r>
      </w:hyperlink>
    </w:p>
    <w:p w14:paraId="7F94EFC6" w14:textId="77777777" w:rsidR="00FA7E1F" w:rsidRDefault="00FA7E1F" w:rsidP="00FA7E1F">
      <w:pPr>
        <w:wordWrap/>
        <w:spacing w:line="480" w:lineRule="auto"/>
        <w:rPr>
          <w:rFonts w:ascii="Times New Roman" w:eastAsia="굴림" w:hAnsi="Times New Roman" w:cs="Times New Roman"/>
          <w:kern w:val="0"/>
        </w:rPr>
      </w:pPr>
    </w:p>
    <w:p w14:paraId="31E8E7CA" w14:textId="36AB8843" w:rsidR="00FA7E1F" w:rsidRPr="00B255AC" w:rsidRDefault="00FA7E1F" w:rsidP="00FA7E1F">
      <w:pPr>
        <w:wordWrap/>
        <w:spacing w:line="480" w:lineRule="auto"/>
        <w:rPr>
          <w:rFonts w:ascii="Times New Roman" w:hAnsi="Times New Roman" w:cs="Times New Roman"/>
          <w:b/>
          <w:color w:val="000000" w:themeColor="text1"/>
        </w:rPr>
      </w:pPr>
      <w:r w:rsidRPr="00B255AC">
        <w:rPr>
          <w:rFonts w:ascii="Times New Roman" w:hAnsi="Times New Roman" w:cs="Times New Roman"/>
          <w:b/>
          <w:color w:val="000000" w:themeColor="text1"/>
        </w:rPr>
        <w:t>Manuscript word count:</w:t>
      </w:r>
      <w:r w:rsidR="005C4327">
        <w:rPr>
          <w:rFonts w:ascii="Times New Roman" w:hAnsi="Times New Roman" w:cs="Times New Roman" w:hint="eastAsia"/>
          <w:b/>
          <w:color w:val="000000" w:themeColor="text1"/>
        </w:rPr>
        <w:t xml:space="preserve"> </w:t>
      </w:r>
      <w:r w:rsidR="00334917" w:rsidRPr="00334917">
        <w:rPr>
          <w:rFonts w:ascii="Times New Roman" w:hAnsi="Times New Roman" w:cs="Times New Roman" w:hint="eastAsia"/>
          <w:bCs/>
          <w:color w:val="000000" w:themeColor="text1"/>
        </w:rPr>
        <w:t>2,132</w:t>
      </w:r>
    </w:p>
    <w:p w14:paraId="4F10FA09" w14:textId="4C966D4F" w:rsidR="00FA7E1F" w:rsidRPr="00B255AC" w:rsidRDefault="00FA7E1F" w:rsidP="00FA7E1F">
      <w:pPr>
        <w:wordWrap/>
        <w:spacing w:line="480" w:lineRule="auto"/>
        <w:rPr>
          <w:rFonts w:ascii="Times New Roman" w:hAnsi="Times New Roman" w:cs="Times New Roman"/>
          <w:b/>
          <w:color w:val="000000" w:themeColor="text1"/>
        </w:rPr>
      </w:pPr>
      <w:r w:rsidRPr="00B255AC">
        <w:rPr>
          <w:rFonts w:ascii="Times New Roman" w:hAnsi="Times New Roman" w:cs="Times New Roman"/>
          <w:b/>
          <w:color w:val="000000" w:themeColor="text1"/>
        </w:rPr>
        <w:t>Total number of figures and tables:</w:t>
      </w:r>
      <w:r w:rsidR="005C4327">
        <w:rPr>
          <w:rFonts w:ascii="Times New Roman" w:hAnsi="Times New Roman" w:cs="Times New Roman" w:hint="eastAsia"/>
          <w:b/>
          <w:color w:val="000000" w:themeColor="text1"/>
        </w:rPr>
        <w:t xml:space="preserve"> </w:t>
      </w:r>
      <w:r w:rsidR="005C4327" w:rsidRPr="005C4327">
        <w:rPr>
          <w:rFonts w:ascii="Times New Roman" w:hAnsi="Times New Roman" w:cs="Times New Roman" w:hint="eastAsia"/>
          <w:bCs/>
          <w:color w:val="000000" w:themeColor="text1"/>
        </w:rPr>
        <w:t xml:space="preserve">4 figures, </w:t>
      </w:r>
      <w:r w:rsidR="005C4327">
        <w:rPr>
          <w:rFonts w:ascii="Times New Roman" w:hAnsi="Times New Roman" w:cs="Times New Roman" w:hint="eastAsia"/>
          <w:bCs/>
          <w:color w:val="000000" w:themeColor="text1"/>
        </w:rPr>
        <w:t>1</w:t>
      </w:r>
      <w:r w:rsidR="005C4327" w:rsidRPr="005C4327">
        <w:rPr>
          <w:rFonts w:ascii="Times New Roman" w:hAnsi="Times New Roman" w:cs="Times New Roman" w:hint="eastAsia"/>
          <w:bCs/>
          <w:color w:val="000000" w:themeColor="text1"/>
        </w:rPr>
        <w:t xml:space="preserve"> tabl</w:t>
      </w:r>
      <w:r w:rsidR="005C4327">
        <w:rPr>
          <w:rFonts w:ascii="Times New Roman" w:hAnsi="Times New Roman" w:cs="Times New Roman" w:hint="eastAsia"/>
          <w:bCs/>
          <w:color w:val="000000" w:themeColor="text1"/>
        </w:rPr>
        <w:t>e</w:t>
      </w:r>
      <w:r w:rsidR="005C4327" w:rsidRPr="005C4327">
        <w:rPr>
          <w:rFonts w:ascii="Times New Roman" w:hAnsi="Times New Roman" w:cs="Times New Roman" w:hint="eastAsia"/>
          <w:bCs/>
          <w:color w:val="000000" w:themeColor="text1"/>
        </w:rPr>
        <w:t xml:space="preserve"> (</w:t>
      </w:r>
      <w:r w:rsidR="005C4327">
        <w:rPr>
          <w:rFonts w:ascii="Times New Roman" w:hAnsi="Times New Roman" w:cs="Times New Roman" w:hint="eastAsia"/>
          <w:bCs/>
          <w:color w:val="000000" w:themeColor="text1"/>
        </w:rPr>
        <w:t>Supple</w:t>
      </w:r>
      <w:r w:rsidR="00334917">
        <w:rPr>
          <w:rFonts w:ascii="Times New Roman" w:hAnsi="Times New Roman" w:cs="Times New Roman" w:hint="eastAsia"/>
          <w:bCs/>
          <w:color w:val="000000" w:themeColor="text1"/>
        </w:rPr>
        <w:t>mentary</w:t>
      </w:r>
      <w:r w:rsidR="005C4327">
        <w:rPr>
          <w:rFonts w:ascii="Times New Roman" w:hAnsi="Times New Roman" w:cs="Times New Roman" w:hint="eastAsia"/>
          <w:bCs/>
          <w:color w:val="000000" w:themeColor="text1"/>
        </w:rPr>
        <w:t>: 2 figure</w:t>
      </w:r>
      <w:r w:rsidR="00334917">
        <w:rPr>
          <w:rFonts w:ascii="Times New Roman" w:hAnsi="Times New Roman" w:cs="Times New Roman" w:hint="eastAsia"/>
          <w:bCs/>
          <w:color w:val="000000" w:themeColor="text1"/>
        </w:rPr>
        <w:t>s</w:t>
      </w:r>
      <w:r w:rsidR="005C4327">
        <w:rPr>
          <w:rFonts w:ascii="Times New Roman" w:hAnsi="Times New Roman" w:cs="Times New Roman" w:hint="eastAsia"/>
          <w:bCs/>
          <w:color w:val="000000" w:themeColor="text1"/>
        </w:rPr>
        <w:t>, 1 table</w:t>
      </w:r>
      <w:r w:rsidR="005C4327" w:rsidRPr="005C4327">
        <w:rPr>
          <w:rFonts w:ascii="Times New Roman" w:hAnsi="Times New Roman" w:cs="Times New Roman" w:hint="eastAsia"/>
          <w:bCs/>
          <w:color w:val="000000" w:themeColor="text1"/>
        </w:rPr>
        <w:t>)</w:t>
      </w:r>
    </w:p>
    <w:p w14:paraId="59551A50" w14:textId="12FE5489" w:rsidR="00FA7E1F" w:rsidRPr="00B255AC" w:rsidRDefault="00FA7E1F" w:rsidP="00FA7E1F">
      <w:pPr>
        <w:wordWrap/>
        <w:spacing w:line="480" w:lineRule="auto"/>
        <w:rPr>
          <w:rFonts w:ascii="Times New Roman" w:hAnsi="Times New Roman" w:cs="Times New Roman"/>
          <w:b/>
          <w:color w:val="000000" w:themeColor="text1"/>
        </w:rPr>
      </w:pPr>
      <w:r w:rsidRPr="00B255AC">
        <w:rPr>
          <w:rFonts w:ascii="Times New Roman" w:hAnsi="Times New Roman" w:cs="Times New Roman"/>
          <w:b/>
          <w:color w:val="000000" w:themeColor="text1"/>
        </w:rPr>
        <w:t>Abbreviations:</w:t>
      </w:r>
      <w:r>
        <w:rPr>
          <w:rFonts w:ascii="Times New Roman" w:hAnsi="Times New Roman" w:cs="Times New Roman" w:hint="eastAsia"/>
          <w:b/>
          <w:color w:val="000000" w:themeColor="text1"/>
        </w:rPr>
        <w:t xml:space="preserve"> </w:t>
      </w:r>
    </w:p>
    <w:p w14:paraId="30DF503F" w14:textId="77777777" w:rsidR="00FA7E1F" w:rsidRDefault="00FA7E1F" w:rsidP="00FA7E1F">
      <w:pPr>
        <w:widowControl/>
        <w:wordWrap/>
        <w:autoSpaceDE/>
        <w:autoSpaceDN/>
        <w:rPr>
          <w:rFonts w:ascii="Times New Roman" w:hAnsi="Times New Roman" w:cs="Times New Roman"/>
          <w:b/>
          <w:bCs/>
        </w:rPr>
      </w:pPr>
      <w:r>
        <w:rPr>
          <w:rFonts w:ascii="Times New Roman" w:hAnsi="Times New Roman" w:cs="Times New Roman"/>
          <w:b/>
          <w:bCs/>
        </w:rPr>
        <w:br w:type="page"/>
      </w:r>
    </w:p>
    <w:p w14:paraId="02164AEC" w14:textId="77777777" w:rsidR="00FA7E1F" w:rsidRPr="00815D79" w:rsidRDefault="00FA7E1F" w:rsidP="00FA7E1F">
      <w:pPr>
        <w:wordWrap/>
        <w:spacing w:line="480" w:lineRule="auto"/>
        <w:rPr>
          <w:rFonts w:ascii="Times New Roman" w:hAnsi="Times New Roman" w:cs="Times New Roman"/>
          <w:b/>
          <w:bCs/>
          <w:sz w:val="26"/>
          <w:szCs w:val="26"/>
        </w:rPr>
      </w:pPr>
      <w:r w:rsidRPr="00747FDC">
        <w:rPr>
          <w:rFonts w:ascii="Times New Roman" w:hAnsi="Times New Roman" w:cs="Times New Roman"/>
          <w:b/>
          <w:bCs/>
          <w:sz w:val="26"/>
          <w:szCs w:val="26"/>
        </w:rPr>
        <w:lastRenderedPageBreak/>
        <w:t>Abstract</w:t>
      </w:r>
    </w:p>
    <w:p w14:paraId="2C44DE88" w14:textId="5E77C81E" w:rsidR="00FA7E1F" w:rsidRPr="00747FDC" w:rsidRDefault="00FA7E1F" w:rsidP="00FA7E1F">
      <w:pPr>
        <w:wordWrap/>
        <w:spacing w:line="480" w:lineRule="auto"/>
        <w:rPr>
          <w:rFonts w:ascii="Times New Roman" w:hAnsi="Times New Roman" w:cs="Times New Roman"/>
        </w:rPr>
      </w:pPr>
      <w:r>
        <w:rPr>
          <w:rFonts w:ascii="Times New Roman" w:hAnsi="Times New Roman" w:cs="Times New Roman" w:hint="eastAsia"/>
          <w:b/>
          <w:bCs/>
        </w:rPr>
        <w:t>Background/Objectives</w:t>
      </w:r>
      <w:r w:rsidRPr="00747FDC">
        <w:rPr>
          <w:rFonts w:ascii="Times New Roman" w:hAnsi="Times New Roman" w:cs="Times New Roman"/>
          <w:b/>
          <w:bCs/>
        </w:rPr>
        <w:t>:</w:t>
      </w:r>
    </w:p>
    <w:p w14:paraId="6919D3FC" w14:textId="34450A54" w:rsidR="00FA7E1F" w:rsidRPr="00747FDC" w:rsidRDefault="00FA7E1F" w:rsidP="00FA7E1F">
      <w:pPr>
        <w:wordWrap/>
        <w:spacing w:line="480" w:lineRule="auto"/>
        <w:rPr>
          <w:rFonts w:ascii="Times New Roman" w:hAnsi="Times New Roman" w:cs="Times New Roman"/>
        </w:rPr>
      </w:pPr>
      <w:r w:rsidRPr="00747FDC">
        <w:rPr>
          <w:rFonts w:ascii="Times New Roman" w:hAnsi="Times New Roman" w:cs="Times New Roman"/>
          <w:b/>
          <w:bCs/>
        </w:rPr>
        <w:t xml:space="preserve">Methods: </w:t>
      </w:r>
    </w:p>
    <w:p w14:paraId="1EE64D74" w14:textId="57AA13C7" w:rsidR="00FA7E1F" w:rsidRPr="00747FDC" w:rsidRDefault="00FA7E1F" w:rsidP="00FA7E1F">
      <w:pPr>
        <w:wordWrap/>
        <w:spacing w:line="480" w:lineRule="auto"/>
        <w:rPr>
          <w:rFonts w:ascii="Times New Roman" w:hAnsi="Times New Roman" w:cs="Times New Roman"/>
        </w:rPr>
      </w:pPr>
      <w:r w:rsidRPr="00747FDC">
        <w:rPr>
          <w:rFonts w:ascii="Times New Roman" w:hAnsi="Times New Roman" w:cs="Times New Roman"/>
          <w:b/>
          <w:bCs/>
        </w:rPr>
        <w:t xml:space="preserve">Results: </w:t>
      </w:r>
    </w:p>
    <w:p w14:paraId="04362BFE" w14:textId="32C59C46" w:rsidR="00FA7E1F" w:rsidRPr="00747FDC" w:rsidRDefault="00FA7E1F" w:rsidP="00FA7E1F">
      <w:pPr>
        <w:wordWrap/>
        <w:spacing w:line="480" w:lineRule="auto"/>
        <w:rPr>
          <w:rFonts w:ascii="Times New Roman" w:hAnsi="Times New Roman" w:cs="Times New Roman"/>
        </w:rPr>
      </w:pPr>
      <w:r w:rsidRPr="00747FDC">
        <w:rPr>
          <w:rFonts w:ascii="Times New Roman" w:hAnsi="Times New Roman" w:cs="Times New Roman"/>
          <w:b/>
          <w:bCs/>
        </w:rPr>
        <w:t>Conclusion:</w:t>
      </w:r>
      <w:r w:rsidRPr="00747FDC">
        <w:rPr>
          <w:rFonts w:ascii="Times New Roman" w:hAnsi="Times New Roman" w:cs="Times New Roman"/>
        </w:rPr>
        <w:t xml:space="preserve"> </w:t>
      </w:r>
    </w:p>
    <w:p w14:paraId="2D426260" w14:textId="77777777" w:rsidR="00FA7E1F" w:rsidRDefault="00FA7E1F" w:rsidP="00FA7E1F">
      <w:pPr>
        <w:wordWrap/>
        <w:spacing w:line="480" w:lineRule="auto"/>
        <w:rPr>
          <w:rFonts w:ascii="Times New Roman" w:hAnsi="Times New Roman" w:cs="Times New Roman"/>
          <w:b/>
          <w:bCs/>
        </w:rPr>
      </w:pPr>
    </w:p>
    <w:p w14:paraId="66C4D211" w14:textId="14953033" w:rsidR="00FA7E1F" w:rsidRDefault="00FA7E1F" w:rsidP="00FA7E1F">
      <w:pPr>
        <w:wordWrap/>
        <w:spacing w:line="480" w:lineRule="auto"/>
        <w:rPr>
          <w:rFonts w:ascii="Times New Roman" w:hAnsi="Times New Roman" w:cs="Times New Roman"/>
        </w:rPr>
      </w:pPr>
      <w:r>
        <w:rPr>
          <w:rFonts w:ascii="Times New Roman" w:hAnsi="Times New Roman" w:cs="Times New Roman" w:hint="eastAsia"/>
          <w:b/>
          <w:bCs/>
        </w:rPr>
        <w:t xml:space="preserve">Abstract word count: </w:t>
      </w:r>
    </w:p>
    <w:p w14:paraId="27BBC42C" w14:textId="3A66DC62" w:rsidR="00FA7E1F" w:rsidRDefault="00FA7E1F" w:rsidP="00FA7E1F">
      <w:pPr>
        <w:wordWrap/>
        <w:spacing w:line="480" w:lineRule="auto"/>
        <w:rPr>
          <w:rFonts w:ascii="Times New Roman" w:hAnsi="Times New Roman" w:cs="Times New Roman"/>
          <w:bCs/>
          <w:color w:val="000000" w:themeColor="text1"/>
        </w:rPr>
      </w:pPr>
      <w:r w:rsidRPr="00747FDC">
        <w:rPr>
          <w:rFonts w:ascii="Times New Roman" w:hAnsi="Times New Roman" w:cs="Times New Roman"/>
          <w:b/>
          <w:color w:val="000000" w:themeColor="text1"/>
        </w:rPr>
        <w:t xml:space="preserve">Keywords: </w:t>
      </w:r>
    </w:p>
    <w:p w14:paraId="78D71238" w14:textId="77777777" w:rsidR="00FA7E1F" w:rsidRDefault="00FA7E1F" w:rsidP="00FA7E1F">
      <w:pPr>
        <w:widowControl/>
        <w:wordWrap/>
        <w:autoSpaceDE/>
        <w:autoSpaceDN/>
        <w:rPr>
          <w:rFonts w:ascii="Times New Roman" w:hAnsi="Times New Roman" w:cs="Times New Roman"/>
          <w:b/>
          <w:bCs/>
        </w:rPr>
      </w:pPr>
      <w:r>
        <w:rPr>
          <w:rFonts w:ascii="Times New Roman" w:hAnsi="Times New Roman" w:cs="Times New Roman"/>
          <w:b/>
          <w:bCs/>
        </w:rPr>
        <w:br w:type="page"/>
      </w:r>
    </w:p>
    <w:p w14:paraId="1FDD79FE" w14:textId="5EFE77AC" w:rsidR="00AC6491" w:rsidRPr="00AC6491" w:rsidRDefault="00AC6491" w:rsidP="00FA7E1F">
      <w:pPr>
        <w:spacing w:line="480" w:lineRule="auto"/>
        <w:jc w:val="both"/>
        <w:rPr>
          <w:rFonts w:ascii="Times New Roman" w:hAnsi="Times New Roman" w:cs="Times New Roman"/>
          <w:b/>
          <w:bCs/>
          <w:szCs w:val="22"/>
        </w:rPr>
      </w:pPr>
      <w:r w:rsidRPr="00AC6491">
        <w:rPr>
          <w:rFonts w:ascii="Times New Roman" w:hAnsi="Times New Roman" w:cs="Times New Roman"/>
          <w:b/>
          <w:bCs/>
          <w:sz w:val="24"/>
          <w:szCs w:val="28"/>
        </w:rPr>
        <w:lastRenderedPageBreak/>
        <w:t>Introduction</w:t>
      </w:r>
    </w:p>
    <w:p w14:paraId="7A5D5F75" w14:textId="168AF963" w:rsidR="00AC6491" w:rsidRPr="00FA7E1F" w:rsidRDefault="00AC6491" w:rsidP="00FA7E1F">
      <w:pPr>
        <w:spacing w:line="480" w:lineRule="auto"/>
        <w:jc w:val="both"/>
        <w:rPr>
          <w:rFonts w:ascii="Times New Roman" w:hAnsi="Times New Roman" w:cs="Times New Roman"/>
          <w:szCs w:val="22"/>
        </w:rPr>
      </w:pPr>
      <w:r w:rsidRPr="00FA7E1F">
        <w:rPr>
          <w:rFonts w:ascii="Times New Roman" w:hAnsi="Times New Roman" w:cs="Times New Roman"/>
          <w:szCs w:val="22"/>
        </w:rPr>
        <w:t xml:space="preserve">The global burden of metabolic dysfunction-associated </w:t>
      </w:r>
      <w:proofErr w:type="spellStart"/>
      <w:r w:rsidRPr="00FA7E1F">
        <w:rPr>
          <w:rFonts w:ascii="Times New Roman" w:hAnsi="Times New Roman" w:cs="Times New Roman"/>
          <w:szCs w:val="22"/>
        </w:rPr>
        <w:t>steatotic</w:t>
      </w:r>
      <w:proofErr w:type="spellEnd"/>
      <w:r w:rsidRPr="00FA7E1F">
        <w:rPr>
          <w:rFonts w:ascii="Times New Roman" w:hAnsi="Times New Roman" w:cs="Times New Roman"/>
          <w:szCs w:val="22"/>
        </w:rPr>
        <w:t xml:space="preserve"> liver disease (MASLD), formerly known as non-alcoholic fatty liver disease (NAFLD), is rapidly rising in parallel with increasing rates of obesity and type 2 diabetes, with adult prevalence projected to exceed 55% by 2040</w:t>
      </w:r>
      <w:r w:rsidR="009E1E71">
        <w:rPr>
          <w:rFonts w:ascii="Times New Roman" w:hAnsi="Times New Roman" w:cs="Times New Roman" w:hint="eastAsia"/>
          <w:szCs w:val="22"/>
        </w:rPr>
        <w:t xml:space="preserve"> </w:t>
      </w:r>
      <w:r w:rsidRPr="00FA7E1F">
        <w:rPr>
          <w:rFonts w:ascii="Times New Roman" w:hAnsi="Times New Roman" w:cs="Times New Roman"/>
          <w:szCs w:val="22"/>
        </w:rPr>
        <w:fldChar w:fldCharType="begin"/>
      </w:r>
      <w:r w:rsidRPr="00FA7E1F">
        <w:rPr>
          <w:rFonts w:ascii="Times New Roman" w:hAnsi="Times New Roman" w:cs="Times New Roman"/>
          <w:szCs w:val="22"/>
        </w:rPr>
        <w:instrText xml:space="preserve"> ADDIN EN.CITE &lt;EndNote&gt;&lt;Cite&gt;&lt;Author&gt;Younossi&lt;/Author&gt;&lt;Year&gt;2025&lt;/Year&gt;&lt;RecNum&gt;11&lt;/RecNum&gt;&lt;DisplayText&gt;[1]&lt;/DisplayText&gt;&lt;record&gt;&lt;rec-number&gt;11&lt;/rec-number&gt;&lt;foreign-keys&gt;&lt;key app="EN" db-id="d59pdzx205wwxfef2d4p5tdwaxwsx9zzaraw" timestamp="1743492341"&gt;11&lt;/key&gt;&lt;/foreign-keys&gt;&lt;ref-type name="Journal Article"&gt;17&lt;/ref-type&gt;&lt;contributors&gt;&lt;authors&gt;&lt;author&gt;Younossi, Zobair M.&lt;/author&gt;&lt;author&gt;Kalligeros, Markos&lt;/author&gt;&lt;author&gt;Henry, Linda&lt;/author&gt;&lt;/authors&gt;&lt;/contributors&gt;&lt;titles&gt;&lt;title&gt;Epidemiology of metabolic dysfunction-associated steatotic liver disease&lt;/title&gt;&lt;secondary-title&gt;Clinical and Molecular Hepatology&lt;/secondary-title&gt;&lt;/titles&gt;&lt;periodical&gt;&lt;full-title&gt;Clinical and molecular hepatology&lt;/full-title&gt;&lt;/periodical&gt;&lt;pages&gt;S32-S50&lt;/pages&gt;&lt;volume&gt;31&lt;/volume&gt;&lt;number&gt;Suppl&lt;/number&gt;&lt;keywords&gt;&lt;keyword&gt;Carcinoma, Hepatocellular&lt;/keyword&gt;&lt;keyword&gt;Diabetes Mellitus, Type 2&lt;/keyword&gt;&lt;keyword&gt;Fatty Liver&lt;/keyword&gt;&lt;keyword&gt;Humans&lt;/keyword&gt;&lt;keyword&gt;Insulin resistance&lt;/keyword&gt;&lt;keyword&gt;Liver Neoplasms&lt;/keyword&gt;&lt;keyword&gt;MASLD&lt;/keyword&gt;&lt;keyword&gt;Metabolic syndrome&lt;/keyword&gt;&lt;keyword&gt;Non-alcoholic Fatty Liver Disease&lt;/keyword&gt;&lt;keyword&gt;Obesity&lt;/keyword&gt;&lt;keyword&gt;Prevalence&lt;/keyword&gt;&lt;keyword&gt;Risk Factors&lt;/keyword&gt;&lt;keyword&gt;Type 2 diabetes&lt;/keyword&gt;&lt;/keywords&gt;&lt;dates&gt;&lt;year&gt;2025&lt;/year&gt;&lt;pub-dates&gt;&lt;date&gt;2025-02&lt;/date&gt;&lt;/pub-dates&gt;&lt;/dates&gt;&lt;isbn&gt;2287-285X&lt;/isbn&gt;&lt;urls&gt;&lt;/urls&gt;&lt;electronic-resource-num&gt;10.3350/cmh.2024.0431&lt;/electronic-resource-num&gt;&lt;remote-database-name&gt;PubMed&lt;/remote-database-name&gt;&lt;language&gt;eng&lt;/language&gt;&lt;/record&gt;&lt;/Cite&gt;&lt;/EndNote&gt;</w:instrText>
      </w:r>
      <w:r w:rsidRPr="00FA7E1F">
        <w:rPr>
          <w:rFonts w:ascii="Times New Roman" w:hAnsi="Times New Roman" w:cs="Times New Roman"/>
          <w:szCs w:val="22"/>
        </w:rPr>
        <w:fldChar w:fldCharType="separate"/>
      </w:r>
      <w:r w:rsidRPr="00FA7E1F">
        <w:rPr>
          <w:rFonts w:ascii="Times New Roman" w:hAnsi="Times New Roman" w:cs="Times New Roman"/>
          <w:noProof/>
          <w:szCs w:val="22"/>
        </w:rPr>
        <w:t>[1]</w:t>
      </w:r>
      <w:r w:rsidRPr="00FA7E1F">
        <w:rPr>
          <w:rFonts w:ascii="Times New Roman" w:hAnsi="Times New Roman" w:cs="Times New Roman"/>
          <w:szCs w:val="22"/>
        </w:rPr>
        <w:fldChar w:fldCharType="end"/>
      </w:r>
      <w:r w:rsidRPr="00FA7E1F">
        <w:rPr>
          <w:rFonts w:ascii="Times New Roman" w:hAnsi="Times New Roman" w:cs="Times New Roman"/>
          <w:szCs w:val="22"/>
        </w:rPr>
        <w:t>. MASLD presents significant diagnostic challenges, particularly in identifying patients with metabolic dysfunction-</w:t>
      </w:r>
      <w:r w:rsidRPr="00FA7E1F">
        <w:rPr>
          <w:rFonts w:ascii="Times New Roman" w:hAnsi="Times New Roman" w:cs="Times New Roman"/>
          <w:szCs w:val="22"/>
        </w:rPr>
        <w:lastRenderedPageBreak/>
        <w:t xml:space="preserve">associated steatohepatitis (MASH), the progressive and clinically significant form of the disease. While liver biopsy remains the gold-standard for diagnosing MASH and staging liver fibrosis, its invasiveness, cost, risk of complications, and sampling variability limit its utility in widespread clinical practice </w:t>
      </w:r>
      <w:r w:rsidRPr="00FA7E1F">
        <w:rPr>
          <w:rFonts w:ascii="Times New Roman" w:hAnsi="Times New Roman" w:cs="Times New Roman"/>
          <w:szCs w:val="22"/>
        </w:rPr>
        <w:fldChar w:fldCharType="begin">
          <w:fldData xml:space="preserve">PEVuZE5vdGU+PENpdGU+PEF1dGhvcj5BYmRlbGhhbWVlZDwvQXV0aG9yPjxZZWFyPjIwMjQ8L1ll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</w:fldData>
        </w:fldChar>
      </w:r>
      <w:r w:rsidRPr="00FA7E1F">
        <w:rPr>
          <w:rFonts w:ascii="Times New Roman" w:hAnsi="Times New Roman" w:cs="Times New Roman"/>
          <w:szCs w:val="22"/>
        </w:rPr>
        <w:instrText xml:space="preserve"> ADDIN EN.CITE </w:instrText>
      </w:r>
      <w:r w:rsidRPr="00FA7E1F">
        <w:rPr>
          <w:rFonts w:ascii="Times New Roman" w:hAnsi="Times New Roman" w:cs="Times New Roman"/>
          <w:szCs w:val="22"/>
        </w:rPr>
        <w:fldChar w:fldCharType="begin">
          <w:fldData xml:space="preserve">PEVuZE5vdGU+PENpdGU+PEF1dGhvcj5BYmRlbGhhbWVlZDwvQXV0aG9yPjxZZWFyPjIwMjQ8L1ll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</w:fldData>
        </w:fldChar>
      </w:r>
      <w:r w:rsidRPr="00FA7E1F">
        <w:rPr>
          <w:rFonts w:ascii="Times New Roman" w:hAnsi="Times New Roman" w:cs="Times New Roman"/>
          <w:szCs w:val="22"/>
        </w:rPr>
        <w:instrText xml:space="preserve"> ADDIN EN.CITE.DATA </w:instrText>
      </w:r>
      <w:r w:rsidRPr="00FA7E1F">
        <w:rPr>
          <w:rFonts w:ascii="Times New Roman" w:hAnsi="Times New Roman" w:cs="Times New Roman"/>
          <w:szCs w:val="22"/>
        </w:rPr>
      </w:r>
      <w:r w:rsidRPr="00FA7E1F">
        <w:rPr>
          <w:rFonts w:ascii="Times New Roman" w:hAnsi="Times New Roman" w:cs="Times New Roman"/>
          <w:szCs w:val="22"/>
        </w:rPr>
        <w:fldChar w:fldCharType="end"/>
      </w:r>
      <w:r w:rsidRPr="00FA7E1F">
        <w:rPr>
          <w:rFonts w:ascii="Times New Roman" w:hAnsi="Times New Roman" w:cs="Times New Roman"/>
          <w:szCs w:val="22"/>
        </w:rPr>
      </w:r>
      <w:r w:rsidRPr="00FA7E1F">
        <w:rPr>
          <w:rFonts w:ascii="Times New Roman" w:hAnsi="Times New Roman" w:cs="Times New Roman"/>
          <w:szCs w:val="22"/>
        </w:rPr>
        <w:fldChar w:fldCharType="separate"/>
      </w:r>
      <w:r w:rsidRPr="00FA7E1F">
        <w:rPr>
          <w:rFonts w:ascii="Times New Roman" w:hAnsi="Times New Roman" w:cs="Times New Roman"/>
          <w:noProof/>
          <w:szCs w:val="22"/>
        </w:rPr>
        <w:t>[2, 3]</w:t>
      </w:r>
      <w:r w:rsidRPr="00FA7E1F">
        <w:rPr>
          <w:rFonts w:ascii="Times New Roman" w:hAnsi="Times New Roman" w:cs="Times New Roman"/>
          <w:szCs w:val="22"/>
        </w:rPr>
        <w:fldChar w:fldCharType="end"/>
      </w:r>
      <w:r w:rsidRPr="00FA7E1F">
        <w:rPr>
          <w:rFonts w:ascii="Times New Roman" w:hAnsi="Times New Roman" w:cs="Times New Roman"/>
          <w:szCs w:val="22"/>
        </w:rPr>
        <w:t>.</w:t>
      </w:r>
    </w:p>
    <w:p w14:paraId="6B23F5FA" w14:textId="77777777" w:rsidR="00AC6491" w:rsidRPr="00FA7E1F" w:rsidRDefault="00AC6491" w:rsidP="00FA7E1F">
      <w:pPr>
        <w:spacing w:line="480" w:lineRule="auto"/>
        <w:jc w:val="both"/>
        <w:rPr>
          <w:rFonts w:ascii="Times New Roman" w:hAnsi="Times New Roman" w:cs="Times New Roman"/>
          <w:szCs w:val="22"/>
        </w:rPr>
      </w:pPr>
      <w:r w:rsidRPr="00FA7E1F">
        <w:rPr>
          <w:rFonts w:ascii="Times New Roman" w:hAnsi="Times New Roman" w:cs="Times New Roman"/>
          <w:szCs w:val="22"/>
        </w:rPr>
        <w:t xml:space="preserve">Among non-invasive approaches, ultrasound-based imaging is commonly regarded as the clinical standard for initial evaluation of hepatic steatosis </w:t>
      </w:r>
      <w:r w:rsidRPr="00FA7E1F">
        <w:rPr>
          <w:rFonts w:ascii="Times New Roman" w:hAnsi="Times New Roman" w:cs="Times New Roman"/>
          <w:szCs w:val="22"/>
        </w:rPr>
        <w:fldChar w:fldCharType="begin"/>
      </w:r>
      <w:r w:rsidRPr="00FA7E1F">
        <w:rPr>
          <w:rFonts w:ascii="Times New Roman" w:hAnsi="Times New Roman" w:cs="Times New Roman"/>
          <w:szCs w:val="22"/>
        </w:rPr>
        <w:instrText xml:space="preserve"> ADDIN EN.CITE &lt;EndNote&gt;&lt;Cite&gt;&lt;Author&gt;Ballestri&lt;/Author&gt;&lt;Year&gt;2021&lt;/Year&gt;&lt;RecNum&gt;14&lt;/RecNum&gt;&lt;DisplayText&gt;[4]&lt;/DisplayText&gt;&lt;record&gt;&lt;rec-number&gt;14&lt;/rec-number&gt;&lt;foreign-keys&gt;&lt;key app="EN" db-id="d59pdzx205wwxfef2d4p5tdwaxwsx9zzaraw" timestamp="1743492341"&gt;14&lt;/key&gt;&lt;/foreign-keys&gt;&lt;ref-type name="Journal Article"&gt;17&lt;/ref-type&gt;&lt;contributors&gt;&lt;authors&gt;&lt;author&gt;Ballestri, Stefano&lt;/author&gt;&lt;author&gt;Mantovani, Alessandro&lt;/author&gt;&lt;author&gt;Byrne, Christopher D.&lt;/author&gt;&lt;author&gt;Lonardo, Amedeo&lt;/author&gt;&lt;author&gt;Targher, Giovanni&lt;/author&gt;&lt;/authors&gt;&lt;/contributors&gt;&lt;titles&gt;&lt;title&gt;Diagnostic accuracy of ultrasonography for the detection of hepatic steatosis: an updated meta-analysis of observational studies&lt;/title&gt;&lt;secondary-title&gt;Metabolism and Target Organ Damage&lt;/secondary-title&gt;&lt;short-title&gt;Diagnostic accuracy of ultrasonography for the detection of hepatic steatosis&lt;/short-title&gt;&lt;/titles&gt;&lt;periodical&gt;&lt;full-title&gt;Metabolism and Target Organ Damage&lt;/full-title&gt;&lt;/periodical&gt;&lt;pages&gt;N/A-N/A&lt;/pages&gt;&lt;volume&gt;1&lt;/volume&gt;&lt;number&gt;1&lt;/number&gt;&lt;dates&gt;&lt;year&gt;2021&lt;/year&gt;&lt;pub-dates&gt;&lt;date&gt;2021/09/07&lt;/date&gt;&lt;/pub-dates&gt;&lt;/dates&gt;&lt;isbn&gt;ISSN 2769-6375 (Online)&lt;/isbn&gt;&lt;urls&gt;&lt;/urls&gt;&lt;electronic-resource-num&gt;10.20517/mtod.2021.05&lt;/electronic-resource-num&gt;&lt;remote-database-name&gt;www.oaepublish.com&lt;/remote-database-name&gt;&lt;language&gt;en&lt;/language&gt;&lt;access-date&gt;2025-04-01 07:11:33&lt;/access-date&gt;&lt;/record&gt;&lt;/Cite&gt;&lt;/EndNote&gt;</w:instrText>
      </w:r>
      <w:r w:rsidRPr="00FA7E1F">
        <w:rPr>
          <w:rFonts w:ascii="Times New Roman" w:hAnsi="Times New Roman" w:cs="Times New Roman"/>
          <w:szCs w:val="22"/>
        </w:rPr>
        <w:fldChar w:fldCharType="separate"/>
      </w:r>
      <w:r w:rsidRPr="00FA7E1F">
        <w:rPr>
          <w:rFonts w:ascii="Times New Roman" w:hAnsi="Times New Roman" w:cs="Times New Roman"/>
          <w:noProof/>
          <w:szCs w:val="22"/>
        </w:rPr>
        <w:t>[4]</w:t>
      </w:r>
      <w:r w:rsidRPr="00FA7E1F">
        <w:rPr>
          <w:rFonts w:ascii="Times New Roman" w:hAnsi="Times New Roman" w:cs="Times New Roman"/>
          <w:szCs w:val="22"/>
        </w:rPr>
        <w:fldChar w:fldCharType="end"/>
      </w:r>
      <w:r w:rsidRPr="00FA7E1F">
        <w:rPr>
          <w:rFonts w:ascii="Times New Roman" w:hAnsi="Times New Roman" w:cs="Times New Roman"/>
          <w:szCs w:val="22"/>
        </w:rPr>
        <w:t xml:space="preserve">. However, its diagnostic performance may be limited in individuals with high visceral adiposity, as ultrasound may not adequately capture the full spectrum of disease severity in these patients </w:t>
      </w:r>
      <w:r w:rsidRPr="00FA7E1F">
        <w:rPr>
          <w:rFonts w:ascii="Times New Roman" w:hAnsi="Times New Roman" w:cs="Times New Roman"/>
          <w:szCs w:val="22"/>
        </w:rPr>
        <w:fldChar w:fldCharType="begin"/>
      </w:r>
      <w:r w:rsidRPr="00FA7E1F">
        <w:rPr>
          <w:rFonts w:ascii="Times New Roman" w:hAnsi="Times New Roman" w:cs="Times New Roman"/>
          <w:szCs w:val="22"/>
        </w:rPr>
        <w:instrText xml:space="preserve"> ADDIN EN.CITE &lt;EndNote&gt;&lt;Cite&gt;&lt;Author&gt;Zoncapè&lt;/Author&gt;&lt;Year&gt;2024&lt;/Year&gt;&lt;RecNum&gt;15&lt;/RecNum&gt;&lt;Displ</w:instrText>
      </w:r>
      <w:r w:rsidRPr="00FA7E1F">
        <w:rPr>
          <w:rFonts w:ascii="Times New Roman" w:hAnsi="Times New Roman" w:cs="Times New Roman"/>
          <w:szCs w:val="22"/>
        </w:rPr>
        <w:lastRenderedPageBreak/>
        <w:instrText>ayText&gt;[5]&lt;/DisplayText&gt;&lt;record&gt;&lt;rec-number&gt;15&lt;/rec-number&gt;&lt;foreign-keys&gt;&lt;key app="EN" db-id="d59pdzx205wwxfef2d4p5tdwaxwsx9zzaraw" timestamp="1743492341"&gt;15&lt;/key&gt;&lt;/foreign-keys&gt;&lt;ref-type name="Journal Article"&gt;17&lt;/ref-type&gt;&lt;contributors&gt;&lt;authors&gt;&lt;author&gt;Zoncapè, Mirko&lt;/author&gt;&lt;author&gt;Liguori, Antonio&lt;/author&gt;&lt;author&gt;Tsochatzis, Emmanuel A.&lt;/author&gt;&lt;/authors&gt;&lt;/contributors&gt;&lt;titles&gt;&lt;title&gt;Non-invasive testing and risk-stratification in patients with MASLD&lt;/title&gt;&lt;secondary-title&gt;European Journal of Internal Medicine&lt;/secondary-title&gt;&lt;/titles&gt;&lt;periodical&gt;&lt;full-title&gt;European Journal of Internal Medicine&lt;/full-title&gt;&lt;/periodical&gt;&lt;pages&gt;11-19&lt;/pages&gt;&lt;volume&gt;122&lt;/volume&gt;&lt;keywords&gt;&lt;keyword&gt;Cirrhosis&lt;/keyword&gt;&lt;keyword&gt;ELF&lt;/keyword&gt;&lt;keyword&gt;FIB4&lt;/keyword&gt;&lt;keyword&gt;Fibroscan&lt;/keyword&gt;&lt;keyword&gt;NAFLD&lt;/keyword&gt;&lt;/keywords&gt;&lt;dates&gt;&lt;year&gt;2024&lt;/year&gt;&lt;pub-dates&gt;&lt;date&gt;2024-04-01&lt;/date&gt;&lt;/pub-dates&gt;&lt;/dates&gt;&lt;isbn&gt;0953-6205, 1879-0828&lt;/isbn&gt;&lt;urls&gt;&lt;/urls&gt;&lt;electronic-resource-num&gt;10.1016/j.ejim.2024.01.013&lt;/electronic-resource-num&gt;&lt;remote-database-name&gt;www.ejinme.com&lt;/remote-database-name&gt;&lt;language&gt;English&lt;/language&gt;&lt;access-date&gt;2025-04-01 07:14:51&lt;/access-date&gt;&lt;/record&gt;&lt;/Cite&gt;&lt;/EndNote&gt;</w:instrText>
      </w:r>
      <w:r w:rsidRPr="00FA7E1F">
        <w:rPr>
          <w:rFonts w:ascii="Times New Roman" w:hAnsi="Times New Roman" w:cs="Times New Roman"/>
          <w:szCs w:val="22"/>
        </w:rPr>
        <w:fldChar w:fldCharType="separate"/>
      </w:r>
      <w:r w:rsidRPr="00FA7E1F">
        <w:rPr>
          <w:rFonts w:ascii="Times New Roman" w:hAnsi="Times New Roman" w:cs="Times New Roman"/>
          <w:noProof/>
          <w:szCs w:val="22"/>
        </w:rPr>
        <w:t>[5]</w:t>
      </w:r>
      <w:r w:rsidRPr="00FA7E1F">
        <w:rPr>
          <w:rFonts w:ascii="Times New Roman" w:hAnsi="Times New Roman" w:cs="Times New Roman"/>
          <w:szCs w:val="22"/>
        </w:rPr>
        <w:fldChar w:fldCharType="end"/>
      </w:r>
      <w:r w:rsidRPr="00FA7E1F">
        <w:rPr>
          <w:rFonts w:ascii="Times New Roman" w:hAnsi="Times New Roman" w:cs="Times New Roman"/>
          <w:szCs w:val="22"/>
        </w:rPr>
        <w:t>. In contrast, cross-sectional imaging modalities such as computed tomography (CT) and magnetic resonance imaging (MRI) offer higher sensitivity and reproducibility in quantifying liver fat and evaluating abdominal body composition.</w:t>
      </w:r>
    </w:p>
    <w:p w14:paraId="5DA05601" w14:textId="77777777" w:rsidR="00AC6491" w:rsidRPr="00FA7E1F" w:rsidRDefault="00AC6491" w:rsidP="00FA7E1F">
      <w:pPr>
        <w:spacing w:line="480" w:lineRule="auto"/>
        <w:jc w:val="both"/>
        <w:rPr>
          <w:rFonts w:ascii="Times New Roman" w:hAnsi="Times New Roman" w:cs="Times New Roman"/>
          <w:szCs w:val="22"/>
        </w:rPr>
      </w:pPr>
      <w:r w:rsidRPr="00FA7E1F">
        <w:rPr>
          <w:rFonts w:ascii="Times New Roman" w:hAnsi="Times New Roman" w:cs="Times New Roman"/>
          <w:szCs w:val="22"/>
        </w:rPr>
        <w:t xml:space="preserve">Recently, Deep Learning based software such as </w:t>
      </w:r>
      <w:proofErr w:type="spellStart"/>
      <w:r w:rsidRPr="00FA7E1F">
        <w:rPr>
          <w:rFonts w:ascii="Times New Roman" w:hAnsi="Times New Roman" w:cs="Times New Roman"/>
          <w:szCs w:val="22"/>
        </w:rPr>
        <w:t>DeepCatch</w:t>
      </w:r>
      <w:proofErr w:type="spellEnd"/>
      <w:r w:rsidRPr="00FA7E1F">
        <w:rPr>
          <w:rFonts w:ascii="Times New Roman" w:hAnsi="Times New Roman" w:cs="Times New Roman"/>
          <w:szCs w:val="22"/>
        </w:rPr>
        <w:t xml:space="preserve"> have emerged, enabling automated extraction and analysis of CT-derived body composition metrics—including visceral fat area (VFA), skeletal muscle area (SMA), and liver–spleen attenuation and volume—within seconds. In this study, we aim to evaluate whether </w:t>
      </w:r>
      <w:proofErr w:type="spellStart"/>
      <w:r w:rsidRPr="00FA7E1F">
        <w:rPr>
          <w:rFonts w:ascii="Times New Roman" w:hAnsi="Times New Roman" w:cs="Times New Roman"/>
          <w:szCs w:val="22"/>
        </w:rPr>
        <w:t>DeepCatch</w:t>
      </w:r>
      <w:proofErr w:type="spellEnd"/>
      <w:r w:rsidRPr="00FA7E1F">
        <w:rPr>
          <w:rFonts w:ascii="Times New Roman" w:hAnsi="Times New Roman" w:cs="Times New Roman"/>
          <w:szCs w:val="22"/>
        </w:rPr>
        <w:t>-generated CT biomarkers can serve as reliable surrogates for non-invasive diagnosis of MASLD phenotypes, including steatosis severity and fibrosis staging, offering a potential alternative to invasive liver biopsy.</w:t>
      </w:r>
    </w:p>
    <w:p w14:paraId="6B104AA3" w14:textId="77777777" w:rsidR="00AC6491" w:rsidRPr="00AC6491" w:rsidRDefault="00AC6491" w:rsidP="00FA7E1F">
      <w:pPr>
        <w:spacing w:line="480" w:lineRule="auto"/>
        <w:jc w:val="both"/>
        <w:rPr>
          <w:rFonts w:ascii="Times New Roman" w:hAnsi="Times New Roman" w:cs="Times New Roman"/>
          <w:szCs w:val="22"/>
        </w:rPr>
      </w:pPr>
      <w:r w:rsidRPr="00FA7E1F">
        <w:rPr>
          <w:rFonts w:ascii="Times New Roman" w:hAnsi="Times New Roman" w:cs="Times New Roman"/>
          <w:szCs w:val="22"/>
        </w:rPr>
        <w:t xml:space="preserve">This study aims not only to validate </w:t>
      </w:r>
      <w:proofErr w:type="spellStart"/>
      <w:r w:rsidRPr="00FA7E1F">
        <w:rPr>
          <w:rFonts w:ascii="Times New Roman" w:hAnsi="Times New Roman" w:cs="Times New Roman"/>
          <w:szCs w:val="22"/>
        </w:rPr>
        <w:t>DeepCatch</w:t>
      </w:r>
      <w:proofErr w:type="spellEnd"/>
      <w:r w:rsidRPr="00FA7E1F">
        <w:rPr>
          <w:rFonts w:ascii="Times New Roman" w:hAnsi="Times New Roman" w:cs="Times New Roman"/>
          <w:szCs w:val="22"/>
        </w:rPr>
        <w:t xml:space="preserve">-derived metrics against established clinical benchmarks but also to assess their clinical utility in redefining non-invasive standards for MASLD diagnosis and </w:t>
      </w:r>
      <w:r w:rsidRPr="00FA7E1F">
        <w:rPr>
          <w:rFonts w:ascii="Times New Roman" w:hAnsi="Times New Roman" w:cs="Times New Roman"/>
          <w:szCs w:val="22"/>
        </w:rPr>
        <w:lastRenderedPageBreak/>
        <w:t>monitoring in the era of precision medicine</w:t>
      </w:r>
      <w:r w:rsidRPr="00AC6491">
        <w:rPr>
          <w:rFonts w:ascii="Times New Roman" w:hAnsi="Times New Roman" w:cs="Times New Roman"/>
          <w:szCs w:val="22"/>
        </w:rPr>
        <w:t>.</w:t>
      </w:r>
    </w:p>
    <w:p w14:paraId="7CDB4EFA" w14:textId="77777777" w:rsidR="00AC6491" w:rsidRPr="00AC6491" w:rsidRDefault="00AC6491" w:rsidP="00FA7E1F">
      <w:pPr>
        <w:widowControl/>
        <w:wordWrap/>
        <w:autoSpaceDE/>
        <w:autoSpaceDN/>
        <w:jc w:val="both"/>
        <w:rPr>
          <w:rFonts w:ascii="Times New Roman" w:hAnsi="Times New Roman" w:cs="Times New Roman"/>
          <w:szCs w:val="22"/>
        </w:rPr>
      </w:pPr>
      <w:r w:rsidRPr="00AC6491">
        <w:rPr>
          <w:rFonts w:ascii="Times New Roman" w:hAnsi="Times New Roman" w:cs="Times New Roman"/>
          <w:szCs w:val="22"/>
        </w:rPr>
        <w:br w:type="page"/>
      </w:r>
    </w:p>
    <w:p w14:paraId="11B936EF" w14:textId="13E96BDA" w:rsidR="00AC6491" w:rsidRPr="00AC6491" w:rsidRDefault="00AC6491" w:rsidP="00FA7E1F">
      <w:pPr>
        <w:spacing w:line="480" w:lineRule="auto"/>
        <w:jc w:val="both"/>
        <w:rPr>
          <w:rFonts w:ascii="Times New Roman" w:hAnsi="Times New Roman" w:cs="Times New Roman"/>
          <w:b/>
          <w:bCs/>
          <w:sz w:val="24"/>
        </w:rPr>
      </w:pPr>
      <w:r w:rsidRPr="00AC6491">
        <w:rPr>
          <w:rFonts w:ascii="Times New Roman" w:hAnsi="Times New Roman" w:cs="Times New Roman" w:hint="eastAsia"/>
          <w:b/>
          <w:bCs/>
          <w:sz w:val="24"/>
        </w:rPr>
        <w:lastRenderedPageBreak/>
        <w:t>Methods</w:t>
      </w:r>
    </w:p>
    <w:p w14:paraId="5A0A9C3F" w14:textId="71BFA57C" w:rsidR="00AC6491" w:rsidRPr="00AC6491" w:rsidRDefault="00AC6491" w:rsidP="00FA7E1F">
      <w:pPr>
        <w:spacing w:line="480" w:lineRule="auto"/>
        <w:jc w:val="both"/>
        <w:rPr>
          <w:rFonts w:ascii="Times New Roman" w:hAnsi="Times New Roman" w:cs="Times New Roman"/>
          <w:szCs w:val="22"/>
        </w:rPr>
      </w:pPr>
      <w:r w:rsidRPr="00AC6491">
        <w:rPr>
          <w:rFonts w:ascii="Times New Roman" w:hAnsi="Times New Roman" w:cs="Times New Roman" w:hint="eastAsia"/>
          <w:b/>
          <w:bCs/>
          <w:szCs w:val="22"/>
        </w:rPr>
        <w:t>Patient Selection</w:t>
      </w:r>
    </w:p>
    <w:p w14:paraId="1FC7C135" w14:textId="77777777"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 xml:space="preserve">This retrospective study included patients who underwent abdominal computed tomography (CT) imaging between March 2006 and July 2023. The date of the CT scan was used as the reference point for deriving body composition metrics using </w:t>
      </w:r>
      <w:proofErr w:type="spellStart"/>
      <w:r w:rsidRPr="00095EF2">
        <w:rPr>
          <w:rFonts w:ascii="Times New Roman" w:hAnsi="Times New Roman" w:cs="Times New Roman"/>
          <w:szCs w:val="22"/>
        </w:rPr>
        <w:t>DeepCatch</w:t>
      </w:r>
      <w:proofErr w:type="spellEnd"/>
      <w:r w:rsidRPr="00095EF2">
        <w:rPr>
          <w:rFonts w:ascii="Times New Roman" w:hAnsi="Times New Roman" w:cs="Times New Roman"/>
          <w:szCs w:val="22"/>
        </w:rPr>
        <w:t>, an automated image-processing software.</w:t>
      </w:r>
      <w:r w:rsidRPr="00095EF2">
        <w:rPr>
          <w:rFonts w:ascii="Times New Roman" w:hAnsi="Times New Roman" w:cs="Times New Roman"/>
          <w:szCs w:val="22"/>
        </w:rPr>
        <w:br/>
        <w:t xml:space="preserve">Patients were eligible for inclusion if they had available CT imaging along with corresponding laboratory or </w:t>
      </w:r>
      <w:proofErr w:type="spellStart"/>
      <w:r w:rsidRPr="00095EF2">
        <w:rPr>
          <w:rFonts w:ascii="Times New Roman" w:hAnsi="Times New Roman" w:cs="Times New Roman"/>
          <w:szCs w:val="22"/>
        </w:rPr>
        <w:t>FibroScan</w:t>
      </w:r>
      <w:proofErr w:type="spellEnd"/>
      <w:r w:rsidRPr="00095EF2">
        <w:rPr>
          <w:rFonts w:ascii="Times New Roman" w:hAnsi="Times New Roman" w:cs="Times New Roman"/>
          <w:szCs w:val="22"/>
        </w:rPr>
        <w:t xml:space="preserve"> data obtained within 1 year and 3 months of the CT date. Liver biopsy results and clinical information were reviewed to determine eligibility. Patients were excluded if they lacked definitive liver pathology or had liver disease attributed to non-metabolic etiologies such as viral hepatitis, cholestatic liver disease, or hepatic injury unrelated to metabolic dysfunction.</w:t>
      </w:r>
    </w:p>
    <w:p w14:paraId="1C795EE3" w14:textId="01B1DF14" w:rsidR="00E04BB3"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For liver-related event (LRE) analysis, the LRE date was defined as the time difference between the CT scan and the earliest documented event (ascites, variceal bleeding, hepatic encephalopathy, hepatorenal syndrome, or liver transplantation). For patients without an event, the duration from CT to the last follow-up was used.</w:t>
      </w:r>
    </w:p>
    <w:p w14:paraId="1E171DAC" w14:textId="77777777" w:rsidR="00095EF2" w:rsidRDefault="00095EF2" w:rsidP="00FA7E1F">
      <w:pPr>
        <w:spacing w:line="480" w:lineRule="auto"/>
        <w:jc w:val="both"/>
        <w:rPr>
          <w:rFonts w:ascii="Times New Roman" w:hAnsi="Times New Roman" w:cs="Times New Roman"/>
          <w:szCs w:val="22"/>
        </w:rPr>
      </w:pPr>
    </w:p>
    <w:p w14:paraId="167E2F97" w14:textId="0F970D04" w:rsidR="00F016DE" w:rsidRPr="00F016DE" w:rsidRDefault="00F016DE" w:rsidP="00FA7E1F">
      <w:pPr>
        <w:spacing w:line="480" w:lineRule="auto"/>
        <w:jc w:val="both"/>
        <w:rPr>
          <w:rFonts w:ascii="Times New Roman" w:hAnsi="Times New Roman" w:cs="Times New Roman"/>
          <w:b/>
          <w:bCs/>
          <w:szCs w:val="22"/>
        </w:rPr>
      </w:pPr>
      <w:r w:rsidRPr="00F016DE">
        <w:rPr>
          <w:rFonts w:ascii="Times New Roman" w:hAnsi="Times New Roman" w:cs="Times New Roman" w:hint="eastAsia"/>
          <w:b/>
          <w:bCs/>
          <w:szCs w:val="22"/>
        </w:rPr>
        <w:t xml:space="preserve">MASLD Spectrum </w:t>
      </w:r>
      <w:r>
        <w:rPr>
          <w:rFonts w:ascii="Times New Roman" w:hAnsi="Times New Roman" w:cs="Times New Roman" w:hint="eastAsia"/>
          <w:b/>
          <w:bCs/>
          <w:szCs w:val="22"/>
        </w:rPr>
        <w:t>Classification Based on Histology</w:t>
      </w:r>
    </w:p>
    <w:p w14:paraId="1DB9E1E6" w14:textId="17162619" w:rsidR="00F016DE" w:rsidRPr="00F016DE" w:rsidRDefault="00F016DE" w:rsidP="00FA7E1F">
      <w:pPr>
        <w:spacing w:line="480" w:lineRule="auto"/>
        <w:jc w:val="both"/>
        <w:rPr>
          <w:rFonts w:ascii="Times New Roman" w:hAnsi="Times New Roman" w:cs="Times New Roman"/>
          <w:szCs w:val="22"/>
        </w:rPr>
      </w:pPr>
      <w:r w:rsidRPr="00F016DE">
        <w:rPr>
          <w:rFonts w:ascii="Times New Roman" w:hAnsi="Times New Roman" w:cs="Times New Roman"/>
          <w:szCs w:val="22"/>
        </w:rPr>
        <w:t xml:space="preserve">The MASLD spectrum was categorized into four groups—None, MASLD, MASH, and Cirrhosis—based on liver biopsy findings, using the NAFLD Activity Score (NAS) and fibrosis staging from the NASH CRN and SAF criteria. “None” included patients without hepatic steatosis. “MASLD” was defined by steatosis ≥5% without significant ballooning or inflammation (typically NAS &lt; 4) </w:t>
      </w:r>
      <w:proofErr w:type="gramStart"/>
      <w:r w:rsidRPr="00F016DE">
        <w:rPr>
          <w:rFonts w:ascii="Times New Roman" w:hAnsi="Times New Roman" w:cs="Times New Roman"/>
          <w:szCs w:val="22"/>
        </w:rPr>
        <w:t>and also</w:t>
      </w:r>
      <w:proofErr w:type="gramEnd"/>
      <w:r w:rsidRPr="00F016DE">
        <w:rPr>
          <w:rFonts w:ascii="Times New Roman" w:hAnsi="Times New Roman" w:cs="Times New Roman"/>
          <w:szCs w:val="22"/>
        </w:rPr>
        <w:t xml:space="preserve"> included probable MASH cases with NAS = 4 in the absence of definitive histologic features. “MASH” required steatosis, lobular inflammation, and ballooning each scoring ≥1, with NAS ≥ 5. “Cirrhosis” was defined by fibrosis stage 4, regardless of the presence of active steatohepatitis.</w:t>
      </w:r>
    </w:p>
    <w:p w14:paraId="37D25B99" w14:textId="77777777" w:rsidR="00F016DE" w:rsidRDefault="00F016DE" w:rsidP="000840A8">
      <w:pPr>
        <w:spacing w:line="480" w:lineRule="auto"/>
        <w:jc w:val="both"/>
        <w:rPr>
          <w:rFonts w:ascii="Times New Roman" w:hAnsi="Times New Roman" w:cs="Times New Roman"/>
          <w:b/>
          <w:bCs/>
          <w:szCs w:val="22"/>
        </w:rPr>
      </w:pPr>
    </w:p>
    <w:p w14:paraId="08523526" w14:textId="47C05038" w:rsidR="002D64F6" w:rsidRDefault="00E04BB3" w:rsidP="000840A8">
      <w:pPr>
        <w:spacing w:line="480" w:lineRule="auto"/>
        <w:jc w:val="both"/>
        <w:rPr>
          <w:rFonts w:ascii="Times New Roman" w:hAnsi="Times New Roman" w:cs="Times New Roman"/>
          <w:b/>
          <w:bCs/>
          <w:szCs w:val="22"/>
        </w:rPr>
      </w:pPr>
      <w:r w:rsidRPr="00E04BB3">
        <w:rPr>
          <w:rFonts w:ascii="Times New Roman" w:hAnsi="Times New Roman" w:cs="Times New Roman" w:hint="eastAsia"/>
          <w:b/>
          <w:bCs/>
          <w:szCs w:val="22"/>
        </w:rPr>
        <w:lastRenderedPageBreak/>
        <w:t>Study Desig</w:t>
      </w:r>
      <w:r w:rsidR="000840A8">
        <w:rPr>
          <w:rFonts w:ascii="Times New Roman" w:hAnsi="Times New Roman" w:cs="Times New Roman" w:hint="eastAsia"/>
          <w:b/>
          <w:bCs/>
          <w:szCs w:val="22"/>
        </w:rPr>
        <w:t>n</w:t>
      </w:r>
    </w:p>
    <w:p w14:paraId="2AB89FA2" w14:textId="77777777"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 xml:space="preserve">CT images were analyzed using </w:t>
      </w:r>
      <w:proofErr w:type="spellStart"/>
      <w:r w:rsidRPr="00095EF2">
        <w:rPr>
          <w:rFonts w:ascii="Times New Roman" w:hAnsi="Times New Roman" w:cs="Times New Roman"/>
          <w:szCs w:val="22"/>
        </w:rPr>
        <w:t>DeepCatch</w:t>
      </w:r>
      <w:proofErr w:type="spellEnd"/>
      <w:r w:rsidRPr="00095EF2">
        <w:rPr>
          <w:rFonts w:ascii="Times New Roman" w:hAnsi="Times New Roman" w:cs="Times New Roman"/>
          <w:szCs w:val="22"/>
        </w:rPr>
        <w:t>, which automatically identifies the third lumbar vertebral (L3) level and sets the region of interest from the lower ribs to the iliac crest.</w:t>
      </w:r>
    </w:p>
    <w:p w14:paraId="5FFD45B6" w14:textId="77777777"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The software quantifies adipose tissue, skeletal muscle, and organ characteristics using both cross-sectional areas at the L3 level and volumetric data across multiple slices. Visceral and subcutaneous adipose tissue were measured by area (cm²) and volume (cm³), and their attenuation in Hounsfield Units (HU) was used to assess fat quality. Skeletal muscle area and muscle attenuation were similarly assessed at the L3 level.</w:t>
      </w:r>
    </w:p>
    <w:p w14:paraId="1957105C" w14:textId="13ADABEE"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 xml:space="preserve">Liver and spleen attenuation values were obtained from </w:t>
      </w:r>
      <w:proofErr w:type="spellStart"/>
      <w:r w:rsidRPr="00095EF2">
        <w:rPr>
          <w:rFonts w:ascii="Times New Roman" w:hAnsi="Times New Roman" w:cs="Times New Roman"/>
          <w:szCs w:val="22"/>
        </w:rPr>
        <w:t>precontrast</w:t>
      </w:r>
      <w:proofErr w:type="spellEnd"/>
      <w:r w:rsidRPr="00095EF2">
        <w:rPr>
          <w:rFonts w:ascii="Times New Roman" w:hAnsi="Times New Roman" w:cs="Times New Roman"/>
          <w:szCs w:val="22"/>
        </w:rPr>
        <w:t xml:space="preserve"> CT scans, and the liver-to-spleen attenuation ratio was calculated as a surrogate marker for hepatic fat accumulation. Liver and spleen volumes were measured using multi-slice segmentation.</w:t>
      </w:r>
      <w:r w:rsidR="00F016DE">
        <w:rPr>
          <w:rFonts w:ascii="Times New Roman" w:hAnsi="Times New Roman" w:cs="Times New Roman" w:hint="eastAsia"/>
          <w:szCs w:val="22"/>
        </w:rPr>
        <w:t xml:space="preserve"> </w:t>
      </w:r>
      <w:r w:rsidRPr="00095EF2">
        <w:rPr>
          <w:rFonts w:ascii="Times New Roman" w:hAnsi="Times New Roman" w:cs="Times New Roman"/>
          <w:szCs w:val="22"/>
        </w:rPr>
        <w:t xml:space="preserve">All area-based metrics were normalized by height squared (cm²/m²), generating indices such as the visceral fat index (VFI) and skeletal muscle index (SMI). While </w:t>
      </w:r>
      <w:proofErr w:type="spellStart"/>
      <w:r w:rsidRPr="00095EF2">
        <w:rPr>
          <w:rFonts w:ascii="Times New Roman" w:hAnsi="Times New Roman" w:cs="Times New Roman"/>
          <w:szCs w:val="22"/>
        </w:rPr>
        <w:t>DeepCatch</w:t>
      </w:r>
      <w:proofErr w:type="spellEnd"/>
      <w:r w:rsidRPr="00095EF2">
        <w:rPr>
          <w:rFonts w:ascii="Times New Roman" w:hAnsi="Times New Roman" w:cs="Times New Roman"/>
          <w:szCs w:val="22"/>
        </w:rPr>
        <w:t xml:space="preserve"> supports all CT phases, </w:t>
      </w:r>
      <w:proofErr w:type="spellStart"/>
      <w:r w:rsidRPr="00095EF2">
        <w:rPr>
          <w:rFonts w:ascii="Times New Roman" w:hAnsi="Times New Roman" w:cs="Times New Roman"/>
          <w:szCs w:val="22"/>
        </w:rPr>
        <w:t>precontrast</w:t>
      </w:r>
      <w:proofErr w:type="spellEnd"/>
      <w:r w:rsidRPr="00095EF2">
        <w:rPr>
          <w:rFonts w:ascii="Times New Roman" w:hAnsi="Times New Roman" w:cs="Times New Roman"/>
          <w:szCs w:val="22"/>
        </w:rPr>
        <w:t xml:space="preserve"> images were used for attenuation analyses to ensure consistency with prior literature. Area and volume measurements are considered stable across imaging phases.</w:t>
      </w:r>
    </w:p>
    <w:p w14:paraId="40D6D4DA" w14:textId="224A5978" w:rsidR="002D64F6"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A composite metric—adjusted visceral fat index (VFI − 0.44 × visceral fat volume)—was developed to incorporate both fat quantity and distribution and improve its predictive value for fibrosis and long-term outcomes.</w:t>
      </w:r>
    </w:p>
    <w:p w14:paraId="1A89237F" w14:textId="77777777" w:rsidR="00095EF2" w:rsidRDefault="00095EF2" w:rsidP="00FA7E1F">
      <w:pPr>
        <w:spacing w:line="480" w:lineRule="auto"/>
        <w:jc w:val="both"/>
        <w:rPr>
          <w:rFonts w:ascii="Times New Roman" w:hAnsi="Times New Roman" w:cs="Times New Roman"/>
          <w:b/>
          <w:bCs/>
          <w:szCs w:val="22"/>
        </w:rPr>
      </w:pPr>
    </w:p>
    <w:p w14:paraId="64314473" w14:textId="174C468C" w:rsidR="00C22836" w:rsidRDefault="00C22836" w:rsidP="00FA7E1F">
      <w:pPr>
        <w:spacing w:line="480" w:lineRule="auto"/>
        <w:jc w:val="both"/>
        <w:rPr>
          <w:rFonts w:ascii="Times New Roman" w:hAnsi="Times New Roman" w:cs="Times New Roman"/>
          <w:b/>
          <w:bCs/>
          <w:szCs w:val="22"/>
        </w:rPr>
      </w:pPr>
      <w:r w:rsidRPr="00C22836">
        <w:rPr>
          <w:rFonts w:ascii="Times New Roman" w:hAnsi="Times New Roman" w:cs="Times New Roman"/>
          <w:b/>
          <w:bCs/>
          <w:szCs w:val="22"/>
        </w:rPr>
        <w:t>Stratification of BMI, LSM, and FIB-4</w:t>
      </w:r>
    </w:p>
    <w:p w14:paraId="7307C2EF" w14:textId="5BE407FD"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To facilitate stratified analysis, body mass index (BMI), liver stiffness measurement (LSM), and FIB-4 were categorized into clinically relevant groups.</w:t>
      </w:r>
      <w:r w:rsidR="00781019">
        <w:rPr>
          <w:rFonts w:ascii="Times New Roman" w:hAnsi="Times New Roman" w:cs="Times New Roman" w:hint="eastAsia"/>
          <w:szCs w:val="22"/>
        </w:rPr>
        <w:t xml:space="preserve"> </w:t>
      </w:r>
      <w:r w:rsidRPr="00095EF2">
        <w:rPr>
          <w:rFonts w:ascii="Times New Roman" w:hAnsi="Times New Roman" w:cs="Times New Roman"/>
          <w:szCs w:val="22"/>
        </w:rPr>
        <w:t>BMI was classified into six categories: underweight (&lt;18.5 kg/m²), normal (18.5–24.9 kg/m²), overweight (25.0–29.9 kg/m²), class I obesity (30.0–34.9 kg/m²), class II obesity (35.0–39.9 kg/m²), and class III obesity (≥40.0 kg/m²).</w:t>
      </w:r>
      <w:r w:rsidR="00781019">
        <w:rPr>
          <w:rFonts w:ascii="Times New Roman" w:hAnsi="Times New Roman" w:cs="Times New Roman" w:hint="eastAsia"/>
          <w:szCs w:val="22"/>
        </w:rPr>
        <w:t xml:space="preserve"> </w:t>
      </w:r>
      <w:r w:rsidRPr="00095EF2">
        <w:rPr>
          <w:rFonts w:ascii="Times New Roman" w:hAnsi="Times New Roman" w:cs="Times New Roman"/>
          <w:szCs w:val="22"/>
        </w:rPr>
        <w:t xml:space="preserve">LSM was categorized into fibrosis stages: F0 (&lt;5.5 kPa), F1 (5.5–6.9 kPa), F2 (7.0–9.4 kPa), F3 (9.5–12.4 kPa), </w:t>
      </w:r>
      <w:r w:rsidRPr="00095EF2">
        <w:rPr>
          <w:rFonts w:ascii="Times New Roman" w:hAnsi="Times New Roman" w:cs="Times New Roman"/>
          <w:szCs w:val="22"/>
        </w:rPr>
        <w:lastRenderedPageBreak/>
        <w:t>and F4 (≥12.5 kPa).</w:t>
      </w:r>
      <w:r w:rsidR="00781019">
        <w:rPr>
          <w:rFonts w:ascii="Times New Roman" w:hAnsi="Times New Roman" w:cs="Times New Roman" w:hint="eastAsia"/>
          <w:szCs w:val="22"/>
        </w:rPr>
        <w:t xml:space="preserve"> </w:t>
      </w:r>
      <w:r w:rsidRPr="00095EF2">
        <w:rPr>
          <w:rFonts w:ascii="Times New Roman" w:hAnsi="Times New Roman" w:cs="Times New Roman"/>
          <w:szCs w:val="22"/>
        </w:rPr>
        <w:t>FIB-4 was grouped into low risk (&lt;1.45), intermediate risk (1.45–3.25), and high risk (&gt;3.25).</w:t>
      </w:r>
    </w:p>
    <w:p w14:paraId="58130AED" w14:textId="77777777" w:rsidR="00095EF2" w:rsidRDefault="00095EF2" w:rsidP="00FA7E1F">
      <w:pPr>
        <w:spacing w:line="480" w:lineRule="auto"/>
        <w:jc w:val="both"/>
        <w:rPr>
          <w:rFonts w:ascii="Times New Roman" w:hAnsi="Times New Roman" w:cs="Times New Roman"/>
          <w:b/>
          <w:bCs/>
          <w:szCs w:val="22"/>
        </w:rPr>
      </w:pPr>
    </w:p>
    <w:p w14:paraId="7597D0C3" w14:textId="096DE5BC" w:rsidR="00E04BB3" w:rsidRDefault="00E04BB3" w:rsidP="00FA7E1F">
      <w:pPr>
        <w:spacing w:line="480" w:lineRule="auto"/>
        <w:jc w:val="both"/>
        <w:rPr>
          <w:rFonts w:ascii="Times New Roman" w:hAnsi="Times New Roman" w:cs="Times New Roman"/>
          <w:b/>
          <w:bCs/>
          <w:szCs w:val="22"/>
        </w:rPr>
      </w:pPr>
      <w:r w:rsidRPr="00E04BB3">
        <w:rPr>
          <w:rFonts w:ascii="Times New Roman" w:hAnsi="Times New Roman" w:cs="Times New Roman" w:hint="eastAsia"/>
          <w:b/>
          <w:bCs/>
          <w:szCs w:val="22"/>
        </w:rPr>
        <w:t>Endpoints</w:t>
      </w:r>
    </w:p>
    <w:p w14:paraId="2EF50DBF" w14:textId="4D3B8B13" w:rsidR="00095EF2" w:rsidRPr="00095EF2" w:rsidRDefault="00095EF2" w:rsidP="00F016DE">
      <w:pPr>
        <w:spacing w:line="480" w:lineRule="auto"/>
        <w:jc w:val="both"/>
        <w:rPr>
          <w:rFonts w:ascii="Times New Roman" w:hAnsi="Times New Roman" w:cs="Times New Roman"/>
          <w:szCs w:val="22"/>
        </w:rPr>
      </w:pPr>
      <w:r w:rsidRPr="00095EF2">
        <w:rPr>
          <w:rFonts w:ascii="Times New Roman" w:hAnsi="Times New Roman" w:cs="Times New Roman"/>
          <w:szCs w:val="22"/>
        </w:rPr>
        <w:t>The study evaluated four primary outcomes</w:t>
      </w:r>
      <w:r w:rsidR="00F016DE">
        <w:rPr>
          <w:rFonts w:ascii="Times New Roman" w:hAnsi="Times New Roman" w:cs="Times New Roman" w:hint="eastAsia"/>
          <w:szCs w:val="22"/>
        </w:rPr>
        <w:t xml:space="preserve">: 1) </w:t>
      </w:r>
      <w:r w:rsidRPr="00095EF2">
        <w:rPr>
          <w:rFonts w:ascii="Times New Roman" w:hAnsi="Times New Roman" w:cs="Times New Roman"/>
          <w:szCs w:val="22"/>
        </w:rPr>
        <w:t>Classification of MASLD vs no MASLD</w:t>
      </w:r>
      <w:r w:rsidR="00F016DE">
        <w:rPr>
          <w:rFonts w:ascii="Times New Roman" w:hAnsi="Times New Roman" w:cs="Times New Roman" w:hint="eastAsia"/>
          <w:szCs w:val="22"/>
        </w:rPr>
        <w:t xml:space="preserve">, 2) </w:t>
      </w:r>
      <w:r w:rsidRPr="00095EF2">
        <w:rPr>
          <w:rFonts w:ascii="Times New Roman" w:hAnsi="Times New Roman" w:cs="Times New Roman"/>
          <w:szCs w:val="22"/>
        </w:rPr>
        <w:t>Identification of moderate-to-severe steatosis (steatosis score ≥</w:t>
      </w:r>
      <w:r>
        <w:rPr>
          <w:rFonts w:ascii="Times New Roman" w:hAnsi="Times New Roman" w:cs="Times New Roman" w:hint="eastAsia"/>
          <w:szCs w:val="22"/>
        </w:rPr>
        <w:t xml:space="preserve"> </w:t>
      </w:r>
      <w:r w:rsidRPr="00095EF2">
        <w:rPr>
          <w:rFonts w:ascii="Times New Roman" w:hAnsi="Times New Roman" w:cs="Times New Roman"/>
          <w:szCs w:val="22"/>
        </w:rPr>
        <w:t>2)</w:t>
      </w:r>
      <w:r w:rsidR="00F016DE">
        <w:rPr>
          <w:rFonts w:ascii="Times New Roman" w:hAnsi="Times New Roman" w:cs="Times New Roman" w:hint="eastAsia"/>
          <w:szCs w:val="22"/>
        </w:rPr>
        <w:t xml:space="preserve">, 3) </w:t>
      </w:r>
      <w:r w:rsidRPr="00095EF2">
        <w:rPr>
          <w:rFonts w:ascii="Times New Roman" w:hAnsi="Times New Roman" w:cs="Times New Roman"/>
          <w:szCs w:val="22"/>
        </w:rPr>
        <w:t>Prediction of advanced fibrosis (stage ≥</w:t>
      </w:r>
      <w:r>
        <w:rPr>
          <w:rFonts w:ascii="Times New Roman" w:hAnsi="Times New Roman" w:cs="Times New Roman" w:hint="eastAsia"/>
          <w:szCs w:val="22"/>
        </w:rPr>
        <w:t xml:space="preserve"> </w:t>
      </w:r>
      <w:r w:rsidRPr="00095EF2">
        <w:rPr>
          <w:rFonts w:ascii="Times New Roman" w:hAnsi="Times New Roman" w:cs="Times New Roman"/>
          <w:szCs w:val="22"/>
        </w:rPr>
        <w:t>3)</w:t>
      </w:r>
      <w:r w:rsidR="00F016DE">
        <w:rPr>
          <w:rFonts w:ascii="Times New Roman" w:hAnsi="Times New Roman" w:cs="Times New Roman" w:hint="eastAsia"/>
          <w:szCs w:val="22"/>
        </w:rPr>
        <w:t xml:space="preserve">, 4) </w:t>
      </w:r>
      <w:r w:rsidRPr="00095EF2">
        <w:rPr>
          <w:rFonts w:ascii="Times New Roman" w:hAnsi="Times New Roman" w:cs="Times New Roman"/>
          <w:szCs w:val="22"/>
        </w:rPr>
        <w:t>Time to LRE, defined as the first occurrence of ascites, variceal bleeding, hepatic encephalopathy, hepatorenal syndrome, or liver transplantation.</w:t>
      </w:r>
    </w:p>
    <w:p w14:paraId="05BED5ED" w14:textId="77777777" w:rsidR="00E04BB3" w:rsidRPr="00095EF2" w:rsidRDefault="00E04BB3" w:rsidP="00FA7E1F">
      <w:pPr>
        <w:spacing w:line="480" w:lineRule="auto"/>
        <w:jc w:val="both"/>
        <w:rPr>
          <w:rFonts w:ascii="Times New Roman" w:hAnsi="Times New Roman" w:cs="Times New Roman"/>
          <w:b/>
          <w:bCs/>
          <w:szCs w:val="22"/>
        </w:rPr>
      </w:pPr>
    </w:p>
    <w:p w14:paraId="48A9EF41" w14:textId="016103B1" w:rsidR="00E04BB3" w:rsidRDefault="00E04BB3" w:rsidP="00FA7E1F">
      <w:pPr>
        <w:spacing w:line="480" w:lineRule="auto"/>
        <w:jc w:val="both"/>
        <w:rPr>
          <w:rFonts w:ascii="Times New Roman" w:hAnsi="Times New Roman" w:cs="Times New Roman"/>
          <w:b/>
          <w:bCs/>
          <w:szCs w:val="22"/>
        </w:rPr>
      </w:pPr>
      <w:r w:rsidRPr="00E04BB3">
        <w:rPr>
          <w:rFonts w:ascii="Times New Roman" w:hAnsi="Times New Roman" w:cs="Times New Roman" w:hint="eastAsia"/>
          <w:b/>
          <w:bCs/>
          <w:szCs w:val="22"/>
        </w:rPr>
        <w:t>Statistical Analyses</w:t>
      </w:r>
    </w:p>
    <w:p w14:paraId="17ECD101" w14:textId="25DEA66A" w:rsidR="00C22836"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All analyses were performed using</w:t>
      </w:r>
      <w:r>
        <w:rPr>
          <w:rFonts w:ascii="Times New Roman" w:hAnsi="Times New Roman" w:cs="Times New Roman" w:hint="eastAsia"/>
          <w:szCs w:val="22"/>
        </w:rPr>
        <w:t xml:space="preserve"> Python</w:t>
      </w:r>
      <w:r w:rsidRPr="00095EF2">
        <w:rPr>
          <w:rFonts w:ascii="Times New Roman" w:hAnsi="Times New Roman" w:cs="Times New Roman"/>
          <w:szCs w:val="22"/>
        </w:rPr>
        <w:t xml:space="preserve">. For classification outcomes (MASLD type, steatosis severity, fibrosis stage), receiver operating characteristic (ROC) curves were used to evaluate the predictive performance of </w:t>
      </w:r>
      <w:proofErr w:type="spellStart"/>
      <w:r w:rsidRPr="00095EF2">
        <w:rPr>
          <w:rFonts w:ascii="Times New Roman" w:hAnsi="Times New Roman" w:cs="Times New Roman"/>
          <w:szCs w:val="22"/>
        </w:rPr>
        <w:t>DeepCatch</w:t>
      </w:r>
      <w:proofErr w:type="spellEnd"/>
      <w:r w:rsidRPr="00095EF2">
        <w:rPr>
          <w:rFonts w:ascii="Times New Roman" w:hAnsi="Times New Roman" w:cs="Times New Roman"/>
          <w:szCs w:val="22"/>
        </w:rPr>
        <w:t>-derived metrics. Area under the curve (AUC) values were reported, and optimal cutoffs were determined using Youden’s J statistic.</w:t>
      </w:r>
      <w:r w:rsidRPr="00095EF2">
        <w:rPr>
          <w:rFonts w:ascii="Times New Roman" w:hAnsi="Times New Roman" w:cs="Times New Roman"/>
          <w:szCs w:val="22"/>
        </w:rPr>
        <w:br/>
        <w:t xml:space="preserve">For time-to-event analysis of LREs, Kaplan–Meier survival curves were generated and compared using log-rank tests. Univariable and multivariable Cox proportional hazards models were used to estimate hazard ratios (HRs). Statistical significance was defined as two-sided </w:t>
      </w:r>
      <w:r w:rsidR="00F17200">
        <w:rPr>
          <w:rFonts w:ascii="Times New Roman" w:hAnsi="Times New Roman" w:cs="Times New Roman" w:hint="eastAsia"/>
          <w:szCs w:val="22"/>
        </w:rPr>
        <w:t>p-value</w:t>
      </w:r>
      <w:r w:rsidRPr="00095EF2">
        <w:rPr>
          <w:rFonts w:ascii="Times New Roman" w:hAnsi="Times New Roman" w:cs="Times New Roman"/>
          <w:szCs w:val="22"/>
        </w:rPr>
        <w:t xml:space="preserve"> &lt; 0.05.</w:t>
      </w:r>
    </w:p>
    <w:p w14:paraId="32939A33" w14:textId="77777777" w:rsidR="003C2150" w:rsidRDefault="003C2150">
      <w:pPr>
        <w:widowControl/>
        <w:wordWrap/>
        <w:autoSpaceDE/>
        <w:autoSpaceDN/>
        <w:rPr>
          <w:rFonts w:ascii="Times New Roman" w:hAnsi="Times New Roman" w:cs="Times New Roman"/>
          <w:b/>
          <w:bCs/>
          <w:sz w:val="24"/>
        </w:rPr>
      </w:pPr>
      <w:r>
        <w:rPr>
          <w:rFonts w:ascii="Times New Roman" w:hAnsi="Times New Roman" w:cs="Times New Roman"/>
          <w:b/>
          <w:bCs/>
          <w:sz w:val="24"/>
        </w:rPr>
        <w:br w:type="page"/>
      </w:r>
    </w:p>
    <w:p w14:paraId="0068CF14" w14:textId="32EFBF88" w:rsidR="00E15E6F" w:rsidRDefault="00E15E6F" w:rsidP="00FA7E1F">
      <w:pPr>
        <w:spacing w:line="480" w:lineRule="auto"/>
        <w:jc w:val="both"/>
        <w:rPr>
          <w:rFonts w:ascii="Times New Roman" w:hAnsi="Times New Roman" w:cs="Times New Roman"/>
          <w:b/>
          <w:bCs/>
          <w:sz w:val="24"/>
        </w:rPr>
      </w:pPr>
      <w:r w:rsidRPr="00E15E6F">
        <w:rPr>
          <w:rFonts w:ascii="Times New Roman" w:hAnsi="Times New Roman" w:cs="Times New Roman" w:hint="eastAsia"/>
          <w:b/>
          <w:bCs/>
          <w:sz w:val="24"/>
        </w:rPr>
        <w:lastRenderedPageBreak/>
        <w:t>Results</w:t>
      </w:r>
    </w:p>
    <w:p w14:paraId="198510FC" w14:textId="5229B304" w:rsidR="00E15E6F" w:rsidRPr="00E15E6F" w:rsidRDefault="00E15E6F" w:rsidP="00FA7E1F">
      <w:pPr>
        <w:spacing w:line="480" w:lineRule="auto"/>
        <w:jc w:val="both"/>
        <w:rPr>
          <w:rFonts w:ascii="Times New Roman" w:hAnsi="Times New Roman" w:cs="Times New Roman"/>
          <w:b/>
          <w:bCs/>
          <w:sz w:val="24"/>
        </w:rPr>
      </w:pPr>
      <w:r w:rsidRPr="00E15E6F">
        <w:rPr>
          <w:rFonts w:ascii="Times New Roman" w:hAnsi="Times New Roman" w:cs="Times New Roman" w:hint="eastAsia"/>
          <w:b/>
          <w:bCs/>
          <w:szCs w:val="22"/>
        </w:rPr>
        <w:t>Patient</w:t>
      </w:r>
      <w:r w:rsidR="005C4327">
        <w:rPr>
          <w:rFonts w:ascii="Times New Roman" w:hAnsi="Times New Roman" w:cs="Times New Roman" w:hint="eastAsia"/>
          <w:b/>
          <w:bCs/>
          <w:szCs w:val="22"/>
        </w:rPr>
        <w:t>s</w:t>
      </w:r>
    </w:p>
    <w:p w14:paraId="22409FCB" w14:textId="77777777" w:rsidR="00F643EB"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 xml:space="preserve">A total of 292 patients who underwent abdominal CT imaging and evaluation using the </w:t>
      </w:r>
      <w:proofErr w:type="spellStart"/>
      <w:r w:rsidRPr="00095EF2">
        <w:rPr>
          <w:rFonts w:ascii="Times New Roman" w:hAnsi="Times New Roman" w:cs="Times New Roman"/>
          <w:szCs w:val="22"/>
        </w:rPr>
        <w:t>DeepCatch</w:t>
      </w:r>
      <w:proofErr w:type="spellEnd"/>
      <w:r w:rsidRPr="00095EF2">
        <w:rPr>
          <w:rFonts w:ascii="Times New Roman" w:hAnsi="Times New Roman" w:cs="Times New Roman"/>
          <w:szCs w:val="22"/>
        </w:rPr>
        <w:t xml:space="preserve"> program, along with available liver biopsy results, were initially screened. Seven patients were excluded due to the absence of definitive liver pathology findings. The remaining 285 patients without cancer-related biopsy results were considered eligible for analysis. Of these, 63 were excluded due to liver disease of non-metabolic etiology, including injury-related, chronic viral, or cholestatic hepatitis. Ultimately, 229 patients with complete </w:t>
      </w:r>
      <w:proofErr w:type="spellStart"/>
      <w:r w:rsidRPr="00095EF2">
        <w:rPr>
          <w:rFonts w:ascii="Times New Roman" w:hAnsi="Times New Roman" w:cs="Times New Roman"/>
          <w:szCs w:val="22"/>
        </w:rPr>
        <w:t>DeepCatch</w:t>
      </w:r>
      <w:proofErr w:type="spellEnd"/>
      <w:r w:rsidRPr="00095EF2">
        <w:rPr>
          <w:rFonts w:ascii="Times New Roman" w:hAnsi="Times New Roman" w:cs="Times New Roman"/>
          <w:szCs w:val="22"/>
        </w:rPr>
        <w:t>-derived metrics and biopsy-confirmed histological data were included in the final analysis (</w:t>
      </w:r>
      <w:r w:rsidRPr="00095EF2">
        <w:rPr>
          <w:rFonts w:ascii="Times New Roman" w:hAnsi="Times New Roman" w:cs="Times New Roman"/>
          <w:b/>
          <w:bCs/>
          <w:szCs w:val="22"/>
        </w:rPr>
        <w:t>Figure 1</w:t>
      </w:r>
      <w:r w:rsidRPr="00095EF2">
        <w:rPr>
          <w:rFonts w:ascii="Times New Roman" w:hAnsi="Times New Roman" w:cs="Times New Roman"/>
          <w:szCs w:val="22"/>
        </w:rPr>
        <w:t xml:space="preserve">). </w:t>
      </w:r>
    </w:p>
    <w:p w14:paraId="0A291A6A" w14:textId="7F6D6174" w:rsidR="002D64F6"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 xml:space="preserve">The follow-up duration, defined as the time from baseline CT or </w:t>
      </w:r>
      <w:proofErr w:type="spellStart"/>
      <w:r w:rsidRPr="00095EF2">
        <w:rPr>
          <w:rFonts w:ascii="Times New Roman" w:hAnsi="Times New Roman" w:cs="Times New Roman"/>
          <w:szCs w:val="22"/>
        </w:rPr>
        <w:t>FibroScan</w:t>
      </w:r>
      <w:proofErr w:type="spellEnd"/>
      <w:r w:rsidRPr="00095EF2">
        <w:rPr>
          <w:rFonts w:ascii="Times New Roman" w:hAnsi="Times New Roman" w:cs="Times New Roman"/>
          <w:szCs w:val="22"/>
        </w:rPr>
        <w:t xml:space="preserve"> date to the last follow-up or LRE, had a median of 65.1 months (IQR: 46.2–113.3 months).</w:t>
      </w:r>
      <w:r w:rsidR="00F643EB">
        <w:rPr>
          <w:rFonts w:ascii="Times New Roman" w:hAnsi="Times New Roman" w:cs="Times New Roman" w:hint="eastAsia"/>
          <w:szCs w:val="22"/>
        </w:rPr>
        <w:t xml:space="preserve"> </w:t>
      </w:r>
      <w:r w:rsidR="00F643EB" w:rsidRPr="00F643EB">
        <w:rPr>
          <w:rFonts w:ascii="Times New Roman" w:hAnsi="Times New Roman" w:cs="Times New Roman"/>
          <w:szCs w:val="22"/>
        </w:rPr>
        <w:t xml:space="preserve">Baseline characteristics for the overall cohort and stratified comparisons between advanced and non-advanced fibrosis groups are summarized in </w:t>
      </w:r>
      <w:r w:rsidR="00F643EB" w:rsidRPr="00F643EB">
        <w:rPr>
          <w:rFonts w:ascii="Times New Roman" w:hAnsi="Times New Roman" w:cs="Times New Roman"/>
          <w:b/>
          <w:bCs/>
          <w:szCs w:val="22"/>
        </w:rPr>
        <w:t>Table 1</w:t>
      </w:r>
      <w:r w:rsidR="00F643EB" w:rsidRPr="00F643EB">
        <w:rPr>
          <w:rFonts w:ascii="Times New Roman" w:hAnsi="Times New Roman" w:cs="Times New Roman"/>
          <w:szCs w:val="22"/>
        </w:rPr>
        <w:t>.</w:t>
      </w:r>
    </w:p>
    <w:p w14:paraId="3E8A9E67" w14:textId="77777777" w:rsidR="00095EF2" w:rsidRDefault="00095EF2" w:rsidP="00FA7E1F">
      <w:pPr>
        <w:spacing w:line="480" w:lineRule="auto"/>
        <w:jc w:val="both"/>
        <w:rPr>
          <w:rFonts w:ascii="Times New Roman" w:hAnsi="Times New Roman" w:cs="Times New Roman"/>
          <w:szCs w:val="22"/>
        </w:rPr>
      </w:pPr>
    </w:p>
    <w:p w14:paraId="2B8677CC" w14:textId="7112F68E" w:rsidR="00301EA1" w:rsidRPr="00301EA1" w:rsidRDefault="00301EA1" w:rsidP="00FA7E1F">
      <w:pPr>
        <w:spacing w:line="480" w:lineRule="auto"/>
        <w:jc w:val="both"/>
        <w:rPr>
          <w:rFonts w:ascii="Times New Roman" w:hAnsi="Times New Roman" w:cs="Times New Roman"/>
          <w:b/>
          <w:bCs/>
          <w:szCs w:val="22"/>
        </w:rPr>
      </w:pPr>
      <w:r w:rsidRPr="00301EA1">
        <w:rPr>
          <w:rFonts w:ascii="Times New Roman" w:hAnsi="Times New Roman" w:cs="Times New Roman"/>
          <w:b/>
          <w:bCs/>
          <w:szCs w:val="22"/>
        </w:rPr>
        <w:t xml:space="preserve">Distribution of Traditional and </w:t>
      </w:r>
      <w:proofErr w:type="spellStart"/>
      <w:r w:rsidRPr="00301EA1">
        <w:rPr>
          <w:rFonts w:ascii="Times New Roman" w:hAnsi="Times New Roman" w:cs="Times New Roman"/>
          <w:b/>
          <w:bCs/>
          <w:szCs w:val="22"/>
        </w:rPr>
        <w:t>DeepCatch</w:t>
      </w:r>
      <w:proofErr w:type="spellEnd"/>
      <w:r w:rsidRPr="00301EA1">
        <w:rPr>
          <w:rFonts w:ascii="Times New Roman" w:hAnsi="Times New Roman" w:cs="Times New Roman"/>
          <w:b/>
          <w:bCs/>
          <w:szCs w:val="22"/>
        </w:rPr>
        <w:t>-Derived Metrics Across MASLD Subtypes</w:t>
      </w:r>
    </w:p>
    <w:p w14:paraId="6E10220C" w14:textId="77777777" w:rsidR="00095EF2" w:rsidRPr="00095EF2" w:rsidRDefault="00095EF2" w:rsidP="00095EF2">
      <w:pPr>
        <w:spacing w:line="480" w:lineRule="auto"/>
        <w:jc w:val="both"/>
        <w:rPr>
          <w:rFonts w:ascii="Times New Roman" w:hAnsi="Times New Roman" w:cs="Times New Roman"/>
          <w:szCs w:val="22"/>
        </w:rPr>
      </w:pPr>
      <w:r w:rsidRPr="00095EF2">
        <w:rPr>
          <w:rFonts w:ascii="Times New Roman" w:hAnsi="Times New Roman" w:cs="Times New Roman"/>
          <w:szCs w:val="22"/>
        </w:rPr>
        <w:t xml:space="preserve">We compared the distribution of both traditional and </w:t>
      </w:r>
      <w:proofErr w:type="spellStart"/>
      <w:r w:rsidRPr="00095EF2">
        <w:rPr>
          <w:rFonts w:ascii="Times New Roman" w:hAnsi="Times New Roman" w:cs="Times New Roman"/>
          <w:szCs w:val="22"/>
        </w:rPr>
        <w:t>DeepCatch</w:t>
      </w:r>
      <w:proofErr w:type="spellEnd"/>
      <w:r w:rsidRPr="00095EF2">
        <w:rPr>
          <w:rFonts w:ascii="Times New Roman" w:hAnsi="Times New Roman" w:cs="Times New Roman"/>
          <w:szCs w:val="22"/>
        </w:rPr>
        <w:t>-derived metrics across the four MASLD categories (None, MASLD, MASH, and Cirrhosis). Fibrosis-related markers such as LSM and FIB-4 demonstrated a progressively increasing trend across the disease spectrum, with values rising from None to MASLD, MASH, and peaking in Cirrhosis (</w:t>
      </w:r>
      <w:r w:rsidRPr="00095EF2">
        <w:rPr>
          <w:rFonts w:ascii="Times New Roman" w:hAnsi="Times New Roman" w:cs="Times New Roman"/>
          <w:b/>
          <w:bCs/>
          <w:szCs w:val="22"/>
        </w:rPr>
        <w:t>Figure 2</w:t>
      </w:r>
      <w:r w:rsidRPr="00095EF2">
        <w:rPr>
          <w:rFonts w:ascii="Times New Roman" w:hAnsi="Times New Roman" w:cs="Times New Roman"/>
          <w:szCs w:val="22"/>
        </w:rPr>
        <w:t>). This gradient reinforces their established role as indicators of fibrosis severity.</w:t>
      </w:r>
    </w:p>
    <w:p w14:paraId="7BF717A6" w14:textId="0E74B0B4" w:rsidR="00095EF2" w:rsidRPr="00095EF2" w:rsidRDefault="00095EF2" w:rsidP="00095EF2">
      <w:pPr>
        <w:spacing w:line="480" w:lineRule="auto"/>
        <w:jc w:val="both"/>
        <w:rPr>
          <w:rFonts w:ascii="Times New Roman" w:hAnsi="Times New Roman" w:cs="Times New Roman"/>
          <w:szCs w:val="22"/>
        </w:rPr>
      </w:pPr>
      <w:r w:rsidRPr="00095EF2">
        <w:rPr>
          <w:rFonts w:ascii="Times New Roman" w:hAnsi="Times New Roman" w:cs="Times New Roman"/>
          <w:szCs w:val="22"/>
        </w:rPr>
        <w:t xml:space="preserve">In contrast, steatosis-related </w:t>
      </w:r>
      <w:proofErr w:type="gramStart"/>
      <w:r w:rsidRPr="00095EF2">
        <w:rPr>
          <w:rFonts w:ascii="Times New Roman" w:hAnsi="Times New Roman" w:cs="Times New Roman"/>
          <w:szCs w:val="22"/>
        </w:rPr>
        <w:t>metrics—</w:t>
      </w:r>
      <w:proofErr w:type="gramEnd"/>
      <w:r w:rsidRPr="00095EF2">
        <w:rPr>
          <w:rFonts w:ascii="Times New Roman" w:hAnsi="Times New Roman" w:cs="Times New Roman"/>
          <w:szCs w:val="22"/>
        </w:rPr>
        <w:t xml:space="preserve">including BMI, CAP, visceral fat area, and the liver-to-spleen attenuation ratio (Liver/Spleen HU)—exhibited non-linear, U-shaped or inverse U-shaped distributions. These variables increased from the None group to MASH but declined in patients with cirrhosis. </w:t>
      </w:r>
      <w:r w:rsidR="008834E7" w:rsidRPr="008834E7">
        <w:rPr>
          <w:rFonts w:ascii="Times New Roman" w:hAnsi="Times New Roman" w:cs="Times New Roman"/>
          <w:szCs w:val="22"/>
        </w:rPr>
        <w:t xml:space="preserve">Additional </w:t>
      </w:r>
      <w:proofErr w:type="spellStart"/>
      <w:r w:rsidR="008834E7" w:rsidRPr="008834E7">
        <w:rPr>
          <w:rFonts w:ascii="Times New Roman" w:hAnsi="Times New Roman" w:cs="Times New Roman"/>
          <w:szCs w:val="22"/>
        </w:rPr>
        <w:t>DeepCatch</w:t>
      </w:r>
      <w:proofErr w:type="spellEnd"/>
      <w:r w:rsidR="008834E7" w:rsidRPr="008834E7">
        <w:rPr>
          <w:rFonts w:ascii="Times New Roman" w:hAnsi="Times New Roman" w:cs="Times New Roman"/>
          <w:szCs w:val="22"/>
        </w:rPr>
        <w:t xml:space="preserve">-derived metrics shown in </w:t>
      </w:r>
      <w:r w:rsidR="008834E7" w:rsidRPr="008834E7">
        <w:rPr>
          <w:rFonts w:ascii="Times New Roman" w:hAnsi="Times New Roman" w:cs="Times New Roman"/>
          <w:b/>
          <w:bCs/>
          <w:szCs w:val="22"/>
        </w:rPr>
        <w:t>Supplementary Figure 1</w:t>
      </w:r>
      <w:r w:rsidR="008834E7" w:rsidRPr="008834E7">
        <w:rPr>
          <w:rFonts w:ascii="Times New Roman" w:hAnsi="Times New Roman" w:cs="Times New Roman"/>
          <w:szCs w:val="22"/>
        </w:rPr>
        <w:t xml:space="preserve">, </w:t>
      </w:r>
      <w:r w:rsidR="008834E7">
        <w:rPr>
          <w:rFonts w:ascii="Times New Roman" w:hAnsi="Times New Roman" w:cs="Times New Roman" w:hint="eastAsia"/>
          <w:szCs w:val="22"/>
        </w:rPr>
        <w:t>including</w:t>
      </w:r>
      <w:r w:rsidR="008834E7" w:rsidRPr="008834E7">
        <w:rPr>
          <w:rFonts w:ascii="Times New Roman" w:hAnsi="Times New Roman" w:cs="Times New Roman"/>
          <w:szCs w:val="22"/>
        </w:rPr>
        <w:t xml:space="preserve"> liver attenuation, liver PDFF, subcutaneous fat area, </w:t>
      </w:r>
      <w:r w:rsidR="008834E7">
        <w:rPr>
          <w:rFonts w:ascii="Times New Roman" w:hAnsi="Times New Roman" w:cs="Times New Roman" w:hint="eastAsia"/>
          <w:szCs w:val="22"/>
        </w:rPr>
        <w:t xml:space="preserve">and visceral fat area </w:t>
      </w:r>
      <w:r w:rsidR="008834E7" w:rsidRPr="008834E7">
        <w:rPr>
          <w:rFonts w:ascii="Times New Roman" w:hAnsi="Times New Roman" w:cs="Times New Roman"/>
          <w:szCs w:val="22"/>
        </w:rPr>
        <w:t xml:space="preserve">demonstrated similar U- or inverse U-shaped </w:t>
      </w:r>
      <w:r w:rsidR="008834E7" w:rsidRPr="008834E7">
        <w:rPr>
          <w:rFonts w:ascii="Times New Roman" w:hAnsi="Times New Roman" w:cs="Times New Roman"/>
          <w:szCs w:val="22"/>
        </w:rPr>
        <w:lastRenderedPageBreak/>
        <w:t>distributions across disease stages.</w:t>
      </w:r>
      <w:r w:rsidR="008834E7">
        <w:rPr>
          <w:rFonts w:ascii="Times New Roman" w:hAnsi="Times New Roman" w:cs="Times New Roman" w:hint="eastAsia"/>
          <w:szCs w:val="22"/>
        </w:rPr>
        <w:t xml:space="preserve"> </w:t>
      </w:r>
      <w:r w:rsidRPr="00095EF2">
        <w:rPr>
          <w:rFonts w:ascii="Times New Roman" w:hAnsi="Times New Roman" w:cs="Times New Roman"/>
          <w:szCs w:val="22"/>
        </w:rPr>
        <w:t xml:space="preserve">This pattern aligns with known histological regression of hepatic steatosis in advanced fibrosis due to hepatocyte dropout, altered lipid metabolism, and fibrotic remodeling. </w:t>
      </w:r>
    </w:p>
    <w:p w14:paraId="5280E49F" w14:textId="77777777" w:rsidR="00301EA1" w:rsidRPr="00095EF2" w:rsidRDefault="00301EA1" w:rsidP="00FA7E1F">
      <w:pPr>
        <w:spacing w:line="480" w:lineRule="auto"/>
        <w:jc w:val="both"/>
        <w:rPr>
          <w:rFonts w:ascii="Times New Roman" w:hAnsi="Times New Roman" w:cs="Times New Roman"/>
          <w:szCs w:val="22"/>
        </w:rPr>
      </w:pPr>
    </w:p>
    <w:p w14:paraId="6D12CA3B" w14:textId="6C442D6B" w:rsidR="002D64F6" w:rsidRPr="00FA7E1F"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t>Prediction of MASLD Type</w:t>
      </w:r>
    </w:p>
    <w:p w14:paraId="6513A1FA" w14:textId="4257D87D" w:rsidR="00E15E6F"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 xml:space="preserve">To evaluate the performance of </w:t>
      </w:r>
      <w:proofErr w:type="spellStart"/>
      <w:r w:rsidRPr="00095EF2">
        <w:rPr>
          <w:rFonts w:ascii="Times New Roman" w:hAnsi="Times New Roman" w:cs="Times New Roman"/>
          <w:szCs w:val="22"/>
        </w:rPr>
        <w:t>DeepCatch</w:t>
      </w:r>
      <w:proofErr w:type="spellEnd"/>
      <w:r w:rsidRPr="00095EF2">
        <w:rPr>
          <w:rFonts w:ascii="Times New Roman" w:hAnsi="Times New Roman" w:cs="Times New Roman"/>
          <w:szCs w:val="22"/>
        </w:rPr>
        <w:t>-derived metrics in distinguishing MASLD from non-MASLD, we conducted ROC analysis using histological classification as the reference standard (</w:t>
      </w:r>
      <w:r w:rsidRPr="009E17DF">
        <w:rPr>
          <w:rFonts w:ascii="Times New Roman" w:hAnsi="Times New Roman" w:cs="Times New Roman"/>
          <w:b/>
          <w:bCs/>
          <w:szCs w:val="22"/>
        </w:rPr>
        <w:t>Figure 3A</w:t>
      </w:r>
      <w:r w:rsidRPr="00095EF2">
        <w:rPr>
          <w:rFonts w:ascii="Times New Roman" w:hAnsi="Times New Roman" w:cs="Times New Roman"/>
          <w:szCs w:val="22"/>
        </w:rPr>
        <w:t xml:space="preserve">). Among evaluated features, visceral fat area demonstrated the highest predictive performance with an AUC of 0.764, outperforming CAP (0.720) and BMI (0.744). </w:t>
      </w:r>
      <w:r w:rsidR="009E17DF" w:rsidRPr="009E17DF">
        <w:rPr>
          <w:rFonts w:ascii="Times New Roman" w:hAnsi="Times New Roman" w:cs="Times New Roman"/>
          <w:szCs w:val="22"/>
        </w:rPr>
        <w:t xml:space="preserve">For visceral fat area, the best cutoff was 108.59, yielding an accuracy of 80.3%, precision of 0.971, recall of 0.809, and an F1-score of 0.883. </w:t>
      </w:r>
      <w:r w:rsidR="009E17DF">
        <w:rPr>
          <w:rFonts w:ascii="Times New Roman" w:hAnsi="Times New Roman" w:cs="Times New Roman" w:hint="eastAsia"/>
          <w:szCs w:val="22"/>
        </w:rPr>
        <w:t xml:space="preserve"> </w:t>
      </w:r>
      <w:r w:rsidRPr="00095EF2">
        <w:rPr>
          <w:rFonts w:ascii="Times New Roman" w:hAnsi="Times New Roman" w:cs="Times New Roman"/>
          <w:szCs w:val="22"/>
        </w:rPr>
        <w:t xml:space="preserve">Other well-performing </w:t>
      </w:r>
      <w:proofErr w:type="spellStart"/>
      <w:r w:rsidRPr="00095EF2">
        <w:rPr>
          <w:rFonts w:ascii="Times New Roman" w:hAnsi="Times New Roman" w:cs="Times New Roman"/>
          <w:szCs w:val="22"/>
        </w:rPr>
        <w:t>DeepCatch</w:t>
      </w:r>
      <w:proofErr w:type="spellEnd"/>
      <w:r w:rsidRPr="00095EF2">
        <w:rPr>
          <w:rFonts w:ascii="Times New Roman" w:hAnsi="Times New Roman" w:cs="Times New Roman"/>
          <w:szCs w:val="22"/>
        </w:rPr>
        <w:t xml:space="preserve"> metrics included Liver/Spleen HU (0.739), visceral fat index (0.730), and total fat index (0.724).</w:t>
      </w:r>
      <w:r w:rsidR="009E17DF">
        <w:rPr>
          <w:rFonts w:ascii="Times New Roman" w:hAnsi="Times New Roman" w:cs="Times New Roman" w:hint="eastAsia"/>
          <w:szCs w:val="22"/>
        </w:rPr>
        <w:t xml:space="preserve"> </w:t>
      </w:r>
    </w:p>
    <w:p w14:paraId="549AA881" w14:textId="77777777" w:rsidR="00095EF2" w:rsidRPr="002D64F6" w:rsidRDefault="00095EF2" w:rsidP="00FA7E1F">
      <w:pPr>
        <w:spacing w:line="480" w:lineRule="auto"/>
        <w:jc w:val="both"/>
        <w:rPr>
          <w:rFonts w:ascii="Times New Roman" w:hAnsi="Times New Roman" w:cs="Times New Roman"/>
          <w:b/>
          <w:bCs/>
          <w:szCs w:val="22"/>
        </w:rPr>
      </w:pPr>
    </w:p>
    <w:p w14:paraId="540FA874" w14:textId="774ED7EF" w:rsidR="002D64F6" w:rsidRPr="002D64F6"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t>Prediction of Steatosis</w:t>
      </w:r>
      <w:r w:rsidR="00951E25">
        <w:rPr>
          <w:rFonts w:ascii="Times New Roman" w:hAnsi="Times New Roman" w:cs="Times New Roman" w:hint="eastAsia"/>
          <w:b/>
          <w:bCs/>
          <w:szCs w:val="22"/>
        </w:rPr>
        <w:t xml:space="preserve"> Severity</w:t>
      </w:r>
    </w:p>
    <w:p w14:paraId="5D223C68" w14:textId="25B11453" w:rsidR="00095EF2" w:rsidRPr="00095EF2" w:rsidRDefault="00095EF2" w:rsidP="00095EF2">
      <w:pPr>
        <w:spacing w:line="480" w:lineRule="auto"/>
        <w:jc w:val="both"/>
        <w:rPr>
          <w:rFonts w:ascii="Times New Roman" w:hAnsi="Times New Roman" w:cs="Times New Roman"/>
          <w:szCs w:val="22"/>
        </w:rPr>
      </w:pPr>
      <w:r w:rsidRPr="00095EF2">
        <w:rPr>
          <w:rFonts w:ascii="Times New Roman" w:hAnsi="Times New Roman" w:cs="Times New Roman"/>
          <w:szCs w:val="22"/>
        </w:rPr>
        <w:t>We next assessed the ability of imaging-based metrics to predict moderate-to-severe steatosis (score ≥ 2) based on histology (</w:t>
      </w:r>
      <w:r w:rsidRPr="00095EF2">
        <w:rPr>
          <w:rFonts w:ascii="Times New Roman" w:hAnsi="Times New Roman" w:cs="Times New Roman"/>
          <w:b/>
          <w:bCs/>
          <w:szCs w:val="22"/>
        </w:rPr>
        <w:t>Figure 3B</w:t>
      </w:r>
      <w:r w:rsidRPr="00095EF2">
        <w:rPr>
          <w:rFonts w:ascii="Times New Roman" w:hAnsi="Times New Roman" w:cs="Times New Roman"/>
          <w:szCs w:val="22"/>
        </w:rPr>
        <w:t xml:space="preserve">). Liver/Spleen HU showed the strongest performance (AUC = 0.815), exceeding liver HU (0.771), PDFF (0.769), and CAP (0.714). BMI (0.599) and categorical BMI (0.581) showed limited accuracy. </w:t>
      </w:r>
      <w:r w:rsidR="009E17DF" w:rsidRPr="009E17DF">
        <w:rPr>
          <w:rFonts w:ascii="Times New Roman" w:hAnsi="Times New Roman" w:cs="Times New Roman"/>
          <w:szCs w:val="22"/>
        </w:rPr>
        <w:t xml:space="preserve">The best cutoff for Liver/Spleen HU was 0.84, which yielded an accuracy of 82.5%, precision of 0.784, recall of 0.707, and F1-score of 0.744. </w:t>
      </w:r>
    </w:p>
    <w:p w14:paraId="057439D3" w14:textId="5F300297" w:rsidR="00095EF2" w:rsidRPr="00095EF2" w:rsidRDefault="00095EF2" w:rsidP="00095EF2">
      <w:pPr>
        <w:spacing w:line="480" w:lineRule="auto"/>
        <w:jc w:val="both"/>
        <w:rPr>
          <w:rFonts w:ascii="Times New Roman" w:hAnsi="Times New Roman" w:cs="Times New Roman"/>
          <w:szCs w:val="22"/>
        </w:rPr>
      </w:pPr>
      <w:r w:rsidRPr="00095EF2">
        <w:rPr>
          <w:rFonts w:ascii="Times New Roman" w:hAnsi="Times New Roman" w:cs="Times New Roman"/>
          <w:szCs w:val="22"/>
        </w:rPr>
        <w:t>We also evaluated performance across the broader steatosis spectrum. In detecting any hepatic steatosis (score ≥ 1), Liver/Spleen HU achieved an AUC of 0.739 (</w:t>
      </w:r>
      <w:r w:rsidRPr="00095EF2">
        <w:rPr>
          <w:rFonts w:ascii="Times New Roman" w:hAnsi="Times New Roman" w:cs="Times New Roman"/>
          <w:b/>
          <w:bCs/>
          <w:szCs w:val="22"/>
        </w:rPr>
        <w:t xml:space="preserve">Supplementary Figure </w:t>
      </w:r>
      <w:r w:rsidR="005C4327">
        <w:rPr>
          <w:rFonts w:ascii="Times New Roman" w:hAnsi="Times New Roman" w:cs="Times New Roman" w:hint="eastAsia"/>
          <w:b/>
          <w:bCs/>
          <w:szCs w:val="22"/>
        </w:rPr>
        <w:t>2</w:t>
      </w:r>
      <w:r w:rsidRPr="00095EF2">
        <w:rPr>
          <w:rFonts w:ascii="Times New Roman" w:hAnsi="Times New Roman" w:cs="Times New Roman"/>
          <w:b/>
          <w:bCs/>
          <w:szCs w:val="22"/>
        </w:rPr>
        <w:t>A</w:t>
      </w:r>
      <w:r w:rsidRPr="00095EF2">
        <w:rPr>
          <w:rFonts w:ascii="Times New Roman" w:hAnsi="Times New Roman" w:cs="Times New Roman"/>
          <w:szCs w:val="22"/>
        </w:rPr>
        <w:t>). For severe steatosis (score ≥ 3), the AUC was 0.763 (</w:t>
      </w:r>
      <w:r w:rsidRPr="00095EF2">
        <w:rPr>
          <w:rFonts w:ascii="Times New Roman" w:hAnsi="Times New Roman" w:cs="Times New Roman"/>
          <w:b/>
          <w:bCs/>
          <w:szCs w:val="22"/>
        </w:rPr>
        <w:t>Supplementary Figure</w:t>
      </w:r>
      <w:r w:rsidR="005C4327">
        <w:rPr>
          <w:rFonts w:ascii="Times New Roman" w:hAnsi="Times New Roman" w:cs="Times New Roman" w:hint="eastAsia"/>
          <w:b/>
          <w:bCs/>
          <w:szCs w:val="22"/>
        </w:rPr>
        <w:t xml:space="preserve"> 2</w:t>
      </w:r>
      <w:r w:rsidRPr="00095EF2">
        <w:rPr>
          <w:rFonts w:ascii="Times New Roman" w:hAnsi="Times New Roman" w:cs="Times New Roman"/>
          <w:b/>
          <w:bCs/>
          <w:szCs w:val="22"/>
        </w:rPr>
        <w:t>B</w:t>
      </w:r>
      <w:r w:rsidRPr="00095EF2">
        <w:rPr>
          <w:rFonts w:ascii="Times New Roman" w:hAnsi="Times New Roman" w:cs="Times New Roman"/>
          <w:szCs w:val="22"/>
        </w:rPr>
        <w:t>). In both scenarios, Liver/Spleen HU performed comparably or better than CAP, PDFF, and BMI.</w:t>
      </w:r>
    </w:p>
    <w:p w14:paraId="4A40A7BA" w14:textId="77777777" w:rsidR="002D64F6" w:rsidRPr="00095EF2" w:rsidRDefault="002D64F6" w:rsidP="00FA7E1F">
      <w:pPr>
        <w:spacing w:line="480" w:lineRule="auto"/>
        <w:jc w:val="both"/>
        <w:rPr>
          <w:rFonts w:ascii="Times New Roman" w:hAnsi="Times New Roman" w:cs="Times New Roman"/>
          <w:b/>
          <w:bCs/>
          <w:szCs w:val="22"/>
        </w:rPr>
      </w:pPr>
    </w:p>
    <w:p w14:paraId="24A50E18" w14:textId="65B1561F" w:rsidR="002D64F6" w:rsidRPr="002D64F6"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lastRenderedPageBreak/>
        <w:t xml:space="preserve">Prediction of </w:t>
      </w:r>
      <w:r w:rsidR="00510848">
        <w:rPr>
          <w:rFonts w:ascii="Times New Roman" w:hAnsi="Times New Roman" w:cs="Times New Roman" w:hint="eastAsia"/>
          <w:b/>
          <w:bCs/>
          <w:szCs w:val="22"/>
        </w:rPr>
        <w:t>Fibrosis Severity</w:t>
      </w:r>
    </w:p>
    <w:p w14:paraId="3269DFFD" w14:textId="3026EA1F" w:rsidR="00095EF2" w:rsidRDefault="00095EF2" w:rsidP="00095EF2">
      <w:pPr>
        <w:spacing w:line="480" w:lineRule="auto"/>
        <w:jc w:val="both"/>
        <w:rPr>
          <w:rFonts w:ascii="Times New Roman" w:hAnsi="Times New Roman" w:cs="Times New Roman"/>
          <w:szCs w:val="22"/>
        </w:rPr>
      </w:pPr>
      <w:r w:rsidRPr="00095EF2">
        <w:rPr>
          <w:rFonts w:ascii="Times New Roman" w:hAnsi="Times New Roman" w:cs="Times New Roman"/>
          <w:szCs w:val="22"/>
        </w:rPr>
        <w:t>Advanced fibrosis was defined as stage ≥ 3 on histology. Traditional fibrosis indices such as LSM (AUC = 0.874) and FIB-4 (0.743) maintained high accuracy. We also evaluated a composite metric, the adjusted visceral fat index (VFI − 0.44 × VFV), which demonstrated an AUC of 0.715 (</w:t>
      </w:r>
      <w:r w:rsidRPr="00095EF2">
        <w:rPr>
          <w:rFonts w:ascii="Times New Roman" w:hAnsi="Times New Roman" w:cs="Times New Roman"/>
          <w:b/>
          <w:bCs/>
          <w:szCs w:val="22"/>
        </w:rPr>
        <w:t>Figure 3C</w:t>
      </w:r>
      <w:r w:rsidRPr="00095EF2">
        <w:rPr>
          <w:rFonts w:ascii="Times New Roman" w:hAnsi="Times New Roman" w:cs="Times New Roman"/>
          <w:szCs w:val="22"/>
        </w:rPr>
        <w:t>), suggesting that fat distribution may reflect fibrotic progression.</w:t>
      </w:r>
      <w:r w:rsidR="009E17DF">
        <w:rPr>
          <w:rFonts w:ascii="Times New Roman" w:hAnsi="Times New Roman" w:cs="Times New Roman" w:hint="eastAsia"/>
          <w:szCs w:val="22"/>
        </w:rPr>
        <w:t xml:space="preserve"> </w:t>
      </w:r>
      <w:r w:rsidR="009E17DF" w:rsidRPr="009E17DF">
        <w:rPr>
          <w:rFonts w:ascii="Times New Roman" w:hAnsi="Times New Roman" w:cs="Times New Roman"/>
          <w:szCs w:val="22"/>
        </w:rPr>
        <w:t xml:space="preserve">The best cutoff was −48.15, yielding an accuracy of 67.7%, precision of 0.410, recall of 0.732, and an F1-score of 0.526. </w:t>
      </w:r>
      <w:r w:rsidR="00B415EF">
        <w:rPr>
          <w:rFonts w:ascii="Times New Roman" w:hAnsi="Times New Roman" w:cs="Times New Roman" w:hint="eastAsia"/>
          <w:szCs w:val="22"/>
        </w:rPr>
        <w:t xml:space="preserve"> </w:t>
      </w:r>
      <w:r w:rsidRPr="00095EF2">
        <w:rPr>
          <w:rFonts w:ascii="Times New Roman" w:hAnsi="Times New Roman" w:cs="Times New Roman"/>
          <w:szCs w:val="22"/>
        </w:rPr>
        <w:t>Additionally, adjusted VFI was tested for its ability to detect significant fibrosis (stage ≥ 2), yielding an AUC of 0.672 (</w:t>
      </w:r>
      <w:r w:rsidRPr="00095EF2">
        <w:rPr>
          <w:rFonts w:ascii="Times New Roman" w:hAnsi="Times New Roman" w:cs="Times New Roman"/>
          <w:b/>
          <w:bCs/>
          <w:szCs w:val="22"/>
        </w:rPr>
        <w:t xml:space="preserve">Supplementary Figure </w:t>
      </w:r>
      <w:r w:rsidR="005C4327">
        <w:rPr>
          <w:rFonts w:ascii="Times New Roman" w:hAnsi="Times New Roman" w:cs="Times New Roman" w:hint="eastAsia"/>
          <w:b/>
          <w:bCs/>
          <w:szCs w:val="22"/>
        </w:rPr>
        <w:t>2C</w:t>
      </w:r>
      <w:r w:rsidRPr="00095EF2">
        <w:rPr>
          <w:rFonts w:ascii="Times New Roman" w:hAnsi="Times New Roman" w:cs="Times New Roman"/>
          <w:szCs w:val="22"/>
        </w:rPr>
        <w:t>). While performance was modest compared to LSM (0.847) and FIB-4 (0.718), adjusted VFI remained independently informative, reinforcing its potential for fibrosis risk stratification.</w:t>
      </w:r>
    </w:p>
    <w:p w14:paraId="3E214E46" w14:textId="77777777" w:rsidR="002D64F6" w:rsidRPr="00095EF2" w:rsidRDefault="002D64F6" w:rsidP="00FA7E1F">
      <w:pPr>
        <w:spacing w:line="480" w:lineRule="auto"/>
        <w:jc w:val="both"/>
        <w:rPr>
          <w:rFonts w:ascii="Times New Roman" w:hAnsi="Times New Roman" w:cs="Times New Roman"/>
          <w:b/>
          <w:bCs/>
          <w:szCs w:val="22"/>
        </w:rPr>
      </w:pPr>
    </w:p>
    <w:p w14:paraId="7B743382" w14:textId="4632E701" w:rsidR="002D64F6" w:rsidRPr="002D64F6"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t>Prognostic Value for Liver-Related Events</w:t>
      </w:r>
    </w:p>
    <w:p w14:paraId="53E796FD" w14:textId="48E7B8FB" w:rsidR="002D64F6"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 xml:space="preserve">We assessed the prognostic value of </w:t>
      </w:r>
      <w:proofErr w:type="spellStart"/>
      <w:r w:rsidRPr="00095EF2">
        <w:rPr>
          <w:rFonts w:ascii="Times New Roman" w:hAnsi="Times New Roman" w:cs="Times New Roman"/>
          <w:szCs w:val="22"/>
        </w:rPr>
        <w:t>DeepCatch</w:t>
      </w:r>
      <w:proofErr w:type="spellEnd"/>
      <w:r w:rsidRPr="00095EF2">
        <w:rPr>
          <w:rFonts w:ascii="Times New Roman" w:hAnsi="Times New Roman" w:cs="Times New Roman"/>
          <w:szCs w:val="22"/>
        </w:rPr>
        <w:t>-derived metrics in predicting LREs, defined as a composite of ascites, variceal bleeding, hepatic encephalopathy, hepatorenal syndrome, or liver transplantation. Kaplan–Meier analysis revealed significant LRE-free survival differences stratified by body composition metrics (</w:t>
      </w:r>
      <w:r w:rsidRPr="00095EF2">
        <w:rPr>
          <w:rFonts w:ascii="Times New Roman" w:hAnsi="Times New Roman" w:cs="Times New Roman"/>
          <w:b/>
          <w:bCs/>
          <w:szCs w:val="22"/>
        </w:rPr>
        <w:t>Figure 4</w:t>
      </w:r>
      <w:r w:rsidRPr="00095EF2">
        <w:rPr>
          <w:rFonts w:ascii="Times New Roman" w:hAnsi="Times New Roman" w:cs="Times New Roman"/>
          <w:szCs w:val="22"/>
        </w:rPr>
        <w:t>). Higher skeletal muscle area was associated with reduced LRE risk, highlighting the protective role of muscle preservation. Similarly, higher skeletal muscle attenuation, indicative of better muscle quality, was also linked to improved outcomes. Conversely, lower adjusted VFI was associated with reduced LRE risk, underscoring the detrimental impact of excessive visceral fat. These results support the relevance of CT-based body composition profiling for long-term risk prediction in MASLD.</w:t>
      </w:r>
    </w:p>
    <w:p w14:paraId="7EA954E8" w14:textId="095FCC87" w:rsidR="00E7045C" w:rsidRPr="002D64F6" w:rsidRDefault="00E7045C" w:rsidP="00FA7E1F">
      <w:pPr>
        <w:spacing w:line="480" w:lineRule="auto"/>
        <w:jc w:val="both"/>
        <w:rPr>
          <w:rFonts w:ascii="Times New Roman" w:hAnsi="Times New Roman" w:cs="Times New Roman"/>
          <w:szCs w:val="22"/>
        </w:rPr>
      </w:pPr>
      <w:r>
        <w:rPr>
          <w:rFonts w:ascii="Times New Roman" w:hAnsi="Times New Roman" w:cs="Times New Roman" w:hint="eastAsia"/>
          <w:szCs w:val="22"/>
        </w:rPr>
        <w:t>B</w:t>
      </w:r>
      <w:r w:rsidRPr="00E7045C">
        <w:rPr>
          <w:rFonts w:ascii="Times New Roman" w:hAnsi="Times New Roman" w:cs="Times New Roman"/>
          <w:szCs w:val="22"/>
        </w:rPr>
        <w:t xml:space="preserve">oth skeletal muscle area and attenuation were significantly associated with lower LRE risk in crude Cox regression models. The hazard ratio for skeletal muscle area was 0.24 (95% CI: 0.09–0.65, </w:t>
      </w:r>
      <w:r w:rsidRPr="00E7045C">
        <w:rPr>
          <w:rFonts w:ascii="Times New Roman" w:hAnsi="Times New Roman" w:cs="Times New Roman"/>
          <w:i/>
          <w:iCs/>
          <w:szCs w:val="22"/>
        </w:rPr>
        <w:t>p</w:t>
      </w:r>
      <w:r w:rsidRPr="00E7045C">
        <w:rPr>
          <w:rFonts w:ascii="Times New Roman" w:hAnsi="Times New Roman" w:cs="Times New Roman"/>
          <w:szCs w:val="22"/>
        </w:rPr>
        <w:t xml:space="preserve"> = 0.0046), and for skeletal muscle attenuation, it was 0.37 (95% CI: 0.15–0.88, </w:t>
      </w:r>
      <w:r w:rsidRPr="00E7045C">
        <w:rPr>
          <w:rFonts w:ascii="Times New Roman" w:hAnsi="Times New Roman" w:cs="Times New Roman"/>
          <w:i/>
          <w:iCs/>
          <w:szCs w:val="22"/>
        </w:rPr>
        <w:t>p</w:t>
      </w:r>
      <w:r w:rsidRPr="00E7045C">
        <w:rPr>
          <w:rFonts w:ascii="Times New Roman" w:hAnsi="Times New Roman" w:cs="Times New Roman"/>
          <w:szCs w:val="22"/>
        </w:rPr>
        <w:t xml:space="preserve"> = 0.0247), reinforcing their protective roles in clinical outcomes</w:t>
      </w:r>
      <w:r>
        <w:rPr>
          <w:rFonts w:ascii="Times New Roman" w:hAnsi="Times New Roman" w:cs="Times New Roman" w:hint="eastAsia"/>
          <w:szCs w:val="22"/>
        </w:rPr>
        <w:t xml:space="preserve">, as shown in </w:t>
      </w:r>
      <w:r w:rsidRPr="00E7045C">
        <w:rPr>
          <w:rFonts w:ascii="Times New Roman" w:hAnsi="Times New Roman" w:cs="Times New Roman" w:hint="eastAsia"/>
          <w:b/>
          <w:bCs/>
          <w:szCs w:val="22"/>
        </w:rPr>
        <w:t>Supplementary Table 1</w:t>
      </w:r>
      <w:r>
        <w:rPr>
          <w:rFonts w:ascii="Times New Roman" w:hAnsi="Times New Roman" w:cs="Times New Roman" w:hint="eastAsia"/>
          <w:szCs w:val="22"/>
        </w:rPr>
        <w:t>.</w:t>
      </w:r>
    </w:p>
    <w:p w14:paraId="09911B2E" w14:textId="1361012E" w:rsidR="002D64F6" w:rsidRDefault="002D64F6" w:rsidP="00FA7E1F">
      <w:pPr>
        <w:spacing w:line="480" w:lineRule="auto"/>
        <w:jc w:val="both"/>
        <w:rPr>
          <w:rFonts w:ascii="Times New Roman" w:hAnsi="Times New Roman" w:cs="Times New Roman"/>
          <w:b/>
          <w:bCs/>
          <w:sz w:val="24"/>
        </w:rPr>
      </w:pPr>
      <w:r w:rsidRPr="002D64F6">
        <w:rPr>
          <w:rFonts w:ascii="Times New Roman" w:hAnsi="Times New Roman" w:cs="Times New Roman" w:hint="eastAsia"/>
          <w:b/>
          <w:bCs/>
          <w:sz w:val="24"/>
        </w:rPr>
        <w:lastRenderedPageBreak/>
        <w:t>Discussion</w:t>
      </w:r>
    </w:p>
    <w:p w14:paraId="08C7EA1D" w14:textId="41882379"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 xml:space="preserve">In this study, we evaluated the utility of CT-based body composition metrics derived from the </w:t>
      </w:r>
      <w:proofErr w:type="spellStart"/>
      <w:r w:rsidRPr="00095EF2">
        <w:rPr>
          <w:rFonts w:ascii="Times New Roman" w:hAnsi="Times New Roman" w:cs="Times New Roman"/>
          <w:sz w:val="24"/>
        </w:rPr>
        <w:t>DeepCatch</w:t>
      </w:r>
      <w:proofErr w:type="spellEnd"/>
      <w:r w:rsidRPr="00095EF2">
        <w:rPr>
          <w:rFonts w:ascii="Times New Roman" w:hAnsi="Times New Roman" w:cs="Times New Roman"/>
          <w:sz w:val="24"/>
        </w:rPr>
        <w:t xml:space="preserve"> software in characterizing the spectrum of MASLD—from steatosis to fibrosis—and in predicting long-term liver-related events. By automatically extracting adipose tissue, skeletal muscle, and organ-specific parameters from routine CT images, </w:t>
      </w:r>
      <w:proofErr w:type="spellStart"/>
      <w:r w:rsidRPr="00095EF2">
        <w:rPr>
          <w:rFonts w:ascii="Times New Roman" w:hAnsi="Times New Roman" w:cs="Times New Roman"/>
          <w:sz w:val="24"/>
        </w:rPr>
        <w:t>DeepCatch</w:t>
      </w:r>
      <w:proofErr w:type="spellEnd"/>
      <w:r w:rsidRPr="00095EF2">
        <w:rPr>
          <w:rFonts w:ascii="Times New Roman" w:hAnsi="Times New Roman" w:cs="Times New Roman"/>
          <w:sz w:val="24"/>
        </w:rPr>
        <w:t>-derived metrics were shown to be valuable noninvasive biomarkers across multiple diagnostic and prognostic endpoints, including disease classification, steatosis severity, fibrosis staging, and liver-related event-free survival.</w:t>
      </w:r>
    </w:p>
    <w:p w14:paraId="786D228A"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 xml:space="preserve">MASLD presents ongoing diagnostic and risk stratification challenges in clinical practice, particularly when distinguishing progressive forms such as MASH or identifying patients at risk for fibrosis-related complications. While transient elastography and MRI-based techniques such as CAP and PDFF are increasingly used, their limited accessibility and higher cost reduce their applicability in routine care. Moreover, traditional indices like BMI and FIB-4 may underperform in patients with altered fat distribution or sarcopenia. Our findings suggest that </w:t>
      </w:r>
      <w:proofErr w:type="spellStart"/>
      <w:r w:rsidRPr="00095EF2">
        <w:rPr>
          <w:rFonts w:ascii="Times New Roman" w:hAnsi="Times New Roman" w:cs="Times New Roman"/>
          <w:sz w:val="24"/>
        </w:rPr>
        <w:t>DeepCatch</w:t>
      </w:r>
      <w:proofErr w:type="spellEnd"/>
      <w:r w:rsidRPr="00095EF2">
        <w:rPr>
          <w:rFonts w:ascii="Times New Roman" w:hAnsi="Times New Roman" w:cs="Times New Roman"/>
          <w:sz w:val="24"/>
        </w:rPr>
        <w:t>-derived metrics—particularly visceral fat area, liver-to-spleen attenuation ratio, skeletal muscle area, and the adjusted visceral fat index—may offer meaningful, scalable alternatives for MASLD phenotyping.</w:t>
      </w:r>
    </w:p>
    <w:p w14:paraId="0DD2F754"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 xml:space="preserve">Among the endpoints assessed, </w:t>
      </w:r>
      <w:proofErr w:type="spellStart"/>
      <w:r w:rsidRPr="00095EF2">
        <w:rPr>
          <w:rFonts w:ascii="Times New Roman" w:hAnsi="Times New Roman" w:cs="Times New Roman"/>
          <w:sz w:val="24"/>
        </w:rPr>
        <w:t>DeepCatch</w:t>
      </w:r>
      <w:proofErr w:type="spellEnd"/>
      <w:r w:rsidRPr="00095EF2">
        <w:rPr>
          <w:rFonts w:ascii="Times New Roman" w:hAnsi="Times New Roman" w:cs="Times New Roman"/>
          <w:sz w:val="24"/>
        </w:rPr>
        <w:t xml:space="preserve"> metrics demonstrated the strongest diagnostic performance for steatosis severity. Liver-to-spleen HU achieved the highest AUC (0.815) for detecting moderate-to-severe steatosis, surpassing commonly used tools such as CAP, PDFF, and BMI. In contrast, while adjusted visceral fat index showed promise in fibrosis staging (AUC = 0.715), its performance was more modest than for steatosis. This discrepancy may be partly attributed to the inverse-U-shaped distribution of fat-based features across the MASLD spectrum. In cirrhosis, hepatic steatosis often regresses due to hepatocyte loss and fibrotic </w:t>
      </w:r>
      <w:r w:rsidRPr="00095EF2">
        <w:rPr>
          <w:rFonts w:ascii="Times New Roman" w:hAnsi="Times New Roman" w:cs="Times New Roman"/>
          <w:sz w:val="24"/>
        </w:rPr>
        <w:lastRenderedPageBreak/>
        <w:t>remodeling, which can obscure the signal captured by fat metrics and reduce predictive accuracy in advanced fibrosis, in contrast to fibrosis-specific markers such as LSM.</w:t>
      </w:r>
    </w:p>
    <w:p w14:paraId="71671A45"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The prognostic analysis reinforced the relevance of body composition phenotypes in long-term outcomes. Higher skeletal muscle area and attenuation—reflecting preserved muscle mass and quality—were associated with lower risk of liver-related events. Similarly, lower adjusted visceral fat index values were also protective, underscoring the importance of maintaining muscle integrity and minimizing visceral adiposity as prognostic factors in MASLD.</w:t>
      </w:r>
    </w:p>
    <w:p w14:paraId="1B67B138"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 xml:space="preserve">Several limitations should be noted. The retrospective single-center design may limit the generalizability of the findings, and biopsy, while used as the diagnostic gold standard, is subject to inherent sampling variability. Additionally, our analysis was based on baseline imaging alone; the role of longitudinal changes in body composition over time warrants further study. External validation in prospective multicenter cohorts will also be necessary to confirm the clinical utility of </w:t>
      </w:r>
      <w:proofErr w:type="spellStart"/>
      <w:r w:rsidRPr="00095EF2">
        <w:rPr>
          <w:rFonts w:ascii="Times New Roman" w:hAnsi="Times New Roman" w:cs="Times New Roman"/>
          <w:sz w:val="24"/>
        </w:rPr>
        <w:t>DeepCatch</w:t>
      </w:r>
      <w:proofErr w:type="spellEnd"/>
      <w:r w:rsidRPr="00095EF2">
        <w:rPr>
          <w:rFonts w:ascii="Times New Roman" w:hAnsi="Times New Roman" w:cs="Times New Roman"/>
          <w:sz w:val="24"/>
        </w:rPr>
        <w:t xml:space="preserve"> metrics.</w:t>
      </w:r>
    </w:p>
    <w:p w14:paraId="74067766"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 xml:space="preserve">In conclusion, CT-derived body composition metrics obtained via </w:t>
      </w:r>
      <w:proofErr w:type="spellStart"/>
      <w:r w:rsidRPr="00095EF2">
        <w:rPr>
          <w:rFonts w:ascii="Times New Roman" w:hAnsi="Times New Roman" w:cs="Times New Roman"/>
          <w:sz w:val="24"/>
        </w:rPr>
        <w:t>DeepCatch</w:t>
      </w:r>
      <w:proofErr w:type="spellEnd"/>
      <w:r w:rsidRPr="00095EF2">
        <w:rPr>
          <w:rFonts w:ascii="Times New Roman" w:hAnsi="Times New Roman" w:cs="Times New Roman"/>
          <w:sz w:val="24"/>
        </w:rPr>
        <w:t xml:space="preserve"> offer robust, noninvasive tools for the diagnosis and monitoring of MASLD. While particularly strong in steatosis assessment, fat-based metrics showed more modest performance in fibrosis prediction, likely reflecting biological shifts in advanced disease. Nevertheless, their demonstrated prognostic value for liver-related events highlights their potential for integration into risk stratification models, advancing personalized management strategies in hepatology.</w:t>
      </w:r>
    </w:p>
    <w:p w14:paraId="69537D89" w14:textId="371F7DE4" w:rsidR="00725FB5" w:rsidRPr="000840A8" w:rsidRDefault="00725FB5" w:rsidP="00FA7E1F">
      <w:pPr>
        <w:spacing w:line="480" w:lineRule="auto"/>
        <w:jc w:val="both"/>
        <w:rPr>
          <w:rFonts w:ascii="Times New Roman" w:hAnsi="Times New Roman" w:cs="Times New Roman"/>
          <w:sz w:val="24"/>
        </w:rPr>
      </w:pPr>
    </w:p>
    <w:p w14:paraId="1B5D81BE" w14:textId="77777777" w:rsidR="00AC6491" w:rsidRPr="00AC6491" w:rsidRDefault="00AC6491" w:rsidP="00FA7E1F">
      <w:pPr>
        <w:widowControl/>
        <w:wordWrap/>
        <w:autoSpaceDE/>
        <w:autoSpaceDN/>
        <w:jc w:val="both"/>
        <w:rPr>
          <w:rFonts w:ascii="Times New Roman" w:eastAsia="맑은 고딕" w:hAnsi="Times New Roman" w:cs="Times New Roman"/>
          <w:b/>
          <w:bCs/>
          <w:noProof/>
          <w:szCs w:val="22"/>
        </w:rPr>
      </w:pPr>
      <w:r w:rsidRPr="00AC6491">
        <w:rPr>
          <w:rFonts w:ascii="Times New Roman" w:hAnsi="Times New Roman" w:cs="Times New Roman"/>
          <w:b/>
          <w:bCs/>
          <w:szCs w:val="22"/>
        </w:rPr>
        <w:br w:type="page"/>
      </w:r>
    </w:p>
    <w:p w14:paraId="766F1459" w14:textId="0471C349" w:rsidR="00AC6491" w:rsidRPr="00AC6491" w:rsidRDefault="00AC6491" w:rsidP="00FA7E1F">
      <w:pPr>
        <w:pStyle w:val="EndNoteBibliography"/>
        <w:spacing w:after="0" w:line="480" w:lineRule="auto"/>
        <w:ind w:left="720" w:hanging="720"/>
        <w:jc w:val="both"/>
        <w:rPr>
          <w:rFonts w:ascii="Times New Roman" w:hAnsi="Times New Roman" w:cs="Times New Roman"/>
          <w:b/>
          <w:bCs/>
          <w:sz w:val="24"/>
        </w:rPr>
      </w:pPr>
      <w:r w:rsidRPr="00AC6491">
        <w:rPr>
          <w:rFonts w:ascii="Times New Roman" w:hAnsi="Times New Roman" w:cs="Times New Roman" w:hint="eastAsia"/>
          <w:b/>
          <w:bCs/>
          <w:sz w:val="24"/>
        </w:rPr>
        <w:lastRenderedPageBreak/>
        <w:t>References</w:t>
      </w:r>
    </w:p>
    <w:p w14:paraId="1E6C8A47" w14:textId="77777777" w:rsidR="00AC6491" w:rsidRPr="00AC6491" w:rsidRDefault="00AC6491" w:rsidP="00FA7E1F">
      <w:pPr>
        <w:pStyle w:val="EndNoteBibliography"/>
        <w:spacing w:after="0" w:line="480" w:lineRule="auto"/>
        <w:ind w:left="720" w:hanging="720"/>
        <w:jc w:val="both"/>
        <w:rPr>
          <w:rFonts w:ascii="Times New Roman" w:hAnsi="Times New Roman" w:cs="Times New Roman"/>
          <w:szCs w:val="22"/>
        </w:rPr>
      </w:pPr>
      <w:r w:rsidRPr="00AC6491">
        <w:rPr>
          <w:rFonts w:ascii="Times New Roman" w:hAnsi="Times New Roman" w:cs="Times New Roman"/>
          <w:szCs w:val="22"/>
        </w:rPr>
        <w:fldChar w:fldCharType="begin"/>
      </w:r>
      <w:r w:rsidRPr="00AC6491">
        <w:rPr>
          <w:rFonts w:ascii="Times New Roman" w:hAnsi="Times New Roman" w:cs="Times New Roman"/>
          <w:szCs w:val="22"/>
        </w:rPr>
        <w:instrText xml:space="preserve"> ADDIN EN.REFLIST </w:instrText>
      </w:r>
      <w:r w:rsidRPr="00AC6491">
        <w:rPr>
          <w:rFonts w:ascii="Times New Roman" w:hAnsi="Times New Roman" w:cs="Times New Roman"/>
          <w:szCs w:val="22"/>
        </w:rPr>
        <w:fldChar w:fldCharType="separate"/>
      </w:r>
      <w:r w:rsidRPr="00AC6491">
        <w:rPr>
          <w:rFonts w:ascii="Times New Roman" w:hAnsi="Times New Roman" w:cs="Times New Roman"/>
          <w:szCs w:val="22"/>
        </w:rPr>
        <w:t>1.</w:t>
      </w:r>
      <w:r w:rsidRPr="00AC6491">
        <w:rPr>
          <w:rFonts w:ascii="Times New Roman" w:hAnsi="Times New Roman" w:cs="Times New Roman"/>
          <w:szCs w:val="22"/>
        </w:rPr>
        <w:tab/>
        <w:t xml:space="preserve">Younossi, Z.M., M. Kalligeros, and L. Henry, </w:t>
      </w:r>
      <w:r w:rsidRPr="00AC6491">
        <w:rPr>
          <w:rFonts w:ascii="Times New Roman" w:hAnsi="Times New Roman" w:cs="Times New Roman"/>
          <w:i/>
          <w:szCs w:val="22"/>
        </w:rPr>
        <w:t>Epidemiology of metabolic dysfunction-associated steatotic liver disease.</w:t>
      </w:r>
      <w:r w:rsidRPr="00AC6491">
        <w:rPr>
          <w:rFonts w:ascii="Times New Roman" w:hAnsi="Times New Roman" w:cs="Times New Roman"/>
          <w:szCs w:val="22"/>
        </w:rPr>
        <w:t xml:space="preserve"> Clinical and Molecular Hepatology, 2025. </w:t>
      </w:r>
      <w:r w:rsidRPr="00AC6491">
        <w:rPr>
          <w:rFonts w:ascii="Times New Roman" w:hAnsi="Times New Roman" w:cs="Times New Roman"/>
          <w:b/>
          <w:szCs w:val="22"/>
        </w:rPr>
        <w:t>31</w:t>
      </w:r>
      <w:r w:rsidRPr="00AC6491">
        <w:rPr>
          <w:rFonts w:ascii="Times New Roman" w:hAnsi="Times New Roman" w:cs="Times New Roman"/>
          <w:szCs w:val="22"/>
        </w:rPr>
        <w:t>(Suppl): p. S32-S50.</w:t>
      </w:r>
    </w:p>
    <w:p w14:paraId="450187A8" w14:textId="77777777" w:rsidR="00AC6491" w:rsidRPr="00AC6491" w:rsidRDefault="00AC6491" w:rsidP="00FA7E1F">
      <w:pPr>
        <w:pStyle w:val="EndNoteBibliography"/>
        <w:spacing w:after="0" w:line="480" w:lineRule="auto"/>
        <w:ind w:left="720" w:hanging="720"/>
        <w:jc w:val="both"/>
        <w:rPr>
          <w:rFonts w:ascii="Times New Roman" w:hAnsi="Times New Roman" w:cs="Times New Roman"/>
          <w:szCs w:val="22"/>
        </w:rPr>
      </w:pPr>
      <w:r w:rsidRPr="00AC6491">
        <w:rPr>
          <w:rFonts w:ascii="Times New Roman" w:hAnsi="Times New Roman" w:cs="Times New Roman"/>
          <w:szCs w:val="22"/>
        </w:rPr>
        <w:t>2.</w:t>
      </w:r>
      <w:r w:rsidRPr="00AC6491">
        <w:rPr>
          <w:rFonts w:ascii="Times New Roman" w:hAnsi="Times New Roman" w:cs="Times New Roman"/>
          <w:szCs w:val="22"/>
        </w:rPr>
        <w:tab/>
        <w:t xml:space="preserve">Abdelhameed, F., et al., </w:t>
      </w:r>
      <w:r w:rsidRPr="00AC6491">
        <w:rPr>
          <w:rFonts w:ascii="Times New Roman" w:hAnsi="Times New Roman" w:cs="Times New Roman"/>
          <w:i/>
          <w:szCs w:val="22"/>
        </w:rPr>
        <w:t>Non-invasive Scores and Serum Biomarkers for Fatty Liver in the Era of Metabolic Dysfunction-associated Steatotic Liver Disease (MASLD): A Comprehensive Review From NAFLD to MAFLD and MASLD.</w:t>
      </w:r>
      <w:r w:rsidRPr="00AC6491">
        <w:rPr>
          <w:rFonts w:ascii="Times New Roman" w:hAnsi="Times New Roman" w:cs="Times New Roman"/>
          <w:szCs w:val="22"/>
        </w:rPr>
        <w:t xml:space="preserve"> Current Obesity Reports, 2024. </w:t>
      </w:r>
      <w:r w:rsidRPr="00AC6491">
        <w:rPr>
          <w:rFonts w:ascii="Times New Roman" w:hAnsi="Times New Roman" w:cs="Times New Roman"/>
          <w:b/>
          <w:szCs w:val="22"/>
        </w:rPr>
        <w:t>13</w:t>
      </w:r>
      <w:r w:rsidRPr="00AC6491">
        <w:rPr>
          <w:rFonts w:ascii="Times New Roman" w:hAnsi="Times New Roman" w:cs="Times New Roman"/>
          <w:szCs w:val="22"/>
        </w:rPr>
        <w:t>(3): p. 510-531.</w:t>
      </w:r>
    </w:p>
    <w:p w14:paraId="66BE04E8" w14:textId="77777777" w:rsidR="00AC6491" w:rsidRPr="00AC6491" w:rsidRDefault="00AC6491" w:rsidP="00FA7E1F">
      <w:pPr>
        <w:pStyle w:val="EndNoteBibliography"/>
        <w:spacing w:after="0" w:line="480" w:lineRule="auto"/>
        <w:ind w:left="720" w:hanging="720"/>
        <w:jc w:val="both"/>
        <w:rPr>
          <w:rFonts w:ascii="Times New Roman" w:hAnsi="Times New Roman" w:cs="Times New Roman"/>
          <w:szCs w:val="22"/>
        </w:rPr>
      </w:pPr>
      <w:r w:rsidRPr="00AC6491">
        <w:rPr>
          <w:rFonts w:ascii="Times New Roman" w:hAnsi="Times New Roman" w:cs="Times New Roman"/>
          <w:szCs w:val="22"/>
        </w:rPr>
        <w:t>3.</w:t>
      </w:r>
      <w:r w:rsidRPr="00AC6491">
        <w:rPr>
          <w:rFonts w:ascii="Times New Roman" w:hAnsi="Times New Roman" w:cs="Times New Roman"/>
          <w:szCs w:val="22"/>
        </w:rPr>
        <w:tab/>
        <w:t xml:space="preserve">Chowdhury, A.B. and K.J. Mehta, </w:t>
      </w:r>
      <w:r w:rsidRPr="00AC6491">
        <w:rPr>
          <w:rFonts w:ascii="Times New Roman" w:hAnsi="Times New Roman" w:cs="Times New Roman"/>
          <w:i/>
          <w:szCs w:val="22"/>
        </w:rPr>
        <w:t>Liver biopsy for assessment of chronic liver diseases: a synopsis.</w:t>
      </w:r>
      <w:r w:rsidRPr="00AC6491">
        <w:rPr>
          <w:rFonts w:ascii="Times New Roman" w:hAnsi="Times New Roman" w:cs="Times New Roman"/>
          <w:szCs w:val="22"/>
        </w:rPr>
        <w:t xml:space="preserve"> Clinical and Experimental Medicine, 2023. </w:t>
      </w:r>
      <w:r w:rsidRPr="00AC6491">
        <w:rPr>
          <w:rFonts w:ascii="Times New Roman" w:hAnsi="Times New Roman" w:cs="Times New Roman"/>
          <w:b/>
          <w:szCs w:val="22"/>
        </w:rPr>
        <w:t>23</w:t>
      </w:r>
      <w:r w:rsidRPr="00AC6491">
        <w:rPr>
          <w:rFonts w:ascii="Times New Roman" w:hAnsi="Times New Roman" w:cs="Times New Roman"/>
          <w:szCs w:val="22"/>
        </w:rPr>
        <w:t>(2): p. 273-285.</w:t>
      </w:r>
    </w:p>
    <w:p w14:paraId="22CF200F" w14:textId="77777777" w:rsidR="00AC6491" w:rsidRPr="00AC6491" w:rsidRDefault="00AC6491" w:rsidP="00FA7E1F">
      <w:pPr>
        <w:pStyle w:val="EndNoteBibliography"/>
        <w:spacing w:after="0" w:line="480" w:lineRule="auto"/>
        <w:ind w:left="720" w:hanging="720"/>
        <w:jc w:val="both"/>
        <w:rPr>
          <w:rFonts w:ascii="Times New Roman" w:hAnsi="Times New Roman" w:cs="Times New Roman"/>
          <w:szCs w:val="22"/>
        </w:rPr>
      </w:pPr>
      <w:r w:rsidRPr="00AC6491">
        <w:rPr>
          <w:rFonts w:ascii="Times New Roman" w:hAnsi="Times New Roman" w:cs="Times New Roman"/>
          <w:szCs w:val="22"/>
        </w:rPr>
        <w:t>4.</w:t>
      </w:r>
      <w:r w:rsidRPr="00AC6491">
        <w:rPr>
          <w:rFonts w:ascii="Times New Roman" w:hAnsi="Times New Roman" w:cs="Times New Roman"/>
          <w:szCs w:val="22"/>
        </w:rPr>
        <w:tab/>
        <w:t xml:space="preserve">Ballestri, S., et al., </w:t>
      </w:r>
      <w:r w:rsidRPr="00AC6491">
        <w:rPr>
          <w:rFonts w:ascii="Times New Roman" w:hAnsi="Times New Roman" w:cs="Times New Roman"/>
          <w:i/>
          <w:szCs w:val="22"/>
        </w:rPr>
        <w:t>Diagnostic accuracy of ultrasonography for the detection of hepatic steatosis: an updated meta-analysis of observational studies.</w:t>
      </w:r>
      <w:r w:rsidRPr="00AC6491">
        <w:rPr>
          <w:rFonts w:ascii="Times New Roman" w:hAnsi="Times New Roman" w:cs="Times New Roman"/>
          <w:szCs w:val="22"/>
        </w:rPr>
        <w:t xml:space="preserve"> Metabolism and Target Organ Damage, 2021. </w:t>
      </w:r>
      <w:r w:rsidRPr="00AC6491">
        <w:rPr>
          <w:rFonts w:ascii="Times New Roman" w:hAnsi="Times New Roman" w:cs="Times New Roman"/>
          <w:b/>
          <w:szCs w:val="22"/>
        </w:rPr>
        <w:t>1</w:t>
      </w:r>
      <w:r w:rsidRPr="00AC6491">
        <w:rPr>
          <w:rFonts w:ascii="Times New Roman" w:hAnsi="Times New Roman" w:cs="Times New Roman"/>
          <w:szCs w:val="22"/>
        </w:rPr>
        <w:t>(1): p. N/A-N/A.</w:t>
      </w:r>
    </w:p>
    <w:p w14:paraId="7F0DA8E0" w14:textId="77777777" w:rsidR="00AC6491" w:rsidRPr="00AC6491" w:rsidRDefault="00AC6491" w:rsidP="00FA7E1F">
      <w:pPr>
        <w:pStyle w:val="EndNoteBibliography"/>
        <w:spacing w:line="480" w:lineRule="auto"/>
        <w:ind w:left="720" w:hanging="720"/>
        <w:jc w:val="both"/>
        <w:rPr>
          <w:rFonts w:ascii="Times New Roman" w:hAnsi="Times New Roman" w:cs="Times New Roman"/>
          <w:szCs w:val="22"/>
        </w:rPr>
      </w:pPr>
      <w:r w:rsidRPr="00AC6491">
        <w:rPr>
          <w:rFonts w:ascii="Times New Roman" w:hAnsi="Times New Roman" w:cs="Times New Roman"/>
          <w:szCs w:val="22"/>
        </w:rPr>
        <w:t>5.</w:t>
      </w:r>
      <w:r w:rsidRPr="00AC6491">
        <w:rPr>
          <w:rFonts w:ascii="Times New Roman" w:hAnsi="Times New Roman" w:cs="Times New Roman"/>
          <w:szCs w:val="22"/>
        </w:rPr>
        <w:tab/>
        <w:t xml:space="preserve">Zoncapè, M., A. Liguori, and E.A. Tsochatzis, </w:t>
      </w:r>
      <w:r w:rsidRPr="00AC6491">
        <w:rPr>
          <w:rFonts w:ascii="Times New Roman" w:hAnsi="Times New Roman" w:cs="Times New Roman"/>
          <w:i/>
          <w:szCs w:val="22"/>
        </w:rPr>
        <w:t>Non-invasive testing and risk-stratification in patients with MASLD.</w:t>
      </w:r>
      <w:r w:rsidRPr="00AC6491">
        <w:rPr>
          <w:rFonts w:ascii="Times New Roman" w:hAnsi="Times New Roman" w:cs="Times New Roman"/>
          <w:szCs w:val="22"/>
        </w:rPr>
        <w:t xml:space="preserve"> European Journal of Internal Medicine, 2024. </w:t>
      </w:r>
      <w:r w:rsidRPr="00AC6491">
        <w:rPr>
          <w:rFonts w:ascii="Times New Roman" w:hAnsi="Times New Roman" w:cs="Times New Roman"/>
          <w:b/>
          <w:szCs w:val="22"/>
        </w:rPr>
        <w:t>122</w:t>
      </w:r>
      <w:r w:rsidRPr="00AC6491">
        <w:rPr>
          <w:rFonts w:ascii="Times New Roman" w:hAnsi="Times New Roman" w:cs="Times New Roman"/>
          <w:szCs w:val="22"/>
        </w:rPr>
        <w:t>: p. 11-19.</w:t>
      </w:r>
    </w:p>
    <w:p w14:paraId="5914EF70" w14:textId="299F2F24" w:rsidR="00A02D98" w:rsidRDefault="00AC6491" w:rsidP="00FA7E1F">
      <w:pPr>
        <w:pStyle w:val="EndNoteBibliography"/>
        <w:spacing w:after="0" w:line="480" w:lineRule="auto"/>
        <w:jc w:val="both"/>
        <w:rPr>
          <w:rFonts w:ascii="Times New Roman" w:hAnsi="Times New Roman" w:cs="Times New Roman"/>
          <w:szCs w:val="22"/>
        </w:rPr>
      </w:pPr>
      <w:r w:rsidRPr="00AC6491">
        <w:rPr>
          <w:rFonts w:ascii="Times New Roman" w:hAnsi="Times New Roman" w:cs="Times New Roman"/>
          <w:szCs w:val="22"/>
        </w:rPr>
        <w:fldChar w:fldCharType="end"/>
      </w:r>
    </w:p>
    <w:p w14:paraId="5AE02F99" w14:textId="77777777" w:rsidR="00A02D98" w:rsidRDefault="00A02D98">
      <w:pPr>
        <w:widowControl/>
        <w:wordWrap/>
        <w:autoSpaceDE/>
        <w:autoSpaceDN/>
        <w:rPr>
          <w:rFonts w:ascii="Times New Roman" w:eastAsia="맑은 고딕" w:hAnsi="Times New Roman" w:cs="Times New Roman"/>
          <w:noProof/>
          <w:szCs w:val="22"/>
        </w:rPr>
      </w:pPr>
      <w:r>
        <w:rPr>
          <w:rFonts w:ascii="Times New Roman" w:hAnsi="Times New Roman" w:cs="Times New Roman"/>
          <w:szCs w:val="22"/>
        </w:rPr>
        <w:br w:type="page"/>
      </w:r>
    </w:p>
    <w:p w14:paraId="658EF146" w14:textId="77777777" w:rsidR="00A02D98" w:rsidRPr="00F42633" w:rsidRDefault="00A02D98" w:rsidP="00A02D98">
      <w:pPr>
        <w:rPr>
          <w:rFonts w:ascii="Times New Roman" w:hAnsi="Times New Roman" w:cs="Times New Roman"/>
          <w:b/>
          <w:bCs/>
        </w:rPr>
      </w:pPr>
      <w:r w:rsidRPr="00F42633">
        <w:rPr>
          <w:rFonts w:ascii="Times New Roman" w:hAnsi="Times New Roman" w:cs="Times New Roman"/>
          <w:b/>
          <w:bCs/>
        </w:rPr>
        <w:lastRenderedPageBreak/>
        <w:t xml:space="preserve">Figure 1. </w:t>
      </w:r>
      <w:r w:rsidRPr="00BE4BC7">
        <w:rPr>
          <w:rFonts w:ascii="Times New Roman" w:hAnsi="Times New Roman" w:cs="Times New Roman"/>
        </w:rPr>
        <w:t>Study Cohort Flowchart</w:t>
      </w:r>
    </w:p>
    <w:p w14:paraId="37CAEB76" w14:textId="77777777" w:rsidR="00A02D98" w:rsidRPr="00F42633" w:rsidRDefault="00A02D98" w:rsidP="00A02D98">
      <w:pPr>
        <w:jc w:val="center"/>
        <w:rPr>
          <w:rFonts w:ascii="Times New Roman" w:hAnsi="Times New Roman" w:cs="Times New Roman"/>
          <w:b/>
          <w:bCs/>
        </w:rPr>
      </w:pPr>
      <w:r>
        <w:rPr>
          <w:noProof/>
        </w:rPr>
        <w:drawing>
          <wp:inline distT="0" distB="0" distL="0" distR="0" wp14:anchorId="0B82C042" wp14:editId="08B42467">
            <wp:extent cx="5409028" cy="5409028"/>
            <wp:effectExtent l="0" t="0" r="1270" b="1270"/>
            <wp:docPr id="1257352636" name="그림 1" descr="텍스트, 도표, 폰트,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52636" name="그림 1" descr="텍스트, 도표, 폰트, 라인이(가) 표시된 사진&#10;&#10;AI가 생성한 콘텐츠는 부정확할 수 있습니다."/>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1312" cy="5411312"/>
                    </a:xfrm>
                    <a:prstGeom prst="rect">
                      <a:avLst/>
                    </a:prstGeom>
                    <a:noFill/>
                    <a:ln>
                      <a:noFill/>
                    </a:ln>
                  </pic:spPr>
                </pic:pic>
              </a:graphicData>
            </a:graphic>
          </wp:inline>
        </w:drawing>
      </w:r>
    </w:p>
    <w:p w14:paraId="7EB7F052" w14:textId="77777777" w:rsidR="00A02D98" w:rsidRPr="00F42633" w:rsidRDefault="00A02D98" w:rsidP="00A02D98">
      <w:pPr>
        <w:rPr>
          <w:rFonts w:ascii="Times New Roman" w:hAnsi="Times New Roman" w:cs="Times New Roman"/>
          <w:b/>
          <w:bCs/>
        </w:rPr>
      </w:pPr>
      <w:r w:rsidRPr="00F42633">
        <w:rPr>
          <w:rFonts w:ascii="Times New Roman" w:hAnsi="Times New Roman" w:cs="Times New Roman"/>
          <w:b/>
          <w:bCs/>
        </w:rPr>
        <w:br w:type="page"/>
      </w:r>
    </w:p>
    <w:p w14:paraId="1D229BD7" w14:textId="77777777" w:rsidR="00D40D8A" w:rsidRPr="00F27D99" w:rsidRDefault="00D40D8A" w:rsidP="00D40D8A">
      <w:pPr>
        <w:rPr>
          <w:rFonts w:ascii="Times New Roman" w:hAnsi="Times New Roman" w:cs="Times New Roman"/>
        </w:rPr>
      </w:pPr>
      <w:bookmarkStart w:id="0" w:name="_Hlk194929527"/>
      <w:r w:rsidRPr="00F27D99">
        <w:rPr>
          <w:rFonts w:ascii="Times New Roman" w:hAnsi="Times New Roman" w:cs="Times New Roman"/>
          <w:b/>
          <w:bCs/>
        </w:rPr>
        <w:lastRenderedPageBreak/>
        <w:t xml:space="preserve">Figure 2. </w:t>
      </w:r>
      <w:r w:rsidRPr="00F27D99">
        <w:rPr>
          <w:rFonts w:ascii="Times New Roman" w:hAnsi="Times New Roman" w:cs="Times New Roman"/>
        </w:rPr>
        <w:t xml:space="preserve">Boxplot Analysis of Traditional Metrics and </w:t>
      </w:r>
      <w:proofErr w:type="spellStart"/>
      <w:r w:rsidRPr="00F27D99">
        <w:rPr>
          <w:rFonts w:ascii="Times New Roman" w:hAnsi="Times New Roman" w:cs="Times New Roman"/>
        </w:rPr>
        <w:t>Deepcatch</w:t>
      </w:r>
      <w:proofErr w:type="spellEnd"/>
      <w:r w:rsidRPr="00F27D99">
        <w:rPr>
          <w:rFonts w:ascii="Times New Roman" w:hAnsi="Times New Roman" w:cs="Times New Roman"/>
        </w:rPr>
        <w:t>-Derived Metrics Across MASLD Subtypes</w:t>
      </w:r>
    </w:p>
    <w:p w14:paraId="54184831" w14:textId="77777777" w:rsidR="00F27D99" w:rsidRDefault="00F27D99" w:rsidP="00F27D99">
      <w:pPr>
        <w:rPr>
          <w:rFonts w:ascii="Times New Roman" w:hAnsi="Times New Roman" w:cs="Times New Roman"/>
        </w:rPr>
      </w:pPr>
      <w:r w:rsidRPr="00F27D99">
        <w:rPr>
          <w:rFonts w:ascii="Times New Roman" w:hAnsi="Times New Roman" w:cs="Times New Roman"/>
        </w:rPr>
        <w:t xml:space="preserve">(A) </w:t>
      </w:r>
      <w:r w:rsidR="00D40D8A" w:rsidRPr="00F27D99">
        <w:rPr>
          <w:rFonts w:ascii="Times New Roman" w:hAnsi="Times New Roman" w:cs="Times New Roman"/>
        </w:rPr>
        <w:t>Liver Stiffness Measurement (LSM)</w:t>
      </w:r>
      <w:r w:rsidRPr="00F27D99">
        <w:rPr>
          <w:rFonts w:ascii="Times New Roman" w:hAnsi="Times New Roman" w:cs="Times New Roman"/>
        </w:rPr>
        <w:t xml:space="preserve"> </w:t>
      </w:r>
    </w:p>
    <w:p w14:paraId="53C14E49" w14:textId="42966973" w:rsidR="00D40D8A" w:rsidRPr="00F27D99" w:rsidRDefault="00F27D99" w:rsidP="00F27D99">
      <w:pPr>
        <w:rPr>
          <w:rFonts w:ascii="Times New Roman" w:hAnsi="Times New Roman" w:cs="Times New Roman"/>
        </w:rPr>
      </w:pPr>
      <w:r w:rsidRPr="00F27D99">
        <w:rPr>
          <w:rFonts w:ascii="Times New Roman" w:hAnsi="Times New Roman" w:cs="Times New Roman"/>
        </w:rPr>
        <w:t>(B) Fibrosis-4 Index (FIB-4)</w:t>
      </w:r>
    </w:p>
    <w:p w14:paraId="4918B8A4" w14:textId="5304F5EF" w:rsidR="00F27D99" w:rsidRPr="00F27D99" w:rsidRDefault="00F27D99" w:rsidP="00F27D99">
      <w:pPr>
        <w:rPr>
          <w:rFonts w:ascii="Times New Roman" w:hAnsi="Times New Roman" w:cs="Times New Roman"/>
        </w:rPr>
      </w:pPr>
      <w:r w:rsidRPr="00F27D99">
        <w:rPr>
          <w:rFonts w:ascii="Times New Roman" w:hAnsi="Times New Roman" w:cs="Times New Roman"/>
        </w:rPr>
        <w:t xml:space="preserve">(C) </w:t>
      </w:r>
      <w:r>
        <w:rPr>
          <w:rFonts w:ascii="Times New Roman" w:hAnsi="Times New Roman" w:cs="Times New Roman" w:hint="eastAsia"/>
        </w:rPr>
        <w:t>Body M</w:t>
      </w:r>
      <w:r>
        <w:rPr>
          <w:rFonts w:ascii="Times New Roman" w:hAnsi="Times New Roman" w:cs="Times New Roman"/>
        </w:rPr>
        <w:t>a</w:t>
      </w:r>
      <w:r>
        <w:rPr>
          <w:rFonts w:ascii="Times New Roman" w:hAnsi="Times New Roman" w:cs="Times New Roman" w:hint="eastAsia"/>
        </w:rPr>
        <w:t>ss Index (BMI)</w:t>
      </w:r>
    </w:p>
    <w:p w14:paraId="39E535CA" w14:textId="66BFA66C" w:rsidR="00D40D8A" w:rsidRPr="00F27D99" w:rsidRDefault="00D40D8A" w:rsidP="00D40D8A">
      <w:pPr>
        <w:rPr>
          <w:rFonts w:ascii="Times New Roman" w:hAnsi="Times New Roman" w:cs="Times New Roman"/>
        </w:rPr>
      </w:pPr>
      <w:r w:rsidRPr="00F27D99">
        <w:rPr>
          <w:rFonts w:ascii="Times New Roman" w:hAnsi="Times New Roman" w:cs="Times New Roman"/>
        </w:rPr>
        <w:t>(</w:t>
      </w:r>
      <w:r w:rsidR="00F27D99" w:rsidRPr="00F27D99">
        <w:rPr>
          <w:rFonts w:ascii="Times New Roman" w:hAnsi="Times New Roman" w:cs="Times New Roman"/>
        </w:rPr>
        <w:t>D</w:t>
      </w:r>
      <w:r w:rsidRPr="00F27D99">
        <w:rPr>
          <w:rFonts w:ascii="Times New Roman" w:hAnsi="Times New Roman" w:cs="Times New Roman"/>
        </w:rPr>
        <w:t>) Controlled Attenuation Parameter (CAP)</w:t>
      </w:r>
    </w:p>
    <w:p w14:paraId="16ED2DD7" w14:textId="17744992" w:rsidR="00D40D8A" w:rsidRPr="00F27D99" w:rsidRDefault="00D40D8A" w:rsidP="00D40D8A">
      <w:pPr>
        <w:rPr>
          <w:rFonts w:ascii="Times New Roman" w:hAnsi="Times New Roman" w:cs="Times New Roman"/>
        </w:rPr>
      </w:pPr>
      <w:r w:rsidRPr="00F27D99">
        <w:rPr>
          <w:rFonts w:ascii="Times New Roman" w:hAnsi="Times New Roman" w:cs="Times New Roman"/>
        </w:rPr>
        <w:t>(</w:t>
      </w:r>
      <w:r w:rsidR="00F27D99">
        <w:rPr>
          <w:rFonts w:ascii="Times New Roman" w:hAnsi="Times New Roman" w:cs="Times New Roman" w:hint="eastAsia"/>
        </w:rPr>
        <w:t>E</w:t>
      </w:r>
      <w:r w:rsidRPr="00F27D99">
        <w:rPr>
          <w:rFonts w:ascii="Times New Roman" w:hAnsi="Times New Roman" w:cs="Times New Roman"/>
        </w:rPr>
        <w:t>) Visceral Fat Area</w:t>
      </w:r>
    </w:p>
    <w:p w14:paraId="24045764" w14:textId="5835FC72" w:rsidR="00D40D8A" w:rsidRPr="00F27D99" w:rsidRDefault="00D40D8A" w:rsidP="00D40D8A">
      <w:pPr>
        <w:rPr>
          <w:rFonts w:ascii="Times New Roman" w:hAnsi="Times New Roman" w:cs="Times New Roman"/>
        </w:rPr>
      </w:pPr>
      <w:r w:rsidRPr="00F27D99">
        <w:rPr>
          <w:rFonts w:ascii="Times New Roman" w:hAnsi="Times New Roman" w:cs="Times New Roman"/>
        </w:rPr>
        <w:t>(</w:t>
      </w:r>
      <w:r w:rsidR="00F27D99">
        <w:rPr>
          <w:rFonts w:ascii="Times New Roman" w:hAnsi="Times New Roman" w:cs="Times New Roman" w:hint="eastAsia"/>
        </w:rPr>
        <w:t>F</w:t>
      </w:r>
      <w:r w:rsidRPr="00F27D99">
        <w:rPr>
          <w:rFonts w:ascii="Times New Roman" w:hAnsi="Times New Roman" w:cs="Times New Roman"/>
        </w:rPr>
        <w:t>) Liver/Spleen HU</w:t>
      </w:r>
    </w:p>
    <w:p w14:paraId="55995957" w14:textId="08F9FCA1" w:rsidR="00D40D8A" w:rsidRDefault="00D40D8A" w:rsidP="00D40D8A">
      <w:pPr>
        <w:jc w:val="center"/>
        <w:rPr>
          <w:rFonts w:ascii="Times New Roman" w:hAnsi="Times New Roman" w:cs="Times New Roman"/>
          <w:b/>
          <w:bCs/>
        </w:rPr>
      </w:pPr>
      <w:r>
        <w:rPr>
          <w:noProof/>
        </w:rPr>
        <w:drawing>
          <wp:inline distT="0" distB="0" distL="0" distR="0" wp14:anchorId="20FE9B75" wp14:editId="629EA487">
            <wp:extent cx="2865600" cy="1870926"/>
            <wp:effectExtent l="0" t="0" r="0" b="0"/>
            <wp:docPr id="967625814" name="그림 13" descr="텍스트, 스크린샷,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25814" name="그림 13" descr="텍스트, 스크린샷, 도표, 그래프이(가) 표시된 사진&#10;&#10;AI가 생성한 콘텐츠는 부정확할 수 있습니다."/>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600" cy="1870926"/>
                    </a:xfrm>
                    <a:prstGeom prst="rect">
                      <a:avLst/>
                    </a:prstGeom>
                    <a:noFill/>
                    <a:ln>
                      <a:noFill/>
                    </a:ln>
                  </pic:spPr>
                </pic:pic>
              </a:graphicData>
            </a:graphic>
          </wp:inline>
        </w:drawing>
      </w:r>
      <w:r w:rsidR="00F27D99">
        <w:rPr>
          <w:noProof/>
        </w:rPr>
        <w:drawing>
          <wp:inline distT="0" distB="0" distL="0" distR="0" wp14:anchorId="795D6C2D" wp14:editId="5EC6055A">
            <wp:extent cx="2865600" cy="1870926"/>
            <wp:effectExtent l="0" t="0" r="0" b="0"/>
            <wp:docPr id="1531200738" name="그림 15" descr="텍스트, 스크린샷, 도표, 직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00738" name="그림 15" descr="텍스트, 스크린샷, 도표, 직사각형이(가) 표시된 사진&#10;&#10;AI가 생성한 콘텐츠는 부정확할 수 있습니다."/>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5600" cy="1870926"/>
                    </a:xfrm>
                    <a:prstGeom prst="rect">
                      <a:avLst/>
                    </a:prstGeom>
                    <a:noFill/>
                    <a:ln>
                      <a:noFill/>
                    </a:ln>
                  </pic:spPr>
                </pic:pic>
              </a:graphicData>
            </a:graphic>
          </wp:inline>
        </w:drawing>
      </w:r>
    </w:p>
    <w:p w14:paraId="7705396A" w14:textId="50869533" w:rsidR="00D40D8A" w:rsidRDefault="00F27D99" w:rsidP="00D40D8A">
      <w:pPr>
        <w:jc w:val="center"/>
        <w:rPr>
          <w:rFonts w:ascii="Times New Roman" w:hAnsi="Times New Roman" w:cs="Times New Roman"/>
          <w:b/>
          <w:bCs/>
        </w:rPr>
      </w:pPr>
      <w:r>
        <w:rPr>
          <w:rFonts w:ascii="Times New Roman" w:hAnsi="Times New Roman" w:cs="Times New Roman"/>
          <w:b/>
          <w:bCs/>
          <w:noProof/>
        </w:rPr>
        <w:drawing>
          <wp:inline distT="0" distB="0" distL="0" distR="0" wp14:anchorId="56169A32" wp14:editId="299A3292">
            <wp:extent cx="2865600" cy="1843194"/>
            <wp:effectExtent l="0" t="0" r="0" b="5080"/>
            <wp:docPr id="2055113490" name="그림 1" descr="도표, 텍스트, 스크린샷, 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13490" name="그림 1" descr="도표, 텍스트, 스크린샷, 사각형이(가) 표시된 사진&#10;&#10;AI가 생성한 콘텐츠는 부정확할 수 있습니다."/>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5600" cy="1843194"/>
                    </a:xfrm>
                    <a:prstGeom prst="rect">
                      <a:avLst/>
                    </a:prstGeom>
                    <a:noFill/>
                    <a:ln>
                      <a:noFill/>
                    </a:ln>
                  </pic:spPr>
                </pic:pic>
              </a:graphicData>
            </a:graphic>
          </wp:inline>
        </w:drawing>
      </w:r>
      <w:r>
        <w:rPr>
          <w:noProof/>
        </w:rPr>
        <w:drawing>
          <wp:inline distT="0" distB="0" distL="0" distR="0" wp14:anchorId="72BA001B" wp14:editId="64A30185">
            <wp:extent cx="2865600" cy="1852512"/>
            <wp:effectExtent l="0" t="0" r="0" b="0"/>
            <wp:docPr id="1881337795" name="그림 14" descr="도표, 직사각형, 스크린샷, 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37795" name="그림 14" descr="도표, 직사각형, 스크린샷, 사각형이(가) 표시된 사진&#10;&#10;AI가 생성한 콘텐츠는 부정확할 수 있습니다."/>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5600" cy="1852512"/>
                    </a:xfrm>
                    <a:prstGeom prst="rect">
                      <a:avLst/>
                    </a:prstGeom>
                    <a:noFill/>
                    <a:ln>
                      <a:noFill/>
                    </a:ln>
                  </pic:spPr>
                </pic:pic>
              </a:graphicData>
            </a:graphic>
          </wp:inline>
        </w:drawing>
      </w:r>
    </w:p>
    <w:p w14:paraId="1E789D68" w14:textId="77777777" w:rsidR="00D40D8A" w:rsidRDefault="00D40D8A" w:rsidP="00D40D8A">
      <w:pPr>
        <w:jc w:val="center"/>
        <w:rPr>
          <w:rFonts w:ascii="Times New Roman" w:hAnsi="Times New Roman" w:cs="Times New Roman"/>
          <w:b/>
          <w:bCs/>
        </w:rPr>
      </w:pPr>
      <w:r>
        <w:rPr>
          <w:noProof/>
        </w:rPr>
        <w:drawing>
          <wp:inline distT="0" distB="0" distL="0" distR="0" wp14:anchorId="1690E642" wp14:editId="4FDE1FD5">
            <wp:extent cx="2865600" cy="1851242"/>
            <wp:effectExtent l="0" t="0" r="0" b="0"/>
            <wp:docPr id="2132182236" name="그림 17" descr="도표, 스크린샷, 텍스트, 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82236" name="그림 17" descr="도표, 스크린샷, 텍스트, 사각형이(가) 표시된 사진&#10;&#10;AI가 생성한 콘텐츠는 부정확할 수 있습니다."/>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5600" cy="1851242"/>
                    </a:xfrm>
                    <a:prstGeom prst="rect">
                      <a:avLst/>
                    </a:prstGeom>
                    <a:noFill/>
                    <a:ln>
                      <a:noFill/>
                    </a:ln>
                  </pic:spPr>
                </pic:pic>
              </a:graphicData>
            </a:graphic>
          </wp:inline>
        </w:drawing>
      </w:r>
      <w:r>
        <w:rPr>
          <w:noProof/>
        </w:rPr>
        <w:drawing>
          <wp:inline distT="0" distB="0" distL="0" distR="0" wp14:anchorId="17780E84" wp14:editId="73D19326">
            <wp:extent cx="2865600" cy="1861719"/>
            <wp:effectExtent l="0" t="0" r="0" b="5715"/>
            <wp:docPr id="1811327485" name="그림 16" descr="도표, 텍스트, 스크린샷, 직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27485" name="그림 16" descr="도표, 텍스트, 스크린샷, 직사각형이(가) 표시된 사진&#10;&#10;AI가 생성한 콘텐츠는 부정확할 수 있습니다."/>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5600" cy="1861719"/>
                    </a:xfrm>
                    <a:prstGeom prst="rect">
                      <a:avLst/>
                    </a:prstGeom>
                    <a:noFill/>
                    <a:ln>
                      <a:noFill/>
                    </a:ln>
                  </pic:spPr>
                </pic:pic>
              </a:graphicData>
            </a:graphic>
          </wp:inline>
        </w:drawing>
      </w:r>
    </w:p>
    <w:p w14:paraId="143B690A" w14:textId="23868810" w:rsidR="00D40D8A" w:rsidRPr="00F42633" w:rsidRDefault="00D40D8A" w:rsidP="00D40D8A">
      <w:pPr>
        <w:jc w:val="center"/>
        <w:rPr>
          <w:rFonts w:ascii="Times New Roman" w:hAnsi="Times New Roman" w:cs="Times New Roman"/>
          <w:b/>
          <w:bCs/>
        </w:rPr>
      </w:pPr>
    </w:p>
    <w:p w14:paraId="46395855" w14:textId="77777777" w:rsidR="00D40D8A" w:rsidRPr="00F42633" w:rsidRDefault="00D40D8A" w:rsidP="00D40D8A">
      <w:pPr>
        <w:rPr>
          <w:rFonts w:ascii="Times New Roman" w:hAnsi="Times New Roman" w:cs="Times New Roman"/>
          <w:b/>
          <w:bCs/>
        </w:rPr>
      </w:pPr>
      <w:r w:rsidRPr="00F42633">
        <w:rPr>
          <w:rFonts w:ascii="Times New Roman" w:hAnsi="Times New Roman" w:cs="Times New Roman"/>
          <w:b/>
          <w:bCs/>
        </w:rPr>
        <w:br w:type="page"/>
      </w:r>
    </w:p>
    <w:bookmarkEnd w:id="0"/>
    <w:p w14:paraId="718B6D8D" w14:textId="6DC13540" w:rsidR="00A02D98" w:rsidRPr="00BE4BC7" w:rsidRDefault="00A02D98" w:rsidP="00A02D98">
      <w:pPr>
        <w:rPr>
          <w:rFonts w:ascii="Times New Roman" w:hAnsi="Times New Roman" w:cs="Times New Roman"/>
        </w:rPr>
      </w:pPr>
      <w:r w:rsidRPr="008A5915">
        <w:rPr>
          <w:rFonts w:ascii="Times New Roman" w:hAnsi="Times New Roman" w:cs="Times New Roman"/>
          <w:b/>
          <w:bCs/>
        </w:rPr>
        <w:lastRenderedPageBreak/>
        <w:t xml:space="preserve">Figure </w:t>
      </w:r>
      <w:r w:rsidR="00D40D8A">
        <w:rPr>
          <w:rFonts w:ascii="Times New Roman" w:hAnsi="Times New Roman" w:cs="Times New Roman" w:hint="eastAsia"/>
          <w:b/>
          <w:bCs/>
        </w:rPr>
        <w:t>3</w:t>
      </w:r>
      <w:r w:rsidRPr="008A5915">
        <w:rPr>
          <w:rFonts w:ascii="Times New Roman" w:hAnsi="Times New Roman" w:cs="Times New Roman"/>
          <w:b/>
          <w:bCs/>
        </w:rPr>
        <w:t xml:space="preserve">. </w:t>
      </w:r>
      <w:r w:rsidRPr="00BE4BC7">
        <w:rPr>
          <w:rFonts w:ascii="Times New Roman" w:hAnsi="Times New Roman" w:cs="Times New Roman"/>
        </w:rPr>
        <w:t>ROC Curves of</w:t>
      </w:r>
      <w:r w:rsidRPr="00BE4BC7">
        <w:rPr>
          <w:rFonts w:hint="eastAsia"/>
        </w:rPr>
        <w:t xml:space="preserve"> </w:t>
      </w:r>
      <w:proofErr w:type="spellStart"/>
      <w:r w:rsidRPr="00BE4BC7">
        <w:rPr>
          <w:rFonts w:ascii="Times New Roman" w:hAnsi="Times New Roman" w:cs="Times New Roman"/>
        </w:rPr>
        <w:t>DeepCatch</w:t>
      </w:r>
      <w:proofErr w:type="spellEnd"/>
      <w:r w:rsidRPr="00BE4BC7">
        <w:rPr>
          <w:rFonts w:ascii="Times New Roman" w:hAnsi="Times New Roman" w:cs="Times New Roman"/>
        </w:rPr>
        <w:t>-Derived Metrics for Assessing MASLD Type</w:t>
      </w:r>
      <w:r>
        <w:rPr>
          <w:rFonts w:ascii="Times New Roman" w:hAnsi="Times New Roman" w:cs="Times New Roman" w:hint="eastAsia"/>
        </w:rPr>
        <w:t xml:space="preserve">, </w:t>
      </w:r>
      <w:r w:rsidRPr="00BE4BC7">
        <w:rPr>
          <w:rFonts w:ascii="Times New Roman" w:hAnsi="Times New Roman" w:cs="Times New Roman"/>
        </w:rPr>
        <w:t>Steatosis Severity</w:t>
      </w:r>
      <w:r>
        <w:rPr>
          <w:rFonts w:ascii="Times New Roman" w:hAnsi="Times New Roman" w:cs="Times New Roman" w:hint="eastAsia"/>
        </w:rPr>
        <w:t>, and Advanced Fibrosis</w:t>
      </w:r>
    </w:p>
    <w:p w14:paraId="0CF6AC7E" w14:textId="77777777" w:rsidR="00A02D98" w:rsidRPr="00BE4BC7" w:rsidRDefault="00A02D98" w:rsidP="00A02D98">
      <w:pPr>
        <w:rPr>
          <w:rFonts w:ascii="Times New Roman" w:hAnsi="Times New Roman" w:cs="Times New Roman"/>
        </w:rPr>
      </w:pPr>
      <w:r w:rsidRPr="00BE4BC7">
        <w:rPr>
          <w:rFonts w:ascii="Times New Roman" w:hAnsi="Times New Roman" w:cs="Times New Roman" w:hint="eastAsia"/>
        </w:rPr>
        <w:t xml:space="preserve">(A) </w:t>
      </w:r>
      <w:r w:rsidRPr="00BE4BC7">
        <w:rPr>
          <w:rFonts w:ascii="Times New Roman" w:hAnsi="Times New Roman" w:cs="Times New Roman"/>
        </w:rPr>
        <w:t>Visceral Fat Area for Identifying MASLD</w:t>
      </w:r>
    </w:p>
    <w:p w14:paraId="6E441166" w14:textId="77777777" w:rsidR="00A02D98" w:rsidRDefault="00A02D98" w:rsidP="00A02D98">
      <w:pPr>
        <w:rPr>
          <w:rFonts w:ascii="Times New Roman" w:hAnsi="Times New Roman" w:cs="Times New Roman"/>
        </w:rPr>
      </w:pPr>
      <w:r w:rsidRPr="00BE4BC7">
        <w:rPr>
          <w:rFonts w:ascii="Times New Roman" w:hAnsi="Times New Roman" w:cs="Times New Roman"/>
        </w:rPr>
        <w:t>(B) Liver/Spleen HU for Discriminating Moderate-to-Severe Steatosis (Score ≥ 2)</w:t>
      </w:r>
    </w:p>
    <w:p w14:paraId="445C55AA" w14:textId="0AA379EA" w:rsidR="00A02D98" w:rsidRPr="00BE4BC7" w:rsidRDefault="00A02D98" w:rsidP="00A02D98">
      <w:pPr>
        <w:rPr>
          <w:rFonts w:ascii="Times New Roman" w:hAnsi="Times New Roman" w:cs="Times New Roman"/>
        </w:rPr>
      </w:pPr>
      <w:r>
        <w:rPr>
          <w:rFonts w:ascii="Times New Roman" w:hAnsi="Times New Roman" w:cs="Times New Roman" w:hint="eastAsia"/>
        </w:rPr>
        <w:t xml:space="preserve">(C) </w:t>
      </w:r>
      <w:r w:rsidRPr="00BE4BC7">
        <w:rPr>
          <w:rFonts w:ascii="Times New Roman" w:hAnsi="Times New Roman" w:cs="Times New Roman"/>
        </w:rPr>
        <w:t xml:space="preserve">Adjusted Visceral Fat Index (VFI − 0.44 × VFV) for Advanced Fibrosis </w:t>
      </w:r>
      <w:proofErr w:type="gramStart"/>
      <w:r w:rsidRPr="00BE4BC7">
        <w:rPr>
          <w:rFonts w:ascii="Times New Roman" w:hAnsi="Times New Roman" w:cs="Times New Roman"/>
        </w:rPr>
        <w:t>Prediction</w:t>
      </w:r>
      <w:r w:rsidR="00A83E88">
        <w:rPr>
          <w:rFonts w:ascii="Times New Roman" w:hAnsi="Times New Roman" w:cs="Times New Roman" w:hint="eastAsia"/>
        </w:rPr>
        <w:t xml:space="preserve"> ((</w:t>
      </w:r>
      <w:proofErr w:type="gramEnd"/>
      <w:r w:rsidR="00A83E88">
        <w:rPr>
          <w:rFonts w:ascii="Times New Roman" w:hAnsi="Times New Roman" w:cs="Times New Roman" w:hint="eastAsia"/>
        </w:rPr>
        <w:t xml:space="preserve">Stage </w:t>
      </w:r>
      <w:r w:rsidR="00A83E88" w:rsidRPr="00BE4BC7">
        <w:rPr>
          <w:rFonts w:ascii="Times New Roman" w:hAnsi="Times New Roman" w:cs="Times New Roman"/>
        </w:rPr>
        <w:t>≥</w:t>
      </w:r>
      <w:r w:rsidR="00A83E88">
        <w:rPr>
          <w:rFonts w:ascii="Times New Roman" w:hAnsi="Times New Roman" w:cs="Times New Roman" w:hint="eastAsia"/>
        </w:rPr>
        <w:t xml:space="preserve"> 3)</w:t>
      </w:r>
    </w:p>
    <w:p w14:paraId="254F2BE8" w14:textId="77777777" w:rsidR="00A02D98" w:rsidRDefault="00A02D98" w:rsidP="00A02D98">
      <w:pPr>
        <w:jc w:val="center"/>
        <w:rPr>
          <w:rFonts w:ascii="Times New Roman" w:hAnsi="Times New Roman" w:cs="Times New Roman"/>
          <w:b/>
          <w:bCs/>
        </w:rPr>
      </w:pPr>
      <w:r>
        <w:rPr>
          <w:noProof/>
        </w:rPr>
        <w:drawing>
          <wp:inline distT="0" distB="0" distL="0" distR="0" wp14:anchorId="1E53CCBF" wp14:editId="0FE27935">
            <wp:extent cx="2865600" cy="2359849"/>
            <wp:effectExtent l="0" t="0" r="0" b="2540"/>
            <wp:docPr id="493237807" name="그림 4" descr="텍스트, 스크린샷, 도표,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37807" name="그림 4" descr="텍스트, 스크린샷, 도표, 라인이(가) 표시된 사진&#10;&#10;AI가 생성한 콘텐츠는 부정확할 수 있습니다."/>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5600" cy="2359849"/>
                    </a:xfrm>
                    <a:prstGeom prst="rect">
                      <a:avLst/>
                    </a:prstGeom>
                    <a:noFill/>
                    <a:ln>
                      <a:noFill/>
                    </a:ln>
                  </pic:spPr>
                </pic:pic>
              </a:graphicData>
            </a:graphic>
          </wp:inline>
        </w:drawing>
      </w:r>
      <w:r>
        <w:rPr>
          <w:noProof/>
        </w:rPr>
        <w:drawing>
          <wp:inline distT="0" distB="0" distL="0" distR="0" wp14:anchorId="7E50941B" wp14:editId="744ED64D">
            <wp:extent cx="2865600" cy="2359850"/>
            <wp:effectExtent l="0" t="0" r="0" b="2540"/>
            <wp:docPr id="177843282" name="그림 3" descr="텍스트, 스크린샷, 라인,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3282" name="그림 3" descr="텍스트, 스크린샷, 라인, 도표이(가) 표시된 사진&#10;&#10;AI가 생성한 콘텐츠는 부정확할 수 있습니다."/>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5600" cy="2359850"/>
                    </a:xfrm>
                    <a:prstGeom prst="rect">
                      <a:avLst/>
                    </a:prstGeom>
                    <a:noFill/>
                    <a:ln>
                      <a:noFill/>
                    </a:ln>
                  </pic:spPr>
                </pic:pic>
              </a:graphicData>
            </a:graphic>
          </wp:inline>
        </w:drawing>
      </w:r>
    </w:p>
    <w:p w14:paraId="69543241" w14:textId="77777777" w:rsidR="00A02D98" w:rsidRPr="00F42633" w:rsidRDefault="00A02D98" w:rsidP="00A02D98">
      <w:pPr>
        <w:jc w:val="center"/>
        <w:rPr>
          <w:rFonts w:ascii="Times New Roman" w:hAnsi="Times New Roman" w:cs="Times New Roman"/>
          <w:b/>
          <w:bCs/>
        </w:rPr>
      </w:pPr>
      <w:r>
        <w:rPr>
          <w:noProof/>
        </w:rPr>
        <w:drawing>
          <wp:inline distT="0" distB="0" distL="0" distR="0" wp14:anchorId="0F8049FA" wp14:editId="47A2B4FE">
            <wp:extent cx="2865600" cy="2359850"/>
            <wp:effectExtent l="0" t="0" r="0" b="2540"/>
            <wp:docPr id="1999419518" name="그림 5" descr="텍스트, 라인,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19518" name="그림 5" descr="텍스트, 라인, 도표, 그래프이(가) 표시된 사진&#10;&#10;AI가 생성한 콘텐츠는 부정확할 수 있습니다."/>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5600" cy="2359850"/>
                    </a:xfrm>
                    <a:prstGeom prst="rect">
                      <a:avLst/>
                    </a:prstGeom>
                    <a:noFill/>
                    <a:ln>
                      <a:noFill/>
                    </a:ln>
                  </pic:spPr>
                </pic:pic>
              </a:graphicData>
            </a:graphic>
          </wp:inline>
        </w:drawing>
      </w:r>
    </w:p>
    <w:p w14:paraId="5E18D2AF" w14:textId="77777777" w:rsidR="00A02D98" w:rsidRPr="0006485A" w:rsidRDefault="00A02D98" w:rsidP="00A02D98">
      <w:pPr>
        <w:rPr>
          <w:rFonts w:ascii="Times New Roman" w:hAnsi="Times New Roman" w:cs="Times New Roman"/>
        </w:rPr>
      </w:pPr>
      <w:r w:rsidRPr="0006485A">
        <w:rPr>
          <w:rFonts w:ascii="Times New Roman" w:hAnsi="Times New Roman" w:cs="Times New Roman" w:hint="eastAsia"/>
          <w:b/>
          <w:bCs/>
        </w:rPr>
        <w:t>For Identifying MASLD:</w:t>
      </w:r>
      <w:r w:rsidRPr="0006485A">
        <w:rPr>
          <w:rFonts w:ascii="Times New Roman" w:hAnsi="Times New Roman" w:cs="Times New Roman" w:hint="eastAsia"/>
        </w:rPr>
        <w:t xml:space="preserve"> </w:t>
      </w:r>
      <w:r>
        <w:rPr>
          <w:rFonts w:ascii="Times New Roman" w:hAnsi="Times New Roman" w:cs="Times New Roman" w:hint="eastAsia"/>
        </w:rPr>
        <w:t xml:space="preserve">BMI (0.744), BMI (Categorical) (0.733), </w:t>
      </w:r>
      <w:r w:rsidRPr="0006485A">
        <w:rPr>
          <w:rFonts w:ascii="Times New Roman" w:hAnsi="Times New Roman" w:cs="Times New Roman"/>
        </w:rPr>
        <w:t>Liver/Spleen HU</w:t>
      </w:r>
      <w:r w:rsidRPr="0006485A">
        <w:rPr>
          <w:rFonts w:ascii="Times New Roman" w:hAnsi="Times New Roman" w:cs="Times New Roman" w:hint="eastAsia"/>
        </w:rPr>
        <w:t xml:space="preserve"> (0.739), Visceral Fat Index (0.730), Visceral Fat Volume (0.728), Total Fat Index (0.724), Subcutaneous Fat A</w:t>
      </w:r>
      <w:r w:rsidRPr="0006485A">
        <w:rPr>
          <w:rFonts w:ascii="Times New Roman" w:hAnsi="Times New Roman" w:cs="Times New Roman"/>
        </w:rPr>
        <w:t>r</w:t>
      </w:r>
      <w:r w:rsidRPr="0006485A">
        <w:rPr>
          <w:rFonts w:ascii="Times New Roman" w:hAnsi="Times New Roman" w:cs="Times New Roman" w:hint="eastAsia"/>
        </w:rPr>
        <w:t>ea (0.723), CAP (0.720)</w:t>
      </w:r>
    </w:p>
    <w:p w14:paraId="79577310" w14:textId="77777777" w:rsidR="00A02D98" w:rsidRDefault="00A02D98" w:rsidP="00A02D98">
      <w:pPr>
        <w:rPr>
          <w:rFonts w:ascii="Times New Roman" w:hAnsi="Times New Roman" w:cs="Times New Roman"/>
          <w:b/>
          <w:bCs/>
        </w:rPr>
      </w:pPr>
    </w:p>
    <w:p w14:paraId="2AE637CE" w14:textId="77777777" w:rsidR="00A02D98" w:rsidRDefault="00A02D98" w:rsidP="00A02D98">
      <w:pPr>
        <w:rPr>
          <w:rFonts w:ascii="Times New Roman" w:hAnsi="Times New Roman" w:cs="Times New Roman"/>
        </w:rPr>
      </w:pPr>
      <w:r w:rsidRPr="0006485A">
        <w:rPr>
          <w:rFonts w:ascii="Times New Roman" w:hAnsi="Times New Roman" w:cs="Times New Roman" w:hint="eastAsia"/>
          <w:b/>
          <w:bCs/>
        </w:rPr>
        <w:t xml:space="preserve">For </w:t>
      </w:r>
      <w:r w:rsidRPr="0006485A">
        <w:rPr>
          <w:rFonts w:ascii="Times New Roman" w:hAnsi="Times New Roman" w:cs="Times New Roman"/>
          <w:b/>
          <w:bCs/>
        </w:rPr>
        <w:t>Discriminating Moderate-to-Severe Steatosis</w:t>
      </w:r>
      <w:r w:rsidRPr="0006485A">
        <w:rPr>
          <w:rFonts w:ascii="Times New Roman" w:hAnsi="Times New Roman" w:cs="Times New Roman" w:hint="eastAsia"/>
          <w:b/>
          <w:bCs/>
        </w:rPr>
        <w:t>:</w:t>
      </w:r>
      <w:r w:rsidRPr="0006485A">
        <w:rPr>
          <w:rFonts w:ascii="Times New Roman" w:hAnsi="Times New Roman" w:cs="Times New Roman" w:hint="eastAsia"/>
        </w:rPr>
        <w:t xml:space="preserve"> </w:t>
      </w:r>
      <w:r w:rsidRPr="0006485A">
        <w:rPr>
          <w:rFonts w:ascii="Times New Roman" w:hAnsi="Times New Roman" w:cs="Times New Roman"/>
        </w:rPr>
        <w:t>Liver (HU)</w:t>
      </w:r>
      <w:r>
        <w:rPr>
          <w:rFonts w:ascii="Times New Roman" w:hAnsi="Times New Roman" w:cs="Times New Roman" w:hint="eastAsia"/>
        </w:rPr>
        <w:t xml:space="preserve"> (0.771), Liver (PDFF) (0.769), CAP (0.714), BMI (0.599), BMI (Categorical) (0.581)</w:t>
      </w:r>
    </w:p>
    <w:p w14:paraId="5CF7B193" w14:textId="77777777" w:rsidR="00A02D98" w:rsidRDefault="00A02D98" w:rsidP="00A02D98">
      <w:pPr>
        <w:rPr>
          <w:rFonts w:ascii="Times New Roman" w:hAnsi="Times New Roman" w:cs="Times New Roman"/>
          <w:b/>
          <w:bCs/>
        </w:rPr>
      </w:pPr>
    </w:p>
    <w:p w14:paraId="25644924" w14:textId="77777777" w:rsidR="00A02D98" w:rsidRPr="0006485A" w:rsidRDefault="00A02D98" w:rsidP="00A02D98">
      <w:pPr>
        <w:rPr>
          <w:rFonts w:ascii="Times New Roman" w:hAnsi="Times New Roman" w:cs="Times New Roman"/>
        </w:rPr>
      </w:pPr>
      <w:r w:rsidRPr="0006485A">
        <w:rPr>
          <w:rFonts w:ascii="Times New Roman" w:hAnsi="Times New Roman" w:cs="Times New Roman" w:hint="eastAsia"/>
          <w:b/>
          <w:bCs/>
        </w:rPr>
        <w:t xml:space="preserve">For </w:t>
      </w:r>
      <w:r>
        <w:rPr>
          <w:rFonts w:ascii="Times New Roman" w:hAnsi="Times New Roman" w:cs="Times New Roman" w:hint="eastAsia"/>
          <w:b/>
          <w:bCs/>
        </w:rPr>
        <w:t>Predicting Advanced Fibrosis</w:t>
      </w:r>
      <w:r w:rsidRPr="0006485A">
        <w:rPr>
          <w:rFonts w:ascii="Times New Roman" w:hAnsi="Times New Roman" w:cs="Times New Roman" w:hint="eastAsia"/>
          <w:b/>
          <w:bCs/>
        </w:rPr>
        <w:t>:</w:t>
      </w:r>
      <w:r w:rsidRPr="0006485A">
        <w:rPr>
          <w:rFonts w:ascii="Times New Roman" w:hAnsi="Times New Roman" w:cs="Times New Roman" w:hint="eastAsia"/>
        </w:rPr>
        <w:t xml:space="preserve"> </w:t>
      </w:r>
      <w:r>
        <w:rPr>
          <w:rFonts w:ascii="Times New Roman" w:hAnsi="Times New Roman" w:cs="Times New Roman" w:hint="eastAsia"/>
        </w:rPr>
        <w:t>LSM (0.874), LSM (Categorical) (0.864), FIB-4 (0.743), FIB-4 (Categorical) (0.733), PLT (0.727)</w:t>
      </w:r>
    </w:p>
    <w:p w14:paraId="1356C3C5" w14:textId="77777777" w:rsidR="00A02D98" w:rsidRPr="0006485A" w:rsidRDefault="00A02D98" w:rsidP="00A02D98">
      <w:pPr>
        <w:rPr>
          <w:rFonts w:ascii="Times New Roman" w:hAnsi="Times New Roman" w:cs="Times New Roman"/>
          <w:b/>
          <w:bCs/>
        </w:rPr>
      </w:pPr>
    </w:p>
    <w:p w14:paraId="02A1204E" w14:textId="77777777" w:rsidR="00A02D98" w:rsidRDefault="00A02D98" w:rsidP="00A02D98">
      <w:pPr>
        <w:widowControl/>
        <w:wordWrap/>
        <w:autoSpaceDE/>
        <w:autoSpaceDN/>
        <w:rPr>
          <w:rFonts w:ascii="Times New Roman" w:hAnsi="Times New Roman" w:cs="Times New Roman"/>
        </w:rPr>
      </w:pPr>
      <w:r>
        <w:rPr>
          <w:rFonts w:ascii="Times New Roman" w:hAnsi="Times New Roman" w:cs="Times New Roman"/>
        </w:rPr>
        <w:br w:type="page"/>
      </w:r>
    </w:p>
    <w:p w14:paraId="4FFDC1A2" w14:textId="77777777" w:rsidR="00A02D98" w:rsidRPr="00A6508F" w:rsidRDefault="00A02D98" w:rsidP="00A02D98">
      <w:pPr>
        <w:rPr>
          <w:rFonts w:ascii="Times New Roman" w:hAnsi="Times New Roman" w:cs="Times New Roman"/>
        </w:rPr>
      </w:pPr>
      <w:r w:rsidRPr="00F42633">
        <w:rPr>
          <w:rFonts w:ascii="Times New Roman" w:hAnsi="Times New Roman" w:cs="Times New Roman"/>
          <w:b/>
          <w:bCs/>
        </w:rPr>
        <w:lastRenderedPageBreak/>
        <w:t xml:space="preserve">Figure </w:t>
      </w:r>
      <w:r>
        <w:rPr>
          <w:rFonts w:ascii="Times New Roman" w:hAnsi="Times New Roman" w:cs="Times New Roman" w:hint="eastAsia"/>
          <w:b/>
          <w:bCs/>
        </w:rPr>
        <w:t>4</w:t>
      </w:r>
      <w:r w:rsidRPr="00F42633">
        <w:rPr>
          <w:rFonts w:ascii="Times New Roman" w:hAnsi="Times New Roman" w:cs="Times New Roman"/>
          <w:b/>
          <w:bCs/>
        </w:rPr>
        <w:t xml:space="preserve">. </w:t>
      </w:r>
      <w:proofErr w:type="spellStart"/>
      <w:r w:rsidRPr="00A6508F">
        <w:rPr>
          <w:rFonts w:ascii="Times New Roman" w:hAnsi="Times New Roman" w:cs="Times New Roman"/>
        </w:rPr>
        <w:t>DeepCatch</w:t>
      </w:r>
      <w:proofErr w:type="spellEnd"/>
      <w:r w:rsidRPr="00A6508F">
        <w:rPr>
          <w:rFonts w:ascii="Times New Roman" w:hAnsi="Times New Roman" w:cs="Times New Roman"/>
        </w:rPr>
        <w:t>-Derived Metrics for Predicting Liver-Related Event-Free Survival</w:t>
      </w:r>
    </w:p>
    <w:p w14:paraId="54FA42DC" w14:textId="77777777" w:rsidR="00A02D98" w:rsidRPr="00A6508F" w:rsidRDefault="00A02D98" w:rsidP="00A02D98">
      <w:pPr>
        <w:rPr>
          <w:rFonts w:ascii="Times New Roman" w:hAnsi="Times New Roman" w:cs="Times New Roman"/>
        </w:rPr>
      </w:pPr>
      <w:r w:rsidRPr="00A6508F">
        <w:rPr>
          <w:rFonts w:ascii="Times New Roman" w:hAnsi="Times New Roman" w:cs="Times New Roman"/>
        </w:rPr>
        <w:t xml:space="preserve">(A) Kaplan–Meier Curve Stratified by </w:t>
      </w:r>
      <w:r w:rsidRPr="00A6508F">
        <w:rPr>
          <w:rFonts w:ascii="Times New Roman" w:hAnsi="Times New Roman" w:cs="Times New Roman" w:hint="eastAsia"/>
        </w:rPr>
        <w:t>Skeletal Muscle Area</w:t>
      </w:r>
    </w:p>
    <w:p w14:paraId="1FE3D80D" w14:textId="77777777" w:rsidR="00A02D98" w:rsidRPr="00A6508F" w:rsidRDefault="00A02D98" w:rsidP="00A02D98">
      <w:pPr>
        <w:rPr>
          <w:rFonts w:ascii="Times New Roman" w:hAnsi="Times New Roman" w:cs="Times New Roman"/>
        </w:rPr>
      </w:pPr>
      <w:r w:rsidRPr="00A6508F">
        <w:rPr>
          <w:rFonts w:ascii="Times New Roman" w:hAnsi="Times New Roman" w:cs="Times New Roman"/>
        </w:rPr>
        <w:t>(</w:t>
      </w:r>
      <w:r w:rsidRPr="00A6508F">
        <w:rPr>
          <w:rFonts w:ascii="Times New Roman" w:hAnsi="Times New Roman" w:cs="Times New Roman" w:hint="eastAsia"/>
        </w:rPr>
        <w:t>B</w:t>
      </w:r>
      <w:r w:rsidRPr="00A6508F">
        <w:rPr>
          <w:rFonts w:ascii="Times New Roman" w:hAnsi="Times New Roman" w:cs="Times New Roman"/>
        </w:rPr>
        <w:t xml:space="preserve">) Kaplan–Meier Curve Stratified </w:t>
      </w:r>
      <w:r w:rsidRPr="00A6508F">
        <w:rPr>
          <w:rFonts w:ascii="Times New Roman" w:hAnsi="Times New Roman" w:cs="Times New Roman" w:hint="eastAsia"/>
        </w:rPr>
        <w:t>by Skeletal Muscle Attenuation</w:t>
      </w:r>
    </w:p>
    <w:p w14:paraId="02E4344E" w14:textId="77777777" w:rsidR="00A02D98" w:rsidRPr="00A6508F" w:rsidRDefault="00A02D98" w:rsidP="00A02D98">
      <w:pPr>
        <w:rPr>
          <w:rFonts w:ascii="Times New Roman" w:hAnsi="Times New Roman" w:cs="Times New Roman"/>
        </w:rPr>
      </w:pPr>
      <w:r w:rsidRPr="00A6508F">
        <w:rPr>
          <w:rFonts w:ascii="Times New Roman" w:hAnsi="Times New Roman" w:cs="Times New Roman"/>
        </w:rPr>
        <w:t>(</w:t>
      </w:r>
      <w:r w:rsidRPr="00A6508F">
        <w:rPr>
          <w:rFonts w:ascii="Times New Roman" w:hAnsi="Times New Roman" w:cs="Times New Roman" w:hint="eastAsia"/>
        </w:rPr>
        <w:t>C</w:t>
      </w:r>
      <w:r w:rsidRPr="00A6508F">
        <w:rPr>
          <w:rFonts w:ascii="Times New Roman" w:hAnsi="Times New Roman" w:cs="Times New Roman"/>
        </w:rPr>
        <w:t xml:space="preserve">) Kaplan–Meier Curve Stratified by </w:t>
      </w:r>
      <w:r w:rsidRPr="00A6508F">
        <w:rPr>
          <w:rFonts w:ascii="Times New Roman" w:hAnsi="Times New Roman" w:cs="Times New Roman" w:hint="eastAsia"/>
        </w:rPr>
        <w:t>Adjusted Visceral Fat Index (</w:t>
      </w:r>
      <w:r w:rsidRPr="00A6508F">
        <w:rPr>
          <w:rFonts w:ascii="Times New Roman" w:hAnsi="Times New Roman" w:cs="Times New Roman"/>
        </w:rPr>
        <w:t>VFI − 0.44 × VFV</w:t>
      </w:r>
      <w:r w:rsidRPr="00A6508F">
        <w:rPr>
          <w:rFonts w:ascii="Times New Roman" w:hAnsi="Times New Roman" w:cs="Times New Roman" w:hint="eastAsia"/>
        </w:rPr>
        <w:t>)</w:t>
      </w:r>
    </w:p>
    <w:p w14:paraId="07B7560D" w14:textId="77777777" w:rsidR="00A02D98" w:rsidRPr="00A6508F" w:rsidRDefault="00A02D98" w:rsidP="00A02D98">
      <w:pPr>
        <w:jc w:val="center"/>
        <w:rPr>
          <w:rFonts w:ascii="Times New Roman" w:hAnsi="Times New Roman" w:cs="Times New Roman"/>
          <w:b/>
          <w:bCs/>
        </w:rPr>
      </w:pPr>
      <w:r>
        <w:rPr>
          <w:noProof/>
        </w:rPr>
        <w:drawing>
          <wp:inline distT="0" distB="0" distL="0" distR="0" wp14:anchorId="7EAB3172" wp14:editId="0894D13D">
            <wp:extent cx="2865600" cy="2699243"/>
            <wp:effectExtent l="0" t="0" r="0" b="6350"/>
            <wp:docPr id="1477741184" name="그림 8" descr="텍스트, 스크린샷, 도표,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41184" name="그림 8" descr="텍스트, 스크린샷, 도표, 라인이(가) 표시된 사진&#10;&#10;AI가 생성한 콘텐츠는 부정확할 수 있습니다."/>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5600" cy="2699243"/>
                    </a:xfrm>
                    <a:prstGeom prst="rect">
                      <a:avLst/>
                    </a:prstGeom>
                    <a:noFill/>
                    <a:ln>
                      <a:noFill/>
                    </a:ln>
                  </pic:spPr>
                </pic:pic>
              </a:graphicData>
            </a:graphic>
          </wp:inline>
        </w:drawing>
      </w:r>
      <w:r>
        <w:rPr>
          <w:noProof/>
        </w:rPr>
        <w:drawing>
          <wp:inline distT="0" distB="0" distL="0" distR="0" wp14:anchorId="502BB726" wp14:editId="381E0A2B">
            <wp:extent cx="2865600" cy="2531291"/>
            <wp:effectExtent l="0" t="0" r="0" b="2540"/>
            <wp:docPr id="1761153730" name="그림 9" descr="텍스트, 스크린샷, 도표,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53730" name="그림 9" descr="텍스트, 스크린샷, 도표, 라인이(가) 표시된 사진&#10;&#10;AI가 생성한 콘텐츠는 부정확할 수 있습니다."/>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5600" cy="2531291"/>
                    </a:xfrm>
                    <a:prstGeom prst="rect">
                      <a:avLst/>
                    </a:prstGeom>
                    <a:noFill/>
                    <a:ln>
                      <a:noFill/>
                    </a:ln>
                  </pic:spPr>
                </pic:pic>
              </a:graphicData>
            </a:graphic>
          </wp:inline>
        </w:drawing>
      </w:r>
    </w:p>
    <w:p w14:paraId="1F6CEFAB" w14:textId="77777777" w:rsidR="00A02D98" w:rsidRPr="00F42633" w:rsidRDefault="00A02D98" w:rsidP="00A02D98">
      <w:pPr>
        <w:jc w:val="center"/>
        <w:rPr>
          <w:rFonts w:ascii="Times New Roman" w:hAnsi="Times New Roman" w:cs="Times New Roman"/>
          <w:b/>
          <w:bCs/>
        </w:rPr>
      </w:pPr>
      <w:r>
        <w:rPr>
          <w:noProof/>
        </w:rPr>
        <w:drawing>
          <wp:inline distT="0" distB="0" distL="0" distR="0" wp14:anchorId="7378D388" wp14:editId="7D580648">
            <wp:extent cx="2865600" cy="2786857"/>
            <wp:effectExtent l="0" t="0" r="0" b="0"/>
            <wp:docPr id="920169097" name="그림 7" descr="텍스트, 스크린샷, 도표,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69097" name="그림 7" descr="텍스트, 스크린샷, 도표, 폰트이(가) 표시된 사진&#10;&#10;AI가 생성한 콘텐츠는 부정확할 수 있습니다."/>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5600" cy="2786857"/>
                    </a:xfrm>
                    <a:prstGeom prst="rect">
                      <a:avLst/>
                    </a:prstGeom>
                    <a:noFill/>
                    <a:ln>
                      <a:noFill/>
                    </a:ln>
                  </pic:spPr>
                </pic:pic>
              </a:graphicData>
            </a:graphic>
          </wp:inline>
        </w:drawing>
      </w:r>
    </w:p>
    <w:p w14:paraId="31332D68" w14:textId="77777777" w:rsidR="00A02D98" w:rsidRDefault="00A02D98" w:rsidP="00A02D98">
      <w:pPr>
        <w:widowControl/>
        <w:wordWrap/>
        <w:autoSpaceDE/>
        <w:autoSpaceDN/>
        <w:rPr>
          <w:rFonts w:ascii="Times New Roman" w:hAnsi="Times New Roman" w:cs="Times New Roman"/>
          <w:b/>
          <w:bCs/>
        </w:rPr>
      </w:pPr>
      <w:r>
        <w:rPr>
          <w:rFonts w:ascii="Times New Roman" w:hAnsi="Times New Roman" w:cs="Times New Roman"/>
          <w:b/>
          <w:bCs/>
        </w:rPr>
        <w:br w:type="page"/>
      </w:r>
    </w:p>
    <w:p w14:paraId="1361C584" w14:textId="77777777" w:rsidR="00A02D98" w:rsidRPr="00F42633" w:rsidRDefault="00A02D98" w:rsidP="00A02D98">
      <w:pPr>
        <w:rPr>
          <w:rFonts w:ascii="Times New Roman" w:hAnsi="Times New Roman" w:cs="Times New Roman"/>
          <w:b/>
          <w:bCs/>
        </w:rPr>
      </w:pPr>
      <w:r w:rsidRPr="00F42633">
        <w:rPr>
          <w:rFonts w:ascii="Times New Roman" w:hAnsi="Times New Roman" w:cs="Times New Roman"/>
          <w:b/>
          <w:bCs/>
        </w:rPr>
        <w:lastRenderedPageBreak/>
        <w:t xml:space="preserve">Table 1. </w:t>
      </w:r>
      <w:r w:rsidRPr="00A60D69">
        <w:rPr>
          <w:rFonts w:ascii="Times New Roman" w:hAnsi="Times New Roman" w:cs="Times New Roman"/>
        </w:rPr>
        <w:t xml:space="preserve">Baseline Characteristics of Patients by </w:t>
      </w:r>
      <w:r w:rsidRPr="00A60D69">
        <w:rPr>
          <w:rFonts w:ascii="Times New Roman" w:hAnsi="Times New Roman" w:cs="Times New Roman" w:hint="eastAsia"/>
        </w:rPr>
        <w:t xml:space="preserve">Fibrosis </w:t>
      </w:r>
      <w:r w:rsidRPr="00A60D69">
        <w:rPr>
          <w:rFonts w:ascii="Times New Roman" w:hAnsi="Times New Roman" w:cs="Times New Roman"/>
        </w:rPr>
        <w:t>Stage</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54"/>
        <w:gridCol w:w="2154"/>
        <w:gridCol w:w="2154"/>
        <w:gridCol w:w="850"/>
      </w:tblGrid>
      <w:tr w:rsidR="00A02D98" w:rsidRPr="00F42633" w14:paraId="7E1EA95D" w14:textId="77777777" w:rsidTr="00F54524">
        <w:trPr>
          <w:jc w:val="center"/>
        </w:trPr>
        <w:tc>
          <w:tcPr>
            <w:tcW w:w="2268" w:type="dxa"/>
            <w:tcBorders>
              <w:top w:val="single" w:sz="4" w:space="0" w:color="auto"/>
              <w:left w:val="nil"/>
              <w:bottom w:val="single" w:sz="4" w:space="0" w:color="auto"/>
              <w:right w:val="nil"/>
            </w:tcBorders>
            <w:vAlign w:val="center"/>
          </w:tcPr>
          <w:p w14:paraId="28E302CD" w14:textId="77777777" w:rsidR="00A02D98" w:rsidRPr="006B6F2D" w:rsidRDefault="00A02D98" w:rsidP="008E04CC">
            <w:pPr>
              <w:jc w:val="center"/>
              <w:rPr>
                <w:rFonts w:ascii="Times New Roman" w:hAnsi="Times New Roman" w:cs="Times New Roman"/>
              </w:rPr>
            </w:pPr>
            <w:bookmarkStart w:id="1" w:name="_Hlk190514372"/>
          </w:p>
        </w:tc>
        <w:tc>
          <w:tcPr>
            <w:tcW w:w="2154" w:type="dxa"/>
            <w:tcBorders>
              <w:top w:val="single" w:sz="4" w:space="0" w:color="auto"/>
              <w:left w:val="nil"/>
              <w:bottom w:val="single" w:sz="4" w:space="0" w:color="auto"/>
              <w:right w:val="nil"/>
            </w:tcBorders>
            <w:vAlign w:val="center"/>
            <w:hideMark/>
          </w:tcPr>
          <w:p w14:paraId="27EF4A41" w14:textId="77777777" w:rsidR="00A02D98" w:rsidRPr="00F42633" w:rsidRDefault="00A02D98" w:rsidP="008E04CC">
            <w:pPr>
              <w:jc w:val="center"/>
              <w:rPr>
                <w:rFonts w:ascii="Times New Roman" w:hAnsi="Times New Roman" w:cs="Times New Roman"/>
                <w:b/>
                <w:bCs/>
              </w:rPr>
            </w:pPr>
            <w:r w:rsidRPr="00F42633">
              <w:rPr>
                <w:rFonts w:ascii="Times New Roman" w:hAnsi="Times New Roman" w:cs="Times New Roman"/>
                <w:b/>
                <w:bCs/>
              </w:rPr>
              <w:t>Total Patients</w:t>
            </w:r>
            <w:r w:rsidRPr="00F42633">
              <w:rPr>
                <w:rFonts w:ascii="Times New Roman" w:hAnsi="Times New Roman" w:cs="Times New Roman"/>
                <w:b/>
                <w:bCs/>
              </w:rPr>
              <w:br/>
              <w:t>(n=2</w:t>
            </w:r>
            <w:r>
              <w:rPr>
                <w:rFonts w:ascii="Times New Roman" w:hAnsi="Times New Roman" w:cs="Times New Roman" w:hint="eastAsia"/>
                <w:b/>
                <w:bCs/>
              </w:rPr>
              <w:t>29</w:t>
            </w:r>
            <w:r w:rsidRPr="00F42633">
              <w:rPr>
                <w:rFonts w:ascii="Times New Roman" w:hAnsi="Times New Roman" w:cs="Times New Roman"/>
                <w:b/>
                <w:bCs/>
              </w:rPr>
              <w:t>)</w:t>
            </w:r>
          </w:p>
        </w:tc>
        <w:tc>
          <w:tcPr>
            <w:tcW w:w="2154" w:type="dxa"/>
            <w:tcBorders>
              <w:top w:val="single" w:sz="4" w:space="0" w:color="auto"/>
              <w:left w:val="nil"/>
              <w:bottom w:val="single" w:sz="4" w:space="0" w:color="auto"/>
              <w:right w:val="nil"/>
            </w:tcBorders>
            <w:vAlign w:val="center"/>
            <w:hideMark/>
          </w:tcPr>
          <w:p w14:paraId="22005E4B" w14:textId="77777777" w:rsidR="00A02D98" w:rsidRPr="00F42633" w:rsidRDefault="00A02D98" w:rsidP="008E04CC">
            <w:pPr>
              <w:jc w:val="center"/>
              <w:rPr>
                <w:rFonts w:ascii="Times New Roman" w:hAnsi="Times New Roman" w:cs="Times New Roman"/>
                <w:b/>
                <w:bCs/>
              </w:rPr>
            </w:pPr>
            <w:r>
              <w:rPr>
                <w:rFonts w:ascii="Times New Roman" w:hAnsi="Times New Roman" w:cs="Times New Roman" w:hint="eastAsia"/>
                <w:b/>
                <w:bCs/>
              </w:rPr>
              <w:t xml:space="preserve">Advanced Fibrosis </w:t>
            </w:r>
            <w:r w:rsidRPr="00F42633">
              <w:rPr>
                <w:rFonts w:ascii="Times New Roman" w:hAnsi="Times New Roman" w:cs="Times New Roman"/>
                <w:b/>
                <w:bCs/>
              </w:rPr>
              <w:t>Patients</w:t>
            </w:r>
            <w:r>
              <w:rPr>
                <w:rFonts w:ascii="Times New Roman" w:hAnsi="Times New Roman" w:cs="Times New Roman" w:hint="eastAsia"/>
                <w:b/>
                <w:bCs/>
                <w:vertAlign w:val="superscript"/>
              </w:rPr>
              <w:t xml:space="preserve"> </w:t>
            </w:r>
            <w:r w:rsidRPr="00337802">
              <w:rPr>
                <w:rFonts w:ascii="Times New Roman" w:hAnsi="Times New Roman" w:cs="Times New Roman" w:hint="eastAsia"/>
                <w:b/>
                <w:bCs/>
                <w:sz w:val="24"/>
                <w:szCs w:val="28"/>
                <w:vertAlign w:val="superscript"/>
              </w:rPr>
              <w:t>a</w:t>
            </w:r>
            <w:r w:rsidRPr="00F42633">
              <w:rPr>
                <w:rFonts w:ascii="Times New Roman" w:hAnsi="Times New Roman" w:cs="Times New Roman"/>
                <w:b/>
                <w:bCs/>
              </w:rPr>
              <w:br/>
              <w:t>(n=</w:t>
            </w:r>
            <w:r>
              <w:rPr>
                <w:rFonts w:ascii="Times New Roman" w:hAnsi="Times New Roman" w:cs="Times New Roman" w:hint="eastAsia"/>
                <w:b/>
                <w:bCs/>
              </w:rPr>
              <w:t>56</w:t>
            </w:r>
            <w:r w:rsidRPr="00F42633">
              <w:rPr>
                <w:rFonts w:ascii="Times New Roman" w:hAnsi="Times New Roman" w:cs="Times New Roman"/>
                <w:b/>
                <w:bCs/>
              </w:rPr>
              <w:t>)</w:t>
            </w:r>
          </w:p>
        </w:tc>
        <w:tc>
          <w:tcPr>
            <w:tcW w:w="2154" w:type="dxa"/>
            <w:tcBorders>
              <w:top w:val="single" w:sz="4" w:space="0" w:color="auto"/>
              <w:left w:val="nil"/>
              <w:bottom w:val="single" w:sz="4" w:space="0" w:color="auto"/>
              <w:right w:val="nil"/>
            </w:tcBorders>
            <w:vAlign w:val="center"/>
            <w:hideMark/>
          </w:tcPr>
          <w:p w14:paraId="032E27B2" w14:textId="77777777" w:rsidR="00A02D98" w:rsidRPr="00F42633" w:rsidRDefault="00A02D98" w:rsidP="008E04CC">
            <w:pPr>
              <w:jc w:val="center"/>
              <w:rPr>
                <w:rFonts w:ascii="Times New Roman" w:hAnsi="Times New Roman" w:cs="Times New Roman"/>
                <w:b/>
                <w:bCs/>
              </w:rPr>
            </w:pPr>
            <w:r w:rsidRPr="00F42633">
              <w:rPr>
                <w:rFonts w:ascii="Times New Roman" w:hAnsi="Times New Roman" w:cs="Times New Roman"/>
                <w:b/>
                <w:bCs/>
              </w:rPr>
              <w:t>Non</w:t>
            </w:r>
            <w:r>
              <w:rPr>
                <w:rFonts w:ascii="Times New Roman" w:hAnsi="Times New Roman" w:cs="Times New Roman" w:hint="eastAsia"/>
                <w:b/>
                <w:bCs/>
              </w:rPr>
              <w:t>-Advanced Fibrosis</w:t>
            </w:r>
            <w:r w:rsidRPr="00F42633">
              <w:rPr>
                <w:rFonts w:ascii="Times New Roman" w:hAnsi="Times New Roman" w:cs="Times New Roman"/>
                <w:b/>
                <w:bCs/>
              </w:rPr>
              <w:t xml:space="preserve"> Patients</w:t>
            </w:r>
            <w:r>
              <w:rPr>
                <w:rFonts w:ascii="Times New Roman" w:hAnsi="Times New Roman" w:cs="Times New Roman" w:hint="eastAsia"/>
                <w:b/>
                <w:bCs/>
              </w:rPr>
              <w:t xml:space="preserve"> </w:t>
            </w:r>
            <w:r w:rsidRPr="00337802">
              <w:rPr>
                <w:rFonts w:ascii="Times New Roman" w:hAnsi="Times New Roman" w:cs="Times New Roman" w:hint="eastAsia"/>
                <w:b/>
                <w:bCs/>
                <w:sz w:val="24"/>
                <w:szCs w:val="28"/>
                <w:vertAlign w:val="superscript"/>
              </w:rPr>
              <w:t>b</w:t>
            </w:r>
            <w:r w:rsidRPr="00F42633">
              <w:rPr>
                <w:rFonts w:ascii="Times New Roman" w:hAnsi="Times New Roman" w:cs="Times New Roman"/>
                <w:b/>
                <w:bCs/>
              </w:rPr>
              <w:br/>
              <w:t>(n=1</w:t>
            </w:r>
            <w:r>
              <w:rPr>
                <w:rFonts w:ascii="Times New Roman" w:hAnsi="Times New Roman" w:cs="Times New Roman" w:hint="eastAsia"/>
                <w:b/>
                <w:bCs/>
              </w:rPr>
              <w:t>7</w:t>
            </w:r>
            <w:r w:rsidRPr="00F42633">
              <w:rPr>
                <w:rFonts w:ascii="Times New Roman" w:hAnsi="Times New Roman" w:cs="Times New Roman"/>
                <w:b/>
                <w:bCs/>
              </w:rPr>
              <w:t>3)</w:t>
            </w:r>
          </w:p>
        </w:tc>
        <w:tc>
          <w:tcPr>
            <w:tcW w:w="850" w:type="dxa"/>
            <w:tcBorders>
              <w:top w:val="single" w:sz="4" w:space="0" w:color="auto"/>
              <w:left w:val="nil"/>
              <w:bottom w:val="single" w:sz="4" w:space="0" w:color="auto"/>
              <w:right w:val="nil"/>
            </w:tcBorders>
            <w:vAlign w:val="center"/>
            <w:hideMark/>
          </w:tcPr>
          <w:p w14:paraId="1CB59B97" w14:textId="77777777" w:rsidR="00A02D98" w:rsidRPr="00F42633" w:rsidRDefault="00A02D98" w:rsidP="008E04CC">
            <w:pPr>
              <w:jc w:val="center"/>
              <w:rPr>
                <w:rFonts w:ascii="Times New Roman" w:hAnsi="Times New Roman" w:cs="Times New Roman"/>
                <w:b/>
                <w:bCs/>
              </w:rPr>
            </w:pPr>
            <w:r w:rsidRPr="00F42633">
              <w:rPr>
                <w:rFonts w:ascii="Times New Roman" w:hAnsi="Times New Roman" w:cs="Times New Roman"/>
                <w:b/>
                <w:bCs/>
                <w:i/>
                <w:iCs/>
              </w:rPr>
              <w:t>P</w:t>
            </w:r>
          </w:p>
        </w:tc>
      </w:tr>
      <w:tr w:rsidR="00A02D98" w:rsidRPr="00F42633" w14:paraId="05F47026" w14:textId="77777777" w:rsidTr="00F54524">
        <w:trPr>
          <w:jc w:val="center"/>
        </w:trPr>
        <w:tc>
          <w:tcPr>
            <w:tcW w:w="2268" w:type="dxa"/>
            <w:tcBorders>
              <w:top w:val="single" w:sz="4" w:space="0" w:color="auto"/>
              <w:left w:val="nil"/>
              <w:bottom w:val="nil"/>
              <w:right w:val="nil"/>
            </w:tcBorders>
            <w:vAlign w:val="center"/>
            <w:hideMark/>
          </w:tcPr>
          <w:p w14:paraId="79544224"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Age, yrs</w:t>
            </w:r>
          </w:p>
        </w:tc>
        <w:tc>
          <w:tcPr>
            <w:tcW w:w="2154" w:type="dxa"/>
            <w:tcBorders>
              <w:top w:val="single" w:sz="4" w:space="0" w:color="auto"/>
              <w:left w:val="nil"/>
              <w:bottom w:val="nil"/>
              <w:right w:val="nil"/>
            </w:tcBorders>
            <w:vAlign w:val="center"/>
          </w:tcPr>
          <w:p w14:paraId="307A502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56.0 (45.0-67.0)</w:t>
            </w:r>
          </w:p>
        </w:tc>
        <w:tc>
          <w:tcPr>
            <w:tcW w:w="2154" w:type="dxa"/>
            <w:tcBorders>
              <w:top w:val="single" w:sz="4" w:space="0" w:color="auto"/>
              <w:left w:val="nil"/>
              <w:bottom w:val="nil"/>
              <w:right w:val="nil"/>
            </w:tcBorders>
            <w:vAlign w:val="center"/>
          </w:tcPr>
          <w:p w14:paraId="5F61790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64.0 (48.8-70.2)</w:t>
            </w:r>
          </w:p>
        </w:tc>
        <w:tc>
          <w:tcPr>
            <w:tcW w:w="2154" w:type="dxa"/>
            <w:tcBorders>
              <w:top w:val="single" w:sz="4" w:space="0" w:color="auto"/>
              <w:left w:val="nil"/>
              <w:bottom w:val="nil"/>
              <w:right w:val="nil"/>
            </w:tcBorders>
            <w:vAlign w:val="center"/>
          </w:tcPr>
          <w:p w14:paraId="396CD65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54.0 (44.0-65.0)</w:t>
            </w:r>
          </w:p>
        </w:tc>
        <w:tc>
          <w:tcPr>
            <w:tcW w:w="850" w:type="dxa"/>
            <w:tcBorders>
              <w:top w:val="single" w:sz="4" w:space="0" w:color="auto"/>
              <w:left w:val="nil"/>
              <w:bottom w:val="nil"/>
              <w:right w:val="nil"/>
            </w:tcBorders>
            <w:vAlign w:val="center"/>
          </w:tcPr>
          <w:p w14:paraId="1F6878F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0.002</w:t>
            </w:r>
          </w:p>
        </w:tc>
      </w:tr>
      <w:tr w:rsidR="00A02D98" w:rsidRPr="00F42633" w14:paraId="275D489B" w14:textId="77777777" w:rsidTr="00F54524">
        <w:trPr>
          <w:jc w:val="center"/>
        </w:trPr>
        <w:tc>
          <w:tcPr>
            <w:tcW w:w="2268" w:type="dxa"/>
            <w:tcBorders>
              <w:top w:val="nil"/>
              <w:left w:val="nil"/>
              <w:bottom w:val="nil"/>
              <w:right w:val="nil"/>
            </w:tcBorders>
            <w:vAlign w:val="center"/>
            <w:hideMark/>
          </w:tcPr>
          <w:p w14:paraId="0D7F16EF"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Weight, kg</w:t>
            </w:r>
          </w:p>
        </w:tc>
        <w:tc>
          <w:tcPr>
            <w:tcW w:w="2154" w:type="dxa"/>
            <w:tcBorders>
              <w:top w:val="nil"/>
              <w:left w:val="nil"/>
              <w:bottom w:val="nil"/>
              <w:right w:val="nil"/>
            </w:tcBorders>
            <w:vAlign w:val="center"/>
          </w:tcPr>
          <w:p w14:paraId="5F9F79F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72.0 (63.2-81.7)</w:t>
            </w:r>
          </w:p>
        </w:tc>
        <w:tc>
          <w:tcPr>
            <w:tcW w:w="2154" w:type="dxa"/>
            <w:tcBorders>
              <w:top w:val="nil"/>
              <w:left w:val="nil"/>
              <w:bottom w:val="nil"/>
              <w:right w:val="nil"/>
            </w:tcBorders>
            <w:vAlign w:val="center"/>
          </w:tcPr>
          <w:p w14:paraId="0417840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67.2 (59.5-75.3)</w:t>
            </w:r>
          </w:p>
        </w:tc>
        <w:tc>
          <w:tcPr>
            <w:tcW w:w="2154" w:type="dxa"/>
            <w:tcBorders>
              <w:top w:val="nil"/>
              <w:left w:val="nil"/>
              <w:bottom w:val="nil"/>
              <w:right w:val="nil"/>
            </w:tcBorders>
            <w:vAlign w:val="center"/>
          </w:tcPr>
          <w:p w14:paraId="152FCA7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73.8 (64.3-82.4)</w:t>
            </w:r>
          </w:p>
        </w:tc>
        <w:tc>
          <w:tcPr>
            <w:tcW w:w="850" w:type="dxa"/>
            <w:tcBorders>
              <w:top w:val="nil"/>
              <w:left w:val="nil"/>
              <w:bottom w:val="nil"/>
              <w:right w:val="nil"/>
            </w:tcBorders>
            <w:vAlign w:val="center"/>
          </w:tcPr>
          <w:p w14:paraId="6577289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0.004</w:t>
            </w:r>
          </w:p>
        </w:tc>
      </w:tr>
      <w:tr w:rsidR="00A02D98" w:rsidRPr="00F42633" w14:paraId="67333BBC" w14:textId="77777777" w:rsidTr="00F54524">
        <w:trPr>
          <w:jc w:val="center"/>
        </w:trPr>
        <w:tc>
          <w:tcPr>
            <w:tcW w:w="2268" w:type="dxa"/>
            <w:tcBorders>
              <w:top w:val="nil"/>
              <w:left w:val="nil"/>
              <w:bottom w:val="nil"/>
              <w:right w:val="nil"/>
            </w:tcBorders>
            <w:vAlign w:val="center"/>
            <w:hideMark/>
          </w:tcPr>
          <w:p w14:paraId="40B71FA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Height, cm</w:t>
            </w:r>
          </w:p>
        </w:tc>
        <w:tc>
          <w:tcPr>
            <w:tcW w:w="2154" w:type="dxa"/>
            <w:tcBorders>
              <w:top w:val="nil"/>
              <w:left w:val="nil"/>
              <w:bottom w:val="nil"/>
              <w:right w:val="nil"/>
            </w:tcBorders>
            <w:vAlign w:val="center"/>
          </w:tcPr>
          <w:p w14:paraId="4C47009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165.0 (158.0-173.0)</w:t>
            </w:r>
          </w:p>
        </w:tc>
        <w:tc>
          <w:tcPr>
            <w:tcW w:w="2154" w:type="dxa"/>
            <w:tcBorders>
              <w:top w:val="nil"/>
              <w:left w:val="nil"/>
              <w:bottom w:val="nil"/>
              <w:right w:val="nil"/>
            </w:tcBorders>
            <w:vAlign w:val="center"/>
          </w:tcPr>
          <w:p w14:paraId="5AEFA64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160.0 (153.7-167.2)</w:t>
            </w:r>
          </w:p>
        </w:tc>
        <w:tc>
          <w:tcPr>
            <w:tcW w:w="2154" w:type="dxa"/>
            <w:tcBorders>
              <w:top w:val="nil"/>
              <w:left w:val="nil"/>
              <w:bottom w:val="nil"/>
              <w:right w:val="nil"/>
            </w:tcBorders>
            <w:vAlign w:val="center"/>
          </w:tcPr>
          <w:p w14:paraId="36CA0B4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167.0 (160.0-174.0)</w:t>
            </w:r>
          </w:p>
        </w:tc>
        <w:tc>
          <w:tcPr>
            <w:tcW w:w="850" w:type="dxa"/>
            <w:tcBorders>
              <w:top w:val="nil"/>
              <w:left w:val="nil"/>
              <w:bottom w:val="nil"/>
              <w:right w:val="nil"/>
            </w:tcBorders>
            <w:vAlign w:val="center"/>
          </w:tcPr>
          <w:p w14:paraId="0020038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041B3306" w14:textId="77777777" w:rsidTr="00F54524">
        <w:trPr>
          <w:jc w:val="center"/>
        </w:trPr>
        <w:tc>
          <w:tcPr>
            <w:tcW w:w="2268" w:type="dxa"/>
            <w:tcBorders>
              <w:top w:val="nil"/>
              <w:left w:val="nil"/>
              <w:bottom w:val="nil"/>
              <w:right w:val="nil"/>
            </w:tcBorders>
            <w:vAlign w:val="center"/>
            <w:hideMark/>
          </w:tcPr>
          <w:p w14:paraId="33878D44"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Waist to Height Ratio</w:t>
            </w:r>
          </w:p>
        </w:tc>
        <w:tc>
          <w:tcPr>
            <w:tcW w:w="2154" w:type="dxa"/>
            <w:tcBorders>
              <w:top w:val="nil"/>
              <w:left w:val="nil"/>
              <w:bottom w:val="nil"/>
              <w:right w:val="nil"/>
            </w:tcBorders>
            <w:vAlign w:val="center"/>
          </w:tcPr>
          <w:p w14:paraId="7243362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5.5 (5.1-6.0)</w:t>
            </w:r>
          </w:p>
        </w:tc>
        <w:tc>
          <w:tcPr>
            <w:tcW w:w="2154" w:type="dxa"/>
            <w:tcBorders>
              <w:top w:val="nil"/>
              <w:left w:val="nil"/>
              <w:bottom w:val="nil"/>
              <w:right w:val="nil"/>
            </w:tcBorders>
            <w:vAlign w:val="center"/>
          </w:tcPr>
          <w:p w14:paraId="178074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5.6 (5.3-6.0)</w:t>
            </w:r>
          </w:p>
        </w:tc>
        <w:tc>
          <w:tcPr>
            <w:tcW w:w="2154" w:type="dxa"/>
            <w:tcBorders>
              <w:top w:val="nil"/>
              <w:left w:val="nil"/>
              <w:bottom w:val="nil"/>
              <w:right w:val="nil"/>
            </w:tcBorders>
            <w:vAlign w:val="center"/>
          </w:tcPr>
          <w:p w14:paraId="35FB29A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5.4 (5.1-6.0)</w:t>
            </w:r>
          </w:p>
        </w:tc>
        <w:tc>
          <w:tcPr>
            <w:tcW w:w="850" w:type="dxa"/>
            <w:tcBorders>
              <w:top w:val="nil"/>
              <w:left w:val="nil"/>
              <w:bottom w:val="nil"/>
              <w:right w:val="nil"/>
            </w:tcBorders>
            <w:vAlign w:val="center"/>
          </w:tcPr>
          <w:p w14:paraId="7F79F0E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0.189</w:t>
            </w:r>
          </w:p>
        </w:tc>
      </w:tr>
      <w:tr w:rsidR="00A02D98" w:rsidRPr="00F42633" w14:paraId="02BADC75" w14:textId="77777777" w:rsidTr="00F54524">
        <w:trPr>
          <w:jc w:val="center"/>
        </w:trPr>
        <w:tc>
          <w:tcPr>
            <w:tcW w:w="2268" w:type="dxa"/>
            <w:tcBorders>
              <w:top w:val="nil"/>
              <w:left w:val="nil"/>
              <w:bottom w:val="nil"/>
              <w:right w:val="nil"/>
            </w:tcBorders>
            <w:vAlign w:val="center"/>
            <w:hideMark/>
          </w:tcPr>
          <w:p w14:paraId="228118B7"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BMI, kg/m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4D9DEC6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910.2 (841.9-973.4)</w:t>
            </w:r>
          </w:p>
        </w:tc>
        <w:tc>
          <w:tcPr>
            <w:tcW w:w="2154" w:type="dxa"/>
            <w:tcBorders>
              <w:top w:val="nil"/>
              <w:left w:val="nil"/>
              <w:bottom w:val="nil"/>
              <w:right w:val="nil"/>
            </w:tcBorders>
            <w:vAlign w:val="center"/>
          </w:tcPr>
          <w:p w14:paraId="3E83605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910.8 (838.1-963.4)</w:t>
            </w:r>
          </w:p>
        </w:tc>
        <w:tc>
          <w:tcPr>
            <w:tcW w:w="2154" w:type="dxa"/>
            <w:tcBorders>
              <w:top w:val="nil"/>
              <w:left w:val="nil"/>
              <w:bottom w:val="nil"/>
              <w:right w:val="nil"/>
            </w:tcBorders>
            <w:vAlign w:val="center"/>
          </w:tcPr>
          <w:p w14:paraId="5114E96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910.2 (844.9-983.8)</w:t>
            </w:r>
          </w:p>
        </w:tc>
        <w:tc>
          <w:tcPr>
            <w:tcW w:w="850" w:type="dxa"/>
            <w:tcBorders>
              <w:top w:val="nil"/>
              <w:left w:val="nil"/>
              <w:bottom w:val="nil"/>
              <w:right w:val="nil"/>
            </w:tcBorders>
            <w:vAlign w:val="center"/>
          </w:tcPr>
          <w:p w14:paraId="2A4A62B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0.63</w:t>
            </w:r>
            <w:r w:rsidRPr="00951E25">
              <w:rPr>
                <w:rFonts w:ascii="Times New Roman" w:eastAsia="맑은 고딕" w:hAnsi="Times New Roman" w:cs="Times New Roman" w:hint="eastAsia"/>
                <w:color w:val="000000"/>
                <w:sz w:val="20"/>
                <w:szCs w:val="20"/>
              </w:rPr>
              <w:t>0</w:t>
            </w:r>
          </w:p>
        </w:tc>
      </w:tr>
      <w:tr w:rsidR="00A02D98" w:rsidRPr="00F42633" w14:paraId="251C8641" w14:textId="77777777" w:rsidTr="00F54524">
        <w:trPr>
          <w:jc w:val="center"/>
        </w:trPr>
        <w:tc>
          <w:tcPr>
            <w:tcW w:w="2268" w:type="dxa"/>
            <w:tcBorders>
              <w:top w:val="nil"/>
              <w:left w:val="nil"/>
              <w:bottom w:val="nil"/>
              <w:right w:val="nil"/>
            </w:tcBorders>
            <w:vAlign w:val="center"/>
            <w:hideMark/>
          </w:tcPr>
          <w:p w14:paraId="55A82847"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VFI, cm</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2F1E195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26.4 (24.0-29.5)</w:t>
            </w:r>
          </w:p>
        </w:tc>
        <w:tc>
          <w:tcPr>
            <w:tcW w:w="2154" w:type="dxa"/>
            <w:tcBorders>
              <w:top w:val="nil"/>
              <w:left w:val="nil"/>
              <w:bottom w:val="nil"/>
              <w:right w:val="nil"/>
            </w:tcBorders>
            <w:vAlign w:val="center"/>
          </w:tcPr>
          <w:p w14:paraId="30BEFE8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26.3 (23.8-29.0)</w:t>
            </w:r>
          </w:p>
        </w:tc>
        <w:tc>
          <w:tcPr>
            <w:tcW w:w="2154" w:type="dxa"/>
            <w:tcBorders>
              <w:top w:val="nil"/>
              <w:left w:val="nil"/>
              <w:bottom w:val="nil"/>
              <w:right w:val="nil"/>
            </w:tcBorders>
            <w:vAlign w:val="center"/>
          </w:tcPr>
          <w:p w14:paraId="2A36D49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26.4 (24.0-29.5)</w:t>
            </w:r>
          </w:p>
        </w:tc>
        <w:tc>
          <w:tcPr>
            <w:tcW w:w="850" w:type="dxa"/>
            <w:tcBorders>
              <w:top w:val="nil"/>
              <w:left w:val="nil"/>
              <w:bottom w:val="nil"/>
              <w:right w:val="nil"/>
            </w:tcBorders>
            <w:vAlign w:val="center"/>
          </w:tcPr>
          <w:p w14:paraId="1487498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0.589</w:t>
            </w:r>
          </w:p>
        </w:tc>
      </w:tr>
      <w:tr w:rsidR="00A02D98" w:rsidRPr="00F42633" w14:paraId="7862BA80" w14:textId="77777777" w:rsidTr="00F54524">
        <w:trPr>
          <w:jc w:val="center"/>
        </w:trPr>
        <w:tc>
          <w:tcPr>
            <w:tcW w:w="2268" w:type="dxa"/>
            <w:tcBorders>
              <w:top w:val="nil"/>
              <w:left w:val="nil"/>
              <w:bottom w:val="nil"/>
              <w:right w:val="nil"/>
            </w:tcBorders>
            <w:vAlign w:val="center"/>
            <w:hideMark/>
          </w:tcPr>
          <w:p w14:paraId="525726A8"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SFI, cm</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7472D9F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375.6 (261.2-535.8)</w:t>
            </w:r>
          </w:p>
        </w:tc>
        <w:tc>
          <w:tcPr>
            <w:tcW w:w="2154" w:type="dxa"/>
            <w:tcBorders>
              <w:top w:val="nil"/>
              <w:left w:val="nil"/>
              <w:bottom w:val="nil"/>
              <w:right w:val="nil"/>
            </w:tcBorders>
            <w:vAlign w:val="center"/>
          </w:tcPr>
          <w:p w14:paraId="7520B7E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354.6 (188.8-545.6)</w:t>
            </w:r>
          </w:p>
        </w:tc>
        <w:tc>
          <w:tcPr>
            <w:tcW w:w="2154" w:type="dxa"/>
            <w:tcBorders>
              <w:top w:val="nil"/>
              <w:left w:val="nil"/>
              <w:bottom w:val="nil"/>
              <w:right w:val="nil"/>
            </w:tcBorders>
            <w:vAlign w:val="center"/>
          </w:tcPr>
          <w:p w14:paraId="033B73A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381.2 (264.7-530.7)</w:t>
            </w:r>
          </w:p>
        </w:tc>
        <w:tc>
          <w:tcPr>
            <w:tcW w:w="850" w:type="dxa"/>
            <w:tcBorders>
              <w:top w:val="nil"/>
              <w:left w:val="nil"/>
              <w:bottom w:val="nil"/>
              <w:right w:val="nil"/>
            </w:tcBorders>
            <w:vAlign w:val="center"/>
          </w:tcPr>
          <w:p w14:paraId="1AD1A99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0.193</w:t>
            </w:r>
          </w:p>
        </w:tc>
      </w:tr>
      <w:tr w:rsidR="00A02D98" w:rsidRPr="00F42633" w14:paraId="288FF0B8" w14:textId="77777777" w:rsidTr="00F54524">
        <w:trPr>
          <w:jc w:val="center"/>
        </w:trPr>
        <w:tc>
          <w:tcPr>
            <w:tcW w:w="2268" w:type="dxa"/>
            <w:tcBorders>
              <w:top w:val="nil"/>
              <w:left w:val="nil"/>
              <w:bottom w:val="nil"/>
              <w:right w:val="nil"/>
            </w:tcBorders>
            <w:vAlign w:val="center"/>
            <w:hideMark/>
          </w:tcPr>
          <w:p w14:paraId="7E99B263"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TFI, cm</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695D83C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515.1 (371.5-753.1)</w:t>
            </w:r>
          </w:p>
        </w:tc>
        <w:tc>
          <w:tcPr>
            <w:tcW w:w="2154" w:type="dxa"/>
            <w:tcBorders>
              <w:top w:val="nil"/>
              <w:left w:val="nil"/>
              <w:bottom w:val="nil"/>
              <w:right w:val="nil"/>
            </w:tcBorders>
            <w:vAlign w:val="center"/>
          </w:tcPr>
          <w:p w14:paraId="4394BD2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500.3 (306.7-720.5)</w:t>
            </w:r>
          </w:p>
        </w:tc>
        <w:tc>
          <w:tcPr>
            <w:tcW w:w="2154" w:type="dxa"/>
            <w:tcBorders>
              <w:top w:val="nil"/>
              <w:left w:val="nil"/>
              <w:bottom w:val="nil"/>
              <w:right w:val="nil"/>
            </w:tcBorders>
            <w:vAlign w:val="center"/>
          </w:tcPr>
          <w:p w14:paraId="3C29A84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517.3 (384.9-754.0)</w:t>
            </w:r>
          </w:p>
        </w:tc>
        <w:tc>
          <w:tcPr>
            <w:tcW w:w="850" w:type="dxa"/>
            <w:tcBorders>
              <w:top w:val="nil"/>
              <w:left w:val="nil"/>
              <w:bottom w:val="nil"/>
              <w:right w:val="nil"/>
            </w:tcBorders>
            <w:vAlign w:val="center"/>
          </w:tcPr>
          <w:p w14:paraId="2528C81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0.39</w:t>
            </w:r>
            <w:r w:rsidRPr="00951E25">
              <w:rPr>
                <w:rFonts w:ascii="Times New Roman" w:eastAsia="맑은 고딕" w:hAnsi="Times New Roman" w:cs="Times New Roman" w:hint="eastAsia"/>
                <w:color w:val="000000"/>
                <w:sz w:val="20"/>
                <w:szCs w:val="20"/>
              </w:rPr>
              <w:t>0</w:t>
            </w:r>
          </w:p>
        </w:tc>
      </w:tr>
      <w:tr w:rsidR="00A02D98" w:rsidRPr="00F42633" w14:paraId="28AA2A3F" w14:textId="77777777" w:rsidTr="00F54524">
        <w:trPr>
          <w:jc w:val="center"/>
        </w:trPr>
        <w:tc>
          <w:tcPr>
            <w:tcW w:w="2268" w:type="dxa"/>
            <w:tcBorders>
              <w:top w:val="nil"/>
              <w:left w:val="nil"/>
              <w:bottom w:val="nil"/>
              <w:right w:val="nil"/>
            </w:tcBorders>
            <w:vAlign w:val="center"/>
            <w:hideMark/>
          </w:tcPr>
          <w:p w14:paraId="351293B1"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SMI, cm</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24B8C6C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890.1 (687.7-1302.8)</w:t>
            </w:r>
          </w:p>
        </w:tc>
        <w:tc>
          <w:tcPr>
            <w:tcW w:w="2154" w:type="dxa"/>
            <w:tcBorders>
              <w:top w:val="nil"/>
              <w:left w:val="nil"/>
              <w:bottom w:val="nil"/>
              <w:right w:val="nil"/>
            </w:tcBorders>
            <w:vAlign w:val="center"/>
          </w:tcPr>
          <w:p w14:paraId="5FAE226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901.3 (622.4-1267.1)</w:t>
            </w:r>
          </w:p>
        </w:tc>
        <w:tc>
          <w:tcPr>
            <w:tcW w:w="2154" w:type="dxa"/>
            <w:tcBorders>
              <w:top w:val="nil"/>
              <w:left w:val="nil"/>
              <w:bottom w:val="nil"/>
              <w:right w:val="nil"/>
            </w:tcBorders>
            <w:vAlign w:val="center"/>
          </w:tcPr>
          <w:p w14:paraId="366A6AB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890.1 (703.1-1306.1)</w:t>
            </w:r>
          </w:p>
        </w:tc>
        <w:tc>
          <w:tcPr>
            <w:tcW w:w="850" w:type="dxa"/>
            <w:tcBorders>
              <w:top w:val="nil"/>
              <w:left w:val="nil"/>
              <w:bottom w:val="nil"/>
              <w:right w:val="nil"/>
            </w:tcBorders>
            <w:vAlign w:val="center"/>
          </w:tcPr>
          <w:p w14:paraId="2B8BAE4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0.173</w:t>
            </w:r>
          </w:p>
        </w:tc>
      </w:tr>
      <w:tr w:rsidR="00A02D98" w:rsidRPr="00F42633" w14:paraId="06D36793" w14:textId="77777777" w:rsidTr="00F54524">
        <w:trPr>
          <w:jc w:val="center"/>
        </w:trPr>
        <w:tc>
          <w:tcPr>
            <w:tcW w:w="2268" w:type="dxa"/>
            <w:tcBorders>
              <w:top w:val="nil"/>
              <w:left w:val="nil"/>
              <w:bottom w:val="nil"/>
              <w:right w:val="nil"/>
            </w:tcBorders>
            <w:vAlign w:val="center"/>
          </w:tcPr>
          <w:p w14:paraId="232372CD"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VFV, cm</w:t>
            </w:r>
            <w:r w:rsidRPr="00951E25">
              <w:rPr>
                <w:rFonts w:ascii="Times New Roman" w:hAnsi="Times New Roman" w:cs="Times New Roman" w:hint="eastAsia"/>
                <w:b/>
                <w:bCs/>
                <w:sz w:val="20"/>
                <w:szCs w:val="20"/>
                <w:vertAlign w:val="superscript"/>
              </w:rPr>
              <w:t>3</w:t>
            </w:r>
          </w:p>
        </w:tc>
        <w:tc>
          <w:tcPr>
            <w:tcW w:w="2154" w:type="dxa"/>
            <w:tcBorders>
              <w:top w:val="nil"/>
              <w:left w:val="nil"/>
              <w:bottom w:val="nil"/>
              <w:right w:val="nil"/>
            </w:tcBorders>
            <w:vAlign w:val="center"/>
          </w:tcPr>
          <w:p w14:paraId="21F7F9FE"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48.0 (42.7-56.0)</w:t>
            </w:r>
          </w:p>
        </w:tc>
        <w:tc>
          <w:tcPr>
            <w:tcW w:w="2154" w:type="dxa"/>
            <w:tcBorders>
              <w:top w:val="nil"/>
              <w:left w:val="nil"/>
              <w:bottom w:val="nil"/>
              <w:right w:val="nil"/>
            </w:tcBorders>
            <w:vAlign w:val="center"/>
          </w:tcPr>
          <w:p w14:paraId="413E3EB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45.7 (41.0-51.3)</w:t>
            </w:r>
          </w:p>
        </w:tc>
        <w:tc>
          <w:tcPr>
            <w:tcW w:w="2154" w:type="dxa"/>
            <w:tcBorders>
              <w:top w:val="nil"/>
              <w:left w:val="nil"/>
              <w:bottom w:val="nil"/>
              <w:right w:val="nil"/>
            </w:tcBorders>
            <w:vAlign w:val="center"/>
          </w:tcPr>
          <w:p w14:paraId="0BF9E51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48.8 (43.0-56.8)</w:t>
            </w:r>
          </w:p>
        </w:tc>
        <w:tc>
          <w:tcPr>
            <w:tcW w:w="850" w:type="dxa"/>
            <w:tcBorders>
              <w:top w:val="nil"/>
              <w:left w:val="nil"/>
              <w:bottom w:val="nil"/>
              <w:right w:val="nil"/>
            </w:tcBorders>
            <w:vAlign w:val="center"/>
          </w:tcPr>
          <w:p w14:paraId="0CD5F2E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0.049</w:t>
            </w:r>
          </w:p>
        </w:tc>
      </w:tr>
      <w:tr w:rsidR="00A02D98" w:rsidRPr="00F42633" w14:paraId="76BA90F0" w14:textId="77777777" w:rsidTr="00F54524">
        <w:trPr>
          <w:jc w:val="center"/>
        </w:trPr>
        <w:tc>
          <w:tcPr>
            <w:tcW w:w="2268" w:type="dxa"/>
            <w:tcBorders>
              <w:top w:val="nil"/>
              <w:left w:val="nil"/>
              <w:bottom w:val="nil"/>
              <w:right w:val="nil"/>
            </w:tcBorders>
            <w:vAlign w:val="center"/>
          </w:tcPr>
          <w:p w14:paraId="773930F7"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SFV, cm</w:t>
            </w:r>
            <w:r w:rsidRPr="00951E25">
              <w:rPr>
                <w:rFonts w:ascii="Times New Roman" w:hAnsi="Times New Roman" w:cs="Times New Roman" w:hint="eastAsia"/>
                <w:b/>
                <w:bCs/>
                <w:sz w:val="20"/>
                <w:szCs w:val="20"/>
                <w:vertAlign w:val="superscript"/>
              </w:rPr>
              <w:t>3</w:t>
            </w:r>
          </w:p>
        </w:tc>
        <w:tc>
          <w:tcPr>
            <w:tcW w:w="2154" w:type="dxa"/>
            <w:tcBorders>
              <w:top w:val="nil"/>
              <w:left w:val="nil"/>
              <w:bottom w:val="nil"/>
              <w:right w:val="nil"/>
            </w:tcBorders>
            <w:vAlign w:val="center"/>
          </w:tcPr>
          <w:p w14:paraId="68186745"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1032.2 (683.4-1425.2)</w:t>
            </w:r>
          </w:p>
        </w:tc>
        <w:tc>
          <w:tcPr>
            <w:tcW w:w="2154" w:type="dxa"/>
            <w:tcBorders>
              <w:top w:val="nil"/>
              <w:left w:val="nil"/>
              <w:bottom w:val="nil"/>
              <w:right w:val="nil"/>
            </w:tcBorders>
            <w:vAlign w:val="center"/>
          </w:tcPr>
          <w:p w14:paraId="0B3E9F8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894.2 (502.0-1292.5)</w:t>
            </w:r>
          </w:p>
        </w:tc>
        <w:tc>
          <w:tcPr>
            <w:tcW w:w="2154" w:type="dxa"/>
            <w:tcBorders>
              <w:top w:val="nil"/>
              <w:left w:val="nil"/>
              <w:bottom w:val="nil"/>
              <w:right w:val="nil"/>
            </w:tcBorders>
            <w:vAlign w:val="center"/>
          </w:tcPr>
          <w:p w14:paraId="7C79DEB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1064.1 (759.6-1474.6)</w:t>
            </w:r>
          </w:p>
        </w:tc>
        <w:tc>
          <w:tcPr>
            <w:tcW w:w="850" w:type="dxa"/>
            <w:tcBorders>
              <w:top w:val="nil"/>
              <w:left w:val="nil"/>
              <w:bottom w:val="nil"/>
              <w:right w:val="nil"/>
            </w:tcBorders>
            <w:vAlign w:val="center"/>
          </w:tcPr>
          <w:p w14:paraId="6A6318C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0.029</w:t>
            </w:r>
          </w:p>
        </w:tc>
      </w:tr>
      <w:tr w:rsidR="00A02D98" w:rsidRPr="00F42633" w14:paraId="58D19C22" w14:textId="77777777" w:rsidTr="00F54524">
        <w:trPr>
          <w:jc w:val="center"/>
        </w:trPr>
        <w:tc>
          <w:tcPr>
            <w:tcW w:w="2268" w:type="dxa"/>
            <w:tcBorders>
              <w:top w:val="nil"/>
              <w:left w:val="nil"/>
              <w:bottom w:val="nil"/>
              <w:right w:val="nil"/>
            </w:tcBorders>
            <w:vAlign w:val="center"/>
          </w:tcPr>
          <w:p w14:paraId="6E5730AF"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Spleen Volume, cm</w:t>
            </w:r>
            <w:r w:rsidRPr="00951E25">
              <w:rPr>
                <w:rFonts w:ascii="Times New Roman" w:hAnsi="Times New Roman" w:cs="Times New Roman" w:hint="eastAsia"/>
                <w:b/>
                <w:bCs/>
                <w:sz w:val="20"/>
                <w:szCs w:val="20"/>
                <w:vertAlign w:val="superscript"/>
              </w:rPr>
              <w:t>3</w:t>
            </w:r>
          </w:p>
        </w:tc>
        <w:tc>
          <w:tcPr>
            <w:tcW w:w="2154" w:type="dxa"/>
            <w:tcBorders>
              <w:top w:val="nil"/>
              <w:left w:val="nil"/>
              <w:bottom w:val="nil"/>
              <w:right w:val="nil"/>
            </w:tcBorders>
            <w:vAlign w:val="center"/>
          </w:tcPr>
          <w:p w14:paraId="21F3A030"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1382.3 (1014.8-1922.2)</w:t>
            </w:r>
          </w:p>
        </w:tc>
        <w:tc>
          <w:tcPr>
            <w:tcW w:w="2154" w:type="dxa"/>
            <w:tcBorders>
              <w:top w:val="nil"/>
              <w:left w:val="nil"/>
              <w:bottom w:val="nil"/>
              <w:right w:val="nil"/>
            </w:tcBorders>
            <w:vAlign w:val="center"/>
          </w:tcPr>
          <w:p w14:paraId="1A55199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1246.6 (828.6-1795.6)</w:t>
            </w:r>
          </w:p>
        </w:tc>
        <w:tc>
          <w:tcPr>
            <w:tcW w:w="2154" w:type="dxa"/>
            <w:tcBorders>
              <w:top w:val="nil"/>
              <w:left w:val="nil"/>
              <w:bottom w:val="nil"/>
              <w:right w:val="nil"/>
            </w:tcBorders>
            <w:vAlign w:val="center"/>
          </w:tcPr>
          <w:p w14:paraId="4DC3B2F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1448.7 (1056.7-1951.4)</w:t>
            </w:r>
          </w:p>
        </w:tc>
        <w:tc>
          <w:tcPr>
            <w:tcW w:w="850" w:type="dxa"/>
            <w:tcBorders>
              <w:top w:val="nil"/>
              <w:left w:val="nil"/>
              <w:bottom w:val="nil"/>
              <w:right w:val="nil"/>
            </w:tcBorders>
            <w:vAlign w:val="center"/>
          </w:tcPr>
          <w:p w14:paraId="67B6546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0.082</w:t>
            </w:r>
          </w:p>
        </w:tc>
      </w:tr>
      <w:tr w:rsidR="00A02D98" w:rsidRPr="00F42633" w14:paraId="21F22872" w14:textId="77777777" w:rsidTr="00F54524">
        <w:trPr>
          <w:jc w:val="center"/>
        </w:trPr>
        <w:tc>
          <w:tcPr>
            <w:tcW w:w="2268" w:type="dxa"/>
            <w:tcBorders>
              <w:top w:val="nil"/>
              <w:left w:val="nil"/>
              <w:bottom w:val="nil"/>
              <w:right w:val="nil"/>
            </w:tcBorders>
            <w:vAlign w:val="center"/>
            <w:hideMark/>
          </w:tcPr>
          <w:p w14:paraId="7C5FA994"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VFA (Area), cm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7CF97BD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199.3 (142.5-291.5)</w:t>
            </w:r>
          </w:p>
        </w:tc>
        <w:tc>
          <w:tcPr>
            <w:tcW w:w="2154" w:type="dxa"/>
            <w:tcBorders>
              <w:top w:val="nil"/>
              <w:left w:val="nil"/>
              <w:bottom w:val="nil"/>
              <w:right w:val="nil"/>
            </w:tcBorders>
            <w:vAlign w:val="center"/>
          </w:tcPr>
          <w:p w14:paraId="0A0FCDE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223.6 (142.0-318.9)</w:t>
            </w:r>
          </w:p>
        </w:tc>
        <w:tc>
          <w:tcPr>
            <w:tcW w:w="2154" w:type="dxa"/>
            <w:tcBorders>
              <w:top w:val="nil"/>
              <w:left w:val="nil"/>
              <w:bottom w:val="nil"/>
              <w:right w:val="nil"/>
            </w:tcBorders>
            <w:vAlign w:val="center"/>
          </w:tcPr>
          <w:p w14:paraId="1B59F93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194.4 (143.8-277.9)</w:t>
            </w:r>
          </w:p>
        </w:tc>
        <w:tc>
          <w:tcPr>
            <w:tcW w:w="850" w:type="dxa"/>
            <w:tcBorders>
              <w:top w:val="nil"/>
              <w:left w:val="nil"/>
              <w:bottom w:val="nil"/>
              <w:right w:val="nil"/>
            </w:tcBorders>
            <w:vAlign w:val="center"/>
          </w:tcPr>
          <w:p w14:paraId="65B9BF7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0.343</w:t>
            </w:r>
          </w:p>
        </w:tc>
      </w:tr>
      <w:tr w:rsidR="00A02D98" w:rsidRPr="00F42633" w14:paraId="1FDEEA47" w14:textId="77777777" w:rsidTr="00F54524">
        <w:trPr>
          <w:jc w:val="center"/>
        </w:trPr>
        <w:tc>
          <w:tcPr>
            <w:tcW w:w="2268" w:type="dxa"/>
            <w:tcBorders>
              <w:top w:val="nil"/>
              <w:left w:val="nil"/>
              <w:bottom w:val="nil"/>
              <w:right w:val="nil"/>
            </w:tcBorders>
            <w:vAlign w:val="center"/>
            <w:hideMark/>
          </w:tcPr>
          <w:p w14:paraId="62066172"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SFA (Area), cm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29D54FE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149.4 (111.7-189.5)</w:t>
            </w:r>
          </w:p>
        </w:tc>
        <w:tc>
          <w:tcPr>
            <w:tcW w:w="2154" w:type="dxa"/>
            <w:tcBorders>
              <w:top w:val="nil"/>
              <w:left w:val="nil"/>
              <w:bottom w:val="nil"/>
              <w:right w:val="nil"/>
            </w:tcBorders>
            <w:vAlign w:val="center"/>
          </w:tcPr>
          <w:p w14:paraId="7767CDB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142.7 (106.3-175.2)</w:t>
            </w:r>
          </w:p>
        </w:tc>
        <w:tc>
          <w:tcPr>
            <w:tcW w:w="2154" w:type="dxa"/>
            <w:tcBorders>
              <w:top w:val="nil"/>
              <w:left w:val="nil"/>
              <w:bottom w:val="nil"/>
              <w:right w:val="nil"/>
            </w:tcBorders>
            <w:vAlign w:val="center"/>
          </w:tcPr>
          <w:p w14:paraId="644C2CD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151.5 (111.7-193.2)</w:t>
            </w:r>
          </w:p>
        </w:tc>
        <w:tc>
          <w:tcPr>
            <w:tcW w:w="850" w:type="dxa"/>
            <w:tcBorders>
              <w:top w:val="nil"/>
              <w:left w:val="nil"/>
              <w:bottom w:val="nil"/>
              <w:right w:val="nil"/>
            </w:tcBorders>
            <w:vAlign w:val="center"/>
          </w:tcPr>
          <w:p w14:paraId="5962017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0.209</w:t>
            </w:r>
          </w:p>
        </w:tc>
      </w:tr>
      <w:tr w:rsidR="00A02D98" w:rsidRPr="00F42633" w14:paraId="4A35506B" w14:textId="77777777" w:rsidTr="00F54524">
        <w:trPr>
          <w:jc w:val="center"/>
        </w:trPr>
        <w:tc>
          <w:tcPr>
            <w:tcW w:w="2268" w:type="dxa"/>
            <w:tcBorders>
              <w:top w:val="nil"/>
              <w:left w:val="nil"/>
              <w:bottom w:val="nil"/>
              <w:right w:val="nil"/>
            </w:tcBorders>
            <w:vAlign w:val="center"/>
            <w:hideMark/>
          </w:tcPr>
          <w:p w14:paraId="45CE7A89"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SMA (Area), cm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1D3FC4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179.9 (139.9-254.9)</w:t>
            </w:r>
          </w:p>
        </w:tc>
        <w:tc>
          <w:tcPr>
            <w:tcW w:w="2154" w:type="dxa"/>
            <w:tcBorders>
              <w:top w:val="nil"/>
              <w:left w:val="nil"/>
              <w:bottom w:val="nil"/>
              <w:right w:val="nil"/>
            </w:tcBorders>
            <w:vAlign w:val="center"/>
          </w:tcPr>
          <w:p w14:paraId="325B3C8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180.7 (139.5-259.8)</w:t>
            </w:r>
          </w:p>
        </w:tc>
        <w:tc>
          <w:tcPr>
            <w:tcW w:w="2154" w:type="dxa"/>
            <w:tcBorders>
              <w:top w:val="nil"/>
              <w:left w:val="nil"/>
              <w:bottom w:val="nil"/>
              <w:right w:val="nil"/>
            </w:tcBorders>
            <w:vAlign w:val="center"/>
          </w:tcPr>
          <w:p w14:paraId="712CFBF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177.2 (140.1-252.4)</w:t>
            </w:r>
          </w:p>
        </w:tc>
        <w:tc>
          <w:tcPr>
            <w:tcW w:w="850" w:type="dxa"/>
            <w:tcBorders>
              <w:top w:val="nil"/>
              <w:left w:val="nil"/>
              <w:bottom w:val="nil"/>
              <w:right w:val="nil"/>
            </w:tcBorders>
            <w:vAlign w:val="center"/>
          </w:tcPr>
          <w:p w14:paraId="65CB7AD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0.899</w:t>
            </w:r>
          </w:p>
        </w:tc>
      </w:tr>
      <w:tr w:rsidR="00A02D98" w:rsidRPr="00F42633" w14:paraId="1FFCA28D" w14:textId="77777777" w:rsidTr="00F54524">
        <w:trPr>
          <w:jc w:val="center"/>
        </w:trPr>
        <w:tc>
          <w:tcPr>
            <w:tcW w:w="2268" w:type="dxa"/>
            <w:tcBorders>
              <w:top w:val="nil"/>
              <w:left w:val="nil"/>
              <w:bottom w:val="nil"/>
              <w:right w:val="nil"/>
            </w:tcBorders>
            <w:vAlign w:val="center"/>
            <w:hideMark/>
          </w:tcPr>
          <w:p w14:paraId="7A5AF46E"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VFA (Attenuation), HU</w:t>
            </w:r>
          </w:p>
        </w:tc>
        <w:tc>
          <w:tcPr>
            <w:tcW w:w="2154" w:type="dxa"/>
            <w:tcBorders>
              <w:top w:val="nil"/>
              <w:left w:val="nil"/>
              <w:bottom w:val="nil"/>
              <w:right w:val="nil"/>
            </w:tcBorders>
            <w:vAlign w:val="center"/>
          </w:tcPr>
          <w:p w14:paraId="0E601ED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131.0 (107.1-158.7)</w:t>
            </w:r>
          </w:p>
        </w:tc>
        <w:tc>
          <w:tcPr>
            <w:tcW w:w="2154" w:type="dxa"/>
            <w:tcBorders>
              <w:top w:val="nil"/>
              <w:left w:val="nil"/>
              <w:bottom w:val="nil"/>
              <w:right w:val="nil"/>
            </w:tcBorders>
            <w:vAlign w:val="center"/>
          </w:tcPr>
          <w:p w14:paraId="188AFF5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115.0 (101.5-133.0)</w:t>
            </w:r>
          </w:p>
        </w:tc>
        <w:tc>
          <w:tcPr>
            <w:tcW w:w="2154" w:type="dxa"/>
            <w:tcBorders>
              <w:top w:val="nil"/>
              <w:left w:val="nil"/>
              <w:bottom w:val="nil"/>
              <w:right w:val="nil"/>
            </w:tcBorders>
            <w:vAlign w:val="center"/>
          </w:tcPr>
          <w:p w14:paraId="27723DB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139.5 (111.5-160.0)</w:t>
            </w:r>
          </w:p>
        </w:tc>
        <w:tc>
          <w:tcPr>
            <w:tcW w:w="850" w:type="dxa"/>
            <w:tcBorders>
              <w:top w:val="nil"/>
              <w:left w:val="nil"/>
              <w:bottom w:val="nil"/>
              <w:right w:val="nil"/>
            </w:tcBorders>
            <w:vAlign w:val="center"/>
          </w:tcPr>
          <w:p w14:paraId="64B572A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0.002</w:t>
            </w:r>
          </w:p>
        </w:tc>
      </w:tr>
      <w:tr w:rsidR="00A02D98" w:rsidRPr="00F42633" w14:paraId="700E4E77" w14:textId="77777777" w:rsidTr="00F54524">
        <w:trPr>
          <w:jc w:val="center"/>
        </w:trPr>
        <w:tc>
          <w:tcPr>
            <w:tcW w:w="2268" w:type="dxa"/>
            <w:tcBorders>
              <w:top w:val="nil"/>
              <w:left w:val="nil"/>
              <w:bottom w:val="nil"/>
              <w:right w:val="nil"/>
            </w:tcBorders>
            <w:vAlign w:val="center"/>
            <w:hideMark/>
          </w:tcPr>
          <w:p w14:paraId="39F4B6F1"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SFA (Attenuation), HU</w:t>
            </w:r>
          </w:p>
        </w:tc>
        <w:tc>
          <w:tcPr>
            <w:tcW w:w="2154" w:type="dxa"/>
            <w:tcBorders>
              <w:top w:val="nil"/>
              <w:left w:val="nil"/>
              <w:bottom w:val="nil"/>
              <w:right w:val="nil"/>
            </w:tcBorders>
            <w:vAlign w:val="center"/>
          </w:tcPr>
          <w:p w14:paraId="7C1B0C7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-96.8 (-103.6--90.2)</w:t>
            </w:r>
          </w:p>
        </w:tc>
        <w:tc>
          <w:tcPr>
            <w:tcW w:w="2154" w:type="dxa"/>
            <w:tcBorders>
              <w:top w:val="nil"/>
              <w:left w:val="nil"/>
              <w:bottom w:val="nil"/>
              <w:right w:val="nil"/>
            </w:tcBorders>
            <w:vAlign w:val="center"/>
          </w:tcPr>
          <w:p w14:paraId="34BA5E6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-93.9 (-102.8--84.9)</w:t>
            </w:r>
          </w:p>
        </w:tc>
        <w:tc>
          <w:tcPr>
            <w:tcW w:w="2154" w:type="dxa"/>
            <w:tcBorders>
              <w:top w:val="nil"/>
              <w:left w:val="nil"/>
              <w:bottom w:val="nil"/>
              <w:right w:val="nil"/>
            </w:tcBorders>
            <w:vAlign w:val="center"/>
          </w:tcPr>
          <w:p w14:paraId="6CC3F37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-97.7 (-103.7--92.1)</w:t>
            </w:r>
          </w:p>
        </w:tc>
        <w:tc>
          <w:tcPr>
            <w:tcW w:w="850" w:type="dxa"/>
            <w:tcBorders>
              <w:top w:val="nil"/>
              <w:left w:val="nil"/>
              <w:bottom w:val="nil"/>
              <w:right w:val="nil"/>
            </w:tcBorders>
            <w:vAlign w:val="center"/>
          </w:tcPr>
          <w:p w14:paraId="34605E4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0.022</w:t>
            </w:r>
          </w:p>
        </w:tc>
      </w:tr>
      <w:tr w:rsidR="00A02D98" w:rsidRPr="00F42633" w14:paraId="0EA3023F" w14:textId="77777777" w:rsidTr="00F54524">
        <w:trPr>
          <w:jc w:val="center"/>
        </w:trPr>
        <w:tc>
          <w:tcPr>
            <w:tcW w:w="2268" w:type="dxa"/>
            <w:tcBorders>
              <w:top w:val="nil"/>
              <w:left w:val="nil"/>
              <w:bottom w:val="nil"/>
              <w:right w:val="nil"/>
            </w:tcBorders>
            <w:vAlign w:val="center"/>
            <w:hideMark/>
          </w:tcPr>
          <w:p w14:paraId="6FE528A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SMA (Attenuation), HU</w:t>
            </w:r>
          </w:p>
        </w:tc>
        <w:tc>
          <w:tcPr>
            <w:tcW w:w="2154" w:type="dxa"/>
            <w:tcBorders>
              <w:top w:val="nil"/>
              <w:left w:val="nil"/>
              <w:bottom w:val="nil"/>
              <w:right w:val="nil"/>
            </w:tcBorders>
            <w:vAlign w:val="center"/>
          </w:tcPr>
          <w:p w14:paraId="4555B7E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-101.8 (-109.0--95.2)</w:t>
            </w:r>
          </w:p>
        </w:tc>
        <w:tc>
          <w:tcPr>
            <w:tcW w:w="2154" w:type="dxa"/>
            <w:tcBorders>
              <w:top w:val="nil"/>
              <w:left w:val="nil"/>
              <w:bottom w:val="nil"/>
              <w:right w:val="nil"/>
            </w:tcBorders>
            <w:vAlign w:val="center"/>
          </w:tcPr>
          <w:p w14:paraId="047E0BE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-101.3 (-108.4--94.6)</w:t>
            </w:r>
          </w:p>
        </w:tc>
        <w:tc>
          <w:tcPr>
            <w:tcW w:w="2154" w:type="dxa"/>
            <w:tcBorders>
              <w:top w:val="nil"/>
              <w:left w:val="nil"/>
              <w:bottom w:val="nil"/>
              <w:right w:val="nil"/>
            </w:tcBorders>
            <w:vAlign w:val="center"/>
          </w:tcPr>
          <w:p w14:paraId="729AE8E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-101.9 (-109.1--95.9)</w:t>
            </w:r>
          </w:p>
        </w:tc>
        <w:tc>
          <w:tcPr>
            <w:tcW w:w="850" w:type="dxa"/>
            <w:tcBorders>
              <w:top w:val="nil"/>
              <w:left w:val="nil"/>
              <w:bottom w:val="nil"/>
              <w:right w:val="nil"/>
            </w:tcBorders>
            <w:vAlign w:val="center"/>
          </w:tcPr>
          <w:p w14:paraId="3BE656F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0.274</w:t>
            </w:r>
          </w:p>
        </w:tc>
      </w:tr>
      <w:tr w:rsidR="00A02D98" w:rsidRPr="00F42633" w14:paraId="499BA54C" w14:textId="77777777" w:rsidTr="00F54524">
        <w:trPr>
          <w:jc w:val="center"/>
        </w:trPr>
        <w:tc>
          <w:tcPr>
            <w:tcW w:w="2268" w:type="dxa"/>
            <w:tcBorders>
              <w:top w:val="nil"/>
              <w:left w:val="nil"/>
              <w:bottom w:val="nil"/>
              <w:right w:val="nil"/>
            </w:tcBorders>
            <w:vAlign w:val="center"/>
            <w:hideMark/>
          </w:tcPr>
          <w:p w14:paraId="1E99ED6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Liver/Spleen Volume</w:t>
            </w:r>
          </w:p>
        </w:tc>
        <w:tc>
          <w:tcPr>
            <w:tcW w:w="2154" w:type="dxa"/>
            <w:tcBorders>
              <w:top w:val="nil"/>
              <w:left w:val="nil"/>
              <w:bottom w:val="nil"/>
              <w:right w:val="nil"/>
            </w:tcBorders>
            <w:vAlign w:val="center"/>
          </w:tcPr>
          <w:p w14:paraId="12362D7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35.9 (29.1-42.4)</w:t>
            </w:r>
          </w:p>
        </w:tc>
        <w:tc>
          <w:tcPr>
            <w:tcW w:w="2154" w:type="dxa"/>
            <w:tcBorders>
              <w:top w:val="nil"/>
              <w:left w:val="nil"/>
              <w:bottom w:val="nil"/>
              <w:right w:val="nil"/>
            </w:tcBorders>
            <w:vAlign w:val="center"/>
          </w:tcPr>
          <w:p w14:paraId="437AF0E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34.2 (25.4-39.4)</w:t>
            </w:r>
          </w:p>
        </w:tc>
        <w:tc>
          <w:tcPr>
            <w:tcW w:w="2154" w:type="dxa"/>
            <w:tcBorders>
              <w:top w:val="nil"/>
              <w:left w:val="nil"/>
              <w:bottom w:val="nil"/>
              <w:right w:val="nil"/>
            </w:tcBorders>
            <w:vAlign w:val="center"/>
          </w:tcPr>
          <w:p w14:paraId="5E79342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36.2 (30.4-43.4)</w:t>
            </w:r>
          </w:p>
        </w:tc>
        <w:tc>
          <w:tcPr>
            <w:tcW w:w="850" w:type="dxa"/>
            <w:tcBorders>
              <w:top w:val="nil"/>
              <w:left w:val="nil"/>
              <w:bottom w:val="nil"/>
              <w:right w:val="nil"/>
            </w:tcBorders>
            <w:vAlign w:val="center"/>
          </w:tcPr>
          <w:p w14:paraId="6AD35CC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0.02</w:t>
            </w:r>
            <w:r w:rsidRPr="00951E25">
              <w:rPr>
                <w:rFonts w:ascii="Times New Roman" w:eastAsia="맑은 고딕" w:hAnsi="Times New Roman" w:cs="Times New Roman" w:hint="eastAsia"/>
                <w:color w:val="000000"/>
                <w:sz w:val="20"/>
                <w:szCs w:val="20"/>
              </w:rPr>
              <w:t>0</w:t>
            </w:r>
          </w:p>
        </w:tc>
      </w:tr>
      <w:tr w:rsidR="00A02D98" w:rsidRPr="00F42633" w14:paraId="1CF309E1" w14:textId="77777777" w:rsidTr="00F54524">
        <w:trPr>
          <w:jc w:val="center"/>
        </w:trPr>
        <w:tc>
          <w:tcPr>
            <w:tcW w:w="2268" w:type="dxa"/>
            <w:tcBorders>
              <w:top w:val="nil"/>
              <w:left w:val="nil"/>
              <w:bottom w:val="nil"/>
              <w:right w:val="nil"/>
            </w:tcBorders>
            <w:vAlign w:val="center"/>
            <w:hideMark/>
          </w:tcPr>
          <w:p w14:paraId="73212E72"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Spleen Volume, cm</w:t>
            </w:r>
            <w:r w:rsidRPr="00951E25">
              <w:rPr>
                <w:rFonts w:ascii="Times New Roman" w:hAnsi="Times New Roman" w:cs="Times New Roman"/>
                <w:b/>
                <w:bCs/>
                <w:sz w:val="20"/>
                <w:szCs w:val="20"/>
                <w:vertAlign w:val="superscript"/>
              </w:rPr>
              <w:t>3</w:t>
            </w:r>
          </w:p>
        </w:tc>
        <w:tc>
          <w:tcPr>
            <w:tcW w:w="2154" w:type="dxa"/>
            <w:tcBorders>
              <w:top w:val="nil"/>
              <w:left w:val="nil"/>
              <w:bottom w:val="nil"/>
              <w:right w:val="nil"/>
            </w:tcBorders>
            <w:vAlign w:val="center"/>
          </w:tcPr>
          <w:p w14:paraId="5AFFC37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7.7 (5.7-10.0)</w:t>
            </w:r>
          </w:p>
        </w:tc>
        <w:tc>
          <w:tcPr>
            <w:tcW w:w="2154" w:type="dxa"/>
            <w:tcBorders>
              <w:top w:val="nil"/>
              <w:left w:val="nil"/>
              <w:bottom w:val="nil"/>
              <w:right w:val="nil"/>
            </w:tcBorders>
            <w:vAlign w:val="center"/>
          </w:tcPr>
          <w:p w14:paraId="20F9EC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7.0 (4.1-9.2)</w:t>
            </w:r>
          </w:p>
        </w:tc>
        <w:tc>
          <w:tcPr>
            <w:tcW w:w="2154" w:type="dxa"/>
            <w:tcBorders>
              <w:top w:val="nil"/>
              <w:left w:val="nil"/>
              <w:bottom w:val="nil"/>
              <w:right w:val="nil"/>
            </w:tcBorders>
            <w:vAlign w:val="center"/>
          </w:tcPr>
          <w:p w14:paraId="2EEBBB9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7.8 (6.0-10.5)</w:t>
            </w:r>
          </w:p>
        </w:tc>
        <w:tc>
          <w:tcPr>
            <w:tcW w:w="850" w:type="dxa"/>
            <w:tcBorders>
              <w:top w:val="nil"/>
              <w:left w:val="nil"/>
              <w:bottom w:val="nil"/>
              <w:right w:val="nil"/>
            </w:tcBorders>
            <w:vAlign w:val="center"/>
          </w:tcPr>
          <w:p w14:paraId="2488535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0.084</w:t>
            </w:r>
          </w:p>
        </w:tc>
      </w:tr>
      <w:tr w:rsidR="00A02D98" w:rsidRPr="00F42633" w14:paraId="6C7F7BEC" w14:textId="77777777" w:rsidTr="00F54524">
        <w:trPr>
          <w:jc w:val="center"/>
        </w:trPr>
        <w:tc>
          <w:tcPr>
            <w:tcW w:w="2268" w:type="dxa"/>
            <w:tcBorders>
              <w:top w:val="nil"/>
              <w:left w:val="nil"/>
              <w:bottom w:val="nil"/>
              <w:right w:val="nil"/>
            </w:tcBorders>
            <w:vAlign w:val="center"/>
            <w:hideMark/>
          </w:tcPr>
          <w:p w14:paraId="32CEB037"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Liver/Spleen HU</w:t>
            </w:r>
          </w:p>
        </w:tc>
        <w:tc>
          <w:tcPr>
            <w:tcW w:w="2154" w:type="dxa"/>
            <w:tcBorders>
              <w:top w:val="nil"/>
              <w:left w:val="nil"/>
              <w:bottom w:val="nil"/>
              <w:right w:val="nil"/>
            </w:tcBorders>
            <w:vAlign w:val="center"/>
          </w:tcPr>
          <w:p w14:paraId="3E4AFFA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0.9 (0.7-1.1)</w:t>
            </w:r>
          </w:p>
        </w:tc>
        <w:tc>
          <w:tcPr>
            <w:tcW w:w="2154" w:type="dxa"/>
            <w:tcBorders>
              <w:top w:val="nil"/>
              <w:left w:val="nil"/>
              <w:bottom w:val="nil"/>
              <w:right w:val="nil"/>
            </w:tcBorders>
            <w:vAlign w:val="center"/>
          </w:tcPr>
          <w:p w14:paraId="5E3E830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 (0.8-1.1</w:t>
            </w:r>
            <w:r w:rsidRPr="00951E25">
              <w:rPr>
                <w:rFonts w:ascii="Times New Roman" w:eastAsia="맑은 고딕" w:hAnsi="Times New Roman" w:cs="Times New Roman" w:hint="eastAsia"/>
                <w:color w:val="000000"/>
                <w:sz w:val="20"/>
                <w:szCs w:val="20"/>
              </w:rPr>
              <w:t>)</w:t>
            </w:r>
          </w:p>
        </w:tc>
        <w:tc>
          <w:tcPr>
            <w:tcW w:w="2154" w:type="dxa"/>
            <w:tcBorders>
              <w:top w:val="nil"/>
              <w:left w:val="nil"/>
              <w:bottom w:val="nil"/>
              <w:right w:val="nil"/>
            </w:tcBorders>
            <w:vAlign w:val="center"/>
          </w:tcPr>
          <w:p w14:paraId="1F36A4A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0.9 (0.7-1.1)</w:t>
            </w:r>
          </w:p>
        </w:tc>
        <w:tc>
          <w:tcPr>
            <w:tcW w:w="850" w:type="dxa"/>
            <w:tcBorders>
              <w:top w:val="nil"/>
              <w:left w:val="nil"/>
              <w:bottom w:val="nil"/>
              <w:right w:val="nil"/>
            </w:tcBorders>
            <w:vAlign w:val="center"/>
          </w:tcPr>
          <w:p w14:paraId="0E584C9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0.038</w:t>
            </w:r>
          </w:p>
        </w:tc>
      </w:tr>
      <w:tr w:rsidR="00A02D98" w:rsidRPr="00F42633" w14:paraId="3D9617DF" w14:textId="77777777" w:rsidTr="00F54524">
        <w:trPr>
          <w:jc w:val="center"/>
        </w:trPr>
        <w:tc>
          <w:tcPr>
            <w:tcW w:w="2268" w:type="dxa"/>
            <w:tcBorders>
              <w:top w:val="nil"/>
              <w:left w:val="nil"/>
              <w:bottom w:val="nil"/>
              <w:right w:val="nil"/>
            </w:tcBorders>
            <w:vAlign w:val="center"/>
          </w:tcPr>
          <w:p w14:paraId="71C1ED9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hint="eastAsia"/>
                <w:b/>
                <w:bCs/>
                <w:sz w:val="20"/>
                <w:szCs w:val="20"/>
              </w:rPr>
              <w:t>Liver HU, HU</w:t>
            </w:r>
          </w:p>
        </w:tc>
        <w:tc>
          <w:tcPr>
            <w:tcW w:w="2154" w:type="dxa"/>
            <w:tcBorders>
              <w:top w:val="nil"/>
              <w:left w:val="nil"/>
              <w:bottom w:val="nil"/>
              <w:right w:val="nil"/>
            </w:tcBorders>
            <w:vAlign w:val="center"/>
          </w:tcPr>
          <w:p w14:paraId="37C59AFE"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46.5 (36.7-56.3)</w:t>
            </w:r>
          </w:p>
        </w:tc>
        <w:tc>
          <w:tcPr>
            <w:tcW w:w="2154" w:type="dxa"/>
            <w:tcBorders>
              <w:top w:val="nil"/>
              <w:left w:val="nil"/>
              <w:bottom w:val="nil"/>
              <w:right w:val="nil"/>
            </w:tcBorders>
            <w:vAlign w:val="center"/>
          </w:tcPr>
          <w:p w14:paraId="32D7DEF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46.9 (41.5-55.2)</w:t>
            </w:r>
          </w:p>
        </w:tc>
        <w:tc>
          <w:tcPr>
            <w:tcW w:w="2154" w:type="dxa"/>
            <w:tcBorders>
              <w:top w:val="nil"/>
              <w:left w:val="nil"/>
              <w:bottom w:val="nil"/>
              <w:right w:val="nil"/>
            </w:tcBorders>
            <w:vAlign w:val="center"/>
          </w:tcPr>
          <w:p w14:paraId="1E91514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45.1 (36.4-56.3)</w:t>
            </w:r>
          </w:p>
        </w:tc>
        <w:tc>
          <w:tcPr>
            <w:tcW w:w="850" w:type="dxa"/>
            <w:tcBorders>
              <w:top w:val="nil"/>
              <w:left w:val="nil"/>
              <w:bottom w:val="nil"/>
              <w:right w:val="nil"/>
            </w:tcBorders>
            <w:vAlign w:val="center"/>
          </w:tcPr>
          <w:p w14:paraId="47E8807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0.481</w:t>
            </w:r>
          </w:p>
        </w:tc>
      </w:tr>
      <w:tr w:rsidR="00A02D98" w:rsidRPr="00F42633" w14:paraId="7ED560F9" w14:textId="77777777" w:rsidTr="00F54524">
        <w:trPr>
          <w:jc w:val="center"/>
        </w:trPr>
        <w:tc>
          <w:tcPr>
            <w:tcW w:w="2268" w:type="dxa"/>
            <w:tcBorders>
              <w:top w:val="nil"/>
              <w:left w:val="nil"/>
              <w:bottom w:val="nil"/>
              <w:right w:val="nil"/>
            </w:tcBorders>
            <w:vAlign w:val="center"/>
          </w:tcPr>
          <w:p w14:paraId="421EA565"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hint="eastAsia"/>
                <w:b/>
                <w:bCs/>
                <w:sz w:val="20"/>
                <w:szCs w:val="20"/>
              </w:rPr>
              <w:t>Spleen HU, HU</w:t>
            </w:r>
          </w:p>
        </w:tc>
        <w:tc>
          <w:tcPr>
            <w:tcW w:w="2154" w:type="dxa"/>
            <w:tcBorders>
              <w:top w:val="nil"/>
              <w:left w:val="nil"/>
              <w:bottom w:val="nil"/>
              <w:right w:val="nil"/>
            </w:tcBorders>
            <w:vAlign w:val="center"/>
          </w:tcPr>
          <w:p w14:paraId="2CBBF64C"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46.5 (42.7-52.2)</w:t>
            </w:r>
          </w:p>
        </w:tc>
        <w:tc>
          <w:tcPr>
            <w:tcW w:w="2154" w:type="dxa"/>
            <w:tcBorders>
              <w:top w:val="nil"/>
              <w:left w:val="nil"/>
              <w:bottom w:val="nil"/>
              <w:right w:val="nil"/>
            </w:tcBorders>
            <w:vAlign w:val="center"/>
          </w:tcPr>
          <w:p w14:paraId="41E49CF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44.9 (39.7-50.7)</w:t>
            </w:r>
          </w:p>
        </w:tc>
        <w:tc>
          <w:tcPr>
            <w:tcW w:w="2154" w:type="dxa"/>
            <w:tcBorders>
              <w:top w:val="nil"/>
              <w:left w:val="nil"/>
              <w:bottom w:val="nil"/>
              <w:right w:val="nil"/>
            </w:tcBorders>
            <w:vAlign w:val="center"/>
          </w:tcPr>
          <w:p w14:paraId="7A65D9D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47.1 (43.1-52.5)</w:t>
            </w:r>
          </w:p>
        </w:tc>
        <w:tc>
          <w:tcPr>
            <w:tcW w:w="850" w:type="dxa"/>
            <w:tcBorders>
              <w:top w:val="nil"/>
              <w:left w:val="nil"/>
              <w:bottom w:val="nil"/>
              <w:right w:val="nil"/>
            </w:tcBorders>
            <w:vAlign w:val="center"/>
          </w:tcPr>
          <w:p w14:paraId="3063C6F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0.083</w:t>
            </w:r>
          </w:p>
        </w:tc>
      </w:tr>
      <w:tr w:rsidR="00A02D98" w:rsidRPr="00F42633" w14:paraId="3E7C3D7E" w14:textId="77777777" w:rsidTr="00F54524">
        <w:trPr>
          <w:jc w:val="center"/>
        </w:trPr>
        <w:tc>
          <w:tcPr>
            <w:tcW w:w="2268" w:type="dxa"/>
            <w:tcBorders>
              <w:top w:val="nil"/>
              <w:left w:val="nil"/>
              <w:bottom w:val="nil"/>
              <w:right w:val="nil"/>
            </w:tcBorders>
            <w:vAlign w:val="center"/>
            <w:hideMark/>
          </w:tcPr>
          <w:p w14:paraId="5AF62FD5"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Liver (PDFF), %</w:t>
            </w:r>
          </w:p>
        </w:tc>
        <w:tc>
          <w:tcPr>
            <w:tcW w:w="2154" w:type="dxa"/>
            <w:tcBorders>
              <w:top w:val="nil"/>
              <w:left w:val="nil"/>
              <w:bottom w:val="nil"/>
              <w:right w:val="nil"/>
            </w:tcBorders>
            <w:vAlign w:val="center"/>
          </w:tcPr>
          <w:p w14:paraId="3195F67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11.1 (5.8-16.7)</w:t>
            </w:r>
          </w:p>
        </w:tc>
        <w:tc>
          <w:tcPr>
            <w:tcW w:w="2154" w:type="dxa"/>
            <w:tcBorders>
              <w:top w:val="nil"/>
              <w:left w:val="nil"/>
              <w:bottom w:val="nil"/>
              <w:right w:val="nil"/>
            </w:tcBorders>
            <w:vAlign w:val="center"/>
          </w:tcPr>
          <w:p w14:paraId="611DF9C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10.1 (5.7-14.5)</w:t>
            </w:r>
          </w:p>
        </w:tc>
        <w:tc>
          <w:tcPr>
            <w:tcW w:w="2154" w:type="dxa"/>
            <w:tcBorders>
              <w:top w:val="nil"/>
              <w:left w:val="nil"/>
              <w:bottom w:val="nil"/>
              <w:right w:val="nil"/>
            </w:tcBorders>
            <w:vAlign w:val="center"/>
          </w:tcPr>
          <w:p w14:paraId="5603C4A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11.4 (6.2-16.9)</w:t>
            </w:r>
          </w:p>
        </w:tc>
        <w:tc>
          <w:tcPr>
            <w:tcW w:w="850" w:type="dxa"/>
            <w:tcBorders>
              <w:top w:val="nil"/>
              <w:left w:val="nil"/>
              <w:bottom w:val="nil"/>
              <w:right w:val="nil"/>
            </w:tcBorders>
            <w:vAlign w:val="center"/>
          </w:tcPr>
          <w:p w14:paraId="699CC69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0.46</w:t>
            </w:r>
            <w:r w:rsidRPr="00951E25">
              <w:rPr>
                <w:rFonts w:ascii="Times New Roman" w:eastAsia="맑은 고딕" w:hAnsi="Times New Roman" w:cs="Times New Roman" w:hint="eastAsia"/>
                <w:color w:val="000000"/>
                <w:sz w:val="20"/>
                <w:szCs w:val="20"/>
              </w:rPr>
              <w:t>0</w:t>
            </w:r>
          </w:p>
        </w:tc>
      </w:tr>
      <w:tr w:rsidR="00A02D98" w:rsidRPr="00F42633" w14:paraId="359E9870" w14:textId="77777777" w:rsidTr="00F54524">
        <w:trPr>
          <w:jc w:val="center"/>
        </w:trPr>
        <w:tc>
          <w:tcPr>
            <w:tcW w:w="2268" w:type="dxa"/>
            <w:tcBorders>
              <w:top w:val="nil"/>
              <w:left w:val="nil"/>
              <w:bottom w:val="nil"/>
              <w:right w:val="nil"/>
            </w:tcBorders>
            <w:vAlign w:val="center"/>
            <w:hideMark/>
          </w:tcPr>
          <w:p w14:paraId="3F4FD70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LSM, kPa</w:t>
            </w:r>
          </w:p>
        </w:tc>
        <w:tc>
          <w:tcPr>
            <w:tcW w:w="2154" w:type="dxa"/>
            <w:tcBorders>
              <w:top w:val="nil"/>
              <w:left w:val="nil"/>
              <w:bottom w:val="nil"/>
              <w:right w:val="nil"/>
            </w:tcBorders>
            <w:vAlign w:val="center"/>
          </w:tcPr>
          <w:p w14:paraId="74F9E41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7.7 (6.1-11.4)</w:t>
            </w:r>
          </w:p>
        </w:tc>
        <w:tc>
          <w:tcPr>
            <w:tcW w:w="2154" w:type="dxa"/>
            <w:tcBorders>
              <w:top w:val="nil"/>
              <w:left w:val="nil"/>
              <w:bottom w:val="nil"/>
              <w:right w:val="nil"/>
            </w:tcBorders>
            <w:vAlign w:val="center"/>
          </w:tcPr>
          <w:p w14:paraId="31B116E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14.0 (9.9-17.1)</w:t>
            </w:r>
          </w:p>
        </w:tc>
        <w:tc>
          <w:tcPr>
            <w:tcW w:w="2154" w:type="dxa"/>
            <w:tcBorders>
              <w:top w:val="nil"/>
              <w:left w:val="nil"/>
              <w:bottom w:val="nil"/>
              <w:right w:val="nil"/>
            </w:tcBorders>
            <w:vAlign w:val="center"/>
          </w:tcPr>
          <w:p w14:paraId="71C9A5F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7.5 (5.1-7.8)</w:t>
            </w:r>
          </w:p>
        </w:tc>
        <w:tc>
          <w:tcPr>
            <w:tcW w:w="850" w:type="dxa"/>
            <w:tcBorders>
              <w:top w:val="nil"/>
              <w:left w:val="nil"/>
              <w:bottom w:val="nil"/>
              <w:right w:val="nil"/>
            </w:tcBorders>
            <w:vAlign w:val="center"/>
          </w:tcPr>
          <w:p w14:paraId="5FF0D81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666356DE" w14:textId="77777777" w:rsidTr="00F54524">
        <w:trPr>
          <w:jc w:val="center"/>
        </w:trPr>
        <w:tc>
          <w:tcPr>
            <w:tcW w:w="2268" w:type="dxa"/>
            <w:tcBorders>
              <w:top w:val="nil"/>
              <w:left w:val="nil"/>
              <w:bottom w:val="nil"/>
              <w:right w:val="nil"/>
            </w:tcBorders>
            <w:vAlign w:val="center"/>
            <w:hideMark/>
          </w:tcPr>
          <w:p w14:paraId="204ACF5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CAP, dB/m</w:t>
            </w:r>
          </w:p>
        </w:tc>
        <w:tc>
          <w:tcPr>
            <w:tcW w:w="2154" w:type="dxa"/>
            <w:tcBorders>
              <w:top w:val="nil"/>
              <w:left w:val="nil"/>
              <w:bottom w:val="nil"/>
              <w:right w:val="nil"/>
            </w:tcBorders>
            <w:vAlign w:val="center"/>
          </w:tcPr>
          <w:p w14:paraId="7101F1F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280.0 (265.0-319.0)</w:t>
            </w:r>
          </w:p>
        </w:tc>
        <w:tc>
          <w:tcPr>
            <w:tcW w:w="2154" w:type="dxa"/>
            <w:tcBorders>
              <w:top w:val="nil"/>
              <w:left w:val="nil"/>
              <w:bottom w:val="nil"/>
              <w:right w:val="nil"/>
            </w:tcBorders>
            <w:vAlign w:val="center"/>
          </w:tcPr>
          <w:p w14:paraId="72AD2A2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280.0 (236.8-298.5)</w:t>
            </w:r>
          </w:p>
        </w:tc>
        <w:tc>
          <w:tcPr>
            <w:tcW w:w="2154" w:type="dxa"/>
            <w:tcBorders>
              <w:top w:val="nil"/>
              <w:left w:val="nil"/>
              <w:bottom w:val="nil"/>
              <w:right w:val="nil"/>
            </w:tcBorders>
            <w:vAlign w:val="center"/>
          </w:tcPr>
          <w:p w14:paraId="78374A0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280.0 (268.0-320.0)</w:t>
            </w:r>
          </w:p>
        </w:tc>
        <w:tc>
          <w:tcPr>
            <w:tcW w:w="850" w:type="dxa"/>
            <w:tcBorders>
              <w:top w:val="nil"/>
              <w:left w:val="nil"/>
              <w:bottom w:val="nil"/>
              <w:right w:val="nil"/>
            </w:tcBorders>
            <w:vAlign w:val="center"/>
          </w:tcPr>
          <w:p w14:paraId="7C1FAE0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0.021</w:t>
            </w:r>
          </w:p>
        </w:tc>
      </w:tr>
      <w:tr w:rsidR="00A02D98" w:rsidRPr="00F42633" w14:paraId="484F2513" w14:textId="77777777" w:rsidTr="00F54524">
        <w:trPr>
          <w:jc w:val="center"/>
        </w:trPr>
        <w:tc>
          <w:tcPr>
            <w:tcW w:w="2268" w:type="dxa"/>
            <w:tcBorders>
              <w:top w:val="nil"/>
              <w:left w:val="nil"/>
              <w:bottom w:val="nil"/>
              <w:right w:val="nil"/>
            </w:tcBorders>
            <w:vAlign w:val="center"/>
            <w:hideMark/>
          </w:tcPr>
          <w:p w14:paraId="0C088241"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AST, IU/L</w:t>
            </w:r>
          </w:p>
        </w:tc>
        <w:tc>
          <w:tcPr>
            <w:tcW w:w="2154" w:type="dxa"/>
            <w:tcBorders>
              <w:top w:val="nil"/>
              <w:left w:val="nil"/>
              <w:bottom w:val="nil"/>
              <w:right w:val="nil"/>
            </w:tcBorders>
            <w:vAlign w:val="center"/>
          </w:tcPr>
          <w:p w14:paraId="3D79B7E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43.0 (27.0-77.0)</w:t>
            </w:r>
          </w:p>
        </w:tc>
        <w:tc>
          <w:tcPr>
            <w:tcW w:w="2154" w:type="dxa"/>
            <w:tcBorders>
              <w:top w:val="nil"/>
              <w:left w:val="nil"/>
              <w:bottom w:val="nil"/>
              <w:right w:val="nil"/>
            </w:tcBorders>
            <w:vAlign w:val="center"/>
          </w:tcPr>
          <w:p w14:paraId="0190ECE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54.5 (37.5-68.0)</w:t>
            </w:r>
          </w:p>
        </w:tc>
        <w:tc>
          <w:tcPr>
            <w:tcW w:w="2154" w:type="dxa"/>
            <w:tcBorders>
              <w:top w:val="nil"/>
              <w:left w:val="nil"/>
              <w:bottom w:val="nil"/>
              <w:right w:val="nil"/>
            </w:tcBorders>
            <w:vAlign w:val="center"/>
          </w:tcPr>
          <w:p w14:paraId="2FDD983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39.0 (26.0-79.0)</w:t>
            </w:r>
          </w:p>
        </w:tc>
        <w:tc>
          <w:tcPr>
            <w:tcW w:w="850" w:type="dxa"/>
            <w:tcBorders>
              <w:top w:val="nil"/>
              <w:left w:val="nil"/>
              <w:bottom w:val="nil"/>
              <w:right w:val="nil"/>
            </w:tcBorders>
            <w:vAlign w:val="center"/>
          </w:tcPr>
          <w:p w14:paraId="63261DB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0.066</w:t>
            </w:r>
          </w:p>
        </w:tc>
      </w:tr>
      <w:tr w:rsidR="00A02D98" w:rsidRPr="00F42633" w14:paraId="6FA3D693" w14:textId="77777777" w:rsidTr="00F54524">
        <w:trPr>
          <w:jc w:val="center"/>
        </w:trPr>
        <w:tc>
          <w:tcPr>
            <w:tcW w:w="2268" w:type="dxa"/>
            <w:tcBorders>
              <w:top w:val="nil"/>
              <w:left w:val="nil"/>
              <w:bottom w:val="nil"/>
              <w:right w:val="nil"/>
            </w:tcBorders>
            <w:vAlign w:val="center"/>
            <w:hideMark/>
          </w:tcPr>
          <w:p w14:paraId="1F4E2A6A"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ALT, IU/L</w:t>
            </w:r>
          </w:p>
        </w:tc>
        <w:tc>
          <w:tcPr>
            <w:tcW w:w="2154" w:type="dxa"/>
            <w:tcBorders>
              <w:top w:val="nil"/>
              <w:left w:val="nil"/>
              <w:bottom w:val="nil"/>
              <w:right w:val="nil"/>
            </w:tcBorders>
            <w:vAlign w:val="center"/>
          </w:tcPr>
          <w:p w14:paraId="14BDD63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55.0 (28.0-95.0)</w:t>
            </w:r>
          </w:p>
        </w:tc>
        <w:tc>
          <w:tcPr>
            <w:tcW w:w="2154" w:type="dxa"/>
            <w:tcBorders>
              <w:top w:val="nil"/>
              <w:left w:val="nil"/>
              <w:bottom w:val="nil"/>
              <w:right w:val="nil"/>
            </w:tcBorders>
            <w:vAlign w:val="center"/>
          </w:tcPr>
          <w:p w14:paraId="51CEB3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45.0 (18.0-76.8)</w:t>
            </w:r>
          </w:p>
        </w:tc>
        <w:tc>
          <w:tcPr>
            <w:tcW w:w="2154" w:type="dxa"/>
            <w:tcBorders>
              <w:top w:val="nil"/>
              <w:left w:val="nil"/>
              <w:bottom w:val="nil"/>
              <w:right w:val="nil"/>
            </w:tcBorders>
            <w:vAlign w:val="center"/>
          </w:tcPr>
          <w:p w14:paraId="01C2405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61.0 (32.0-101.0)</w:t>
            </w:r>
          </w:p>
        </w:tc>
        <w:tc>
          <w:tcPr>
            <w:tcW w:w="850" w:type="dxa"/>
            <w:tcBorders>
              <w:top w:val="nil"/>
              <w:left w:val="nil"/>
              <w:bottom w:val="nil"/>
              <w:right w:val="nil"/>
            </w:tcBorders>
            <w:vAlign w:val="center"/>
          </w:tcPr>
          <w:p w14:paraId="142BCEA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0.034</w:t>
            </w:r>
          </w:p>
        </w:tc>
      </w:tr>
      <w:tr w:rsidR="00A02D98" w:rsidRPr="00F42633" w14:paraId="122A8ACB" w14:textId="77777777" w:rsidTr="00F54524">
        <w:trPr>
          <w:jc w:val="center"/>
        </w:trPr>
        <w:tc>
          <w:tcPr>
            <w:tcW w:w="2268" w:type="dxa"/>
            <w:tcBorders>
              <w:top w:val="nil"/>
              <w:left w:val="nil"/>
              <w:bottom w:val="nil"/>
              <w:right w:val="nil"/>
            </w:tcBorders>
            <w:vAlign w:val="center"/>
            <w:hideMark/>
          </w:tcPr>
          <w:p w14:paraId="7B6BCA8C" w14:textId="77777777" w:rsidR="00A02D98" w:rsidRPr="00951E25" w:rsidRDefault="00A02D98" w:rsidP="008E04CC">
            <w:pPr>
              <w:rPr>
                <w:rFonts w:ascii="Times New Roman" w:hAnsi="Times New Roman" w:cs="Times New Roman"/>
                <w:b/>
                <w:bCs/>
                <w:sz w:val="20"/>
                <w:szCs w:val="20"/>
              </w:rPr>
            </w:pPr>
            <w:proofErr w:type="spellStart"/>
            <w:r w:rsidRPr="00951E25">
              <w:rPr>
                <w:rFonts w:ascii="Times New Roman" w:hAnsi="Times New Roman" w:cs="Times New Roman"/>
                <w:b/>
                <w:bCs/>
                <w:sz w:val="20"/>
                <w:szCs w:val="20"/>
              </w:rPr>
              <w:t>T.bil</w:t>
            </w:r>
            <w:proofErr w:type="spellEnd"/>
            <w:r w:rsidRPr="00951E25">
              <w:rPr>
                <w:rFonts w:ascii="Times New Roman" w:hAnsi="Times New Roman" w:cs="Times New Roman"/>
                <w:b/>
                <w:bCs/>
                <w:sz w:val="20"/>
                <w:szCs w:val="20"/>
              </w:rPr>
              <w:t>, mg/dL</w:t>
            </w:r>
          </w:p>
        </w:tc>
        <w:tc>
          <w:tcPr>
            <w:tcW w:w="2154" w:type="dxa"/>
            <w:tcBorders>
              <w:top w:val="nil"/>
              <w:left w:val="nil"/>
              <w:bottom w:val="nil"/>
              <w:right w:val="nil"/>
            </w:tcBorders>
            <w:vAlign w:val="center"/>
          </w:tcPr>
          <w:p w14:paraId="7146548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0.7 (0.5-1.1)</w:t>
            </w:r>
          </w:p>
        </w:tc>
        <w:tc>
          <w:tcPr>
            <w:tcW w:w="2154" w:type="dxa"/>
            <w:tcBorders>
              <w:top w:val="nil"/>
              <w:left w:val="nil"/>
              <w:bottom w:val="nil"/>
              <w:right w:val="nil"/>
            </w:tcBorders>
            <w:vAlign w:val="center"/>
          </w:tcPr>
          <w:p w14:paraId="32254F4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0.8 (0.6-1.4)</w:t>
            </w:r>
          </w:p>
        </w:tc>
        <w:tc>
          <w:tcPr>
            <w:tcW w:w="2154" w:type="dxa"/>
            <w:tcBorders>
              <w:top w:val="nil"/>
              <w:left w:val="nil"/>
              <w:bottom w:val="nil"/>
              <w:right w:val="nil"/>
            </w:tcBorders>
            <w:vAlign w:val="center"/>
          </w:tcPr>
          <w:p w14:paraId="5C6026D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0.7 (0.5-1.1)</w:t>
            </w:r>
          </w:p>
        </w:tc>
        <w:tc>
          <w:tcPr>
            <w:tcW w:w="850" w:type="dxa"/>
            <w:tcBorders>
              <w:top w:val="nil"/>
              <w:left w:val="nil"/>
              <w:bottom w:val="nil"/>
              <w:right w:val="nil"/>
            </w:tcBorders>
            <w:vAlign w:val="center"/>
          </w:tcPr>
          <w:p w14:paraId="6FBF1F8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0.009</w:t>
            </w:r>
          </w:p>
        </w:tc>
      </w:tr>
      <w:tr w:rsidR="00A02D98" w:rsidRPr="00F42633" w14:paraId="5FCEC517" w14:textId="77777777" w:rsidTr="00F54524">
        <w:trPr>
          <w:jc w:val="center"/>
        </w:trPr>
        <w:tc>
          <w:tcPr>
            <w:tcW w:w="2268" w:type="dxa"/>
            <w:tcBorders>
              <w:top w:val="nil"/>
              <w:left w:val="nil"/>
              <w:bottom w:val="nil"/>
              <w:right w:val="nil"/>
            </w:tcBorders>
            <w:vAlign w:val="center"/>
            <w:hideMark/>
          </w:tcPr>
          <w:p w14:paraId="051B3922"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PLT, x 10</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/mm</w:t>
            </w:r>
            <w:r w:rsidRPr="00951E25">
              <w:rPr>
                <w:rFonts w:ascii="Times New Roman" w:hAnsi="Times New Roman" w:cs="Times New Roman"/>
                <w:b/>
                <w:bCs/>
                <w:sz w:val="20"/>
                <w:szCs w:val="20"/>
                <w:vertAlign w:val="superscript"/>
              </w:rPr>
              <w:t>3</w:t>
            </w:r>
          </w:p>
        </w:tc>
        <w:tc>
          <w:tcPr>
            <w:tcW w:w="2154" w:type="dxa"/>
            <w:tcBorders>
              <w:top w:val="nil"/>
              <w:left w:val="nil"/>
              <w:bottom w:val="nil"/>
              <w:right w:val="nil"/>
            </w:tcBorders>
            <w:vAlign w:val="center"/>
          </w:tcPr>
          <w:p w14:paraId="006B875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227.0 (179.0-283.0)</w:t>
            </w:r>
          </w:p>
        </w:tc>
        <w:tc>
          <w:tcPr>
            <w:tcW w:w="2154" w:type="dxa"/>
            <w:tcBorders>
              <w:top w:val="nil"/>
              <w:left w:val="nil"/>
              <w:bottom w:val="nil"/>
              <w:right w:val="nil"/>
            </w:tcBorders>
            <w:vAlign w:val="center"/>
          </w:tcPr>
          <w:p w14:paraId="38342B7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163.0 (115.0-241.2)</w:t>
            </w:r>
          </w:p>
        </w:tc>
        <w:tc>
          <w:tcPr>
            <w:tcW w:w="2154" w:type="dxa"/>
            <w:tcBorders>
              <w:top w:val="nil"/>
              <w:left w:val="nil"/>
              <w:bottom w:val="nil"/>
              <w:right w:val="nil"/>
            </w:tcBorders>
            <w:vAlign w:val="center"/>
          </w:tcPr>
          <w:p w14:paraId="447333D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238.0 (199.0-292.0)</w:t>
            </w:r>
          </w:p>
        </w:tc>
        <w:tc>
          <w:tcPr>
            <w:tcW w:w="850" w:type="dxa"/>
            <w:tcBorders>
              <w:top w:val="nil"/>
              <w:left w:val="nil"/>
              <w:bottom w:val="nil"/>
              <w:right w:val="nil"/>
            </w:tcBorders>
            <w:vAlign w:val="center"/>
          </w:tcPr>
          <w:p w14:paraId="1297ACD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4CB5F68F" w14:textId="77777777" w:rsidTr="00F54524">
        <w:trPr>
          <w:jc w:val="center"/>
        </w:trPr>
        <w:tc>
          <w:tcPr>
            <w:tcW w:w="2268" w:type="dxa"/>
            <w:tcBorders>
              <w:top w:val="nil"/>
              <w:left w:val="nil"/>
              <w:bottom w:val="nil"/>
              <w:right w:val="nil"/>
            </w:tcBorders>
            <w:vAlign w:val="center"/>
            <w:hideMark/>
          </w:tcPr>
          <w:p w14:paraId="1A6BEF6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PT INR</w:t>
            </w:r>
          </w:p>
        </w:tc>
        <w:tc>
          <w:tcPr>
            <w:tcW w:w="2154" w:type="dxa"/>
            <w:tcBorders>
              <w:top w:val="nil"/>
              <w:left w:val="nil"/>
              <w:bottom w:val="nil"/>
              <w:right w:val="nil"/>
            </w:tcBorders>
            <w:vAlign w:val="center"/>
          </w:tcPr>
          <w:p w14:paraId="39CC196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 (0.9-1.1)</w:t>
            </w:r>
          </w:p>
        </w:tc>
        <w:tc>
          <w:tcPr>
            <w:tcW w:w="2154" w:type="dxa"/>
            <w:tcBorders>
              <w:top w:val="nil"/>
              <w:left w:val="nil"/>
              <w:bottom w:val="nil"/>
              <w:right w:val="nil"/>
            </w:tcBorders>
            <w:vAlign w:val="center"/>
          </w:tcPr>
          <w:p w14:paraId="65F7A69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 (1.0-1.1)</w:t>
            </w:r>
          </w:p>
        </w:tc>
        <w:tc>
          <w:tcPr>
            <w:tcW w:w="2154" w:type="dxa"/>
            <w:tcBorders>
              <w:top w:val="nil"/>
              <w:left w:val="nil"/>
              <w:bottom w:val="nil"/>
              <w:right w:val="nil"/>
            </w:tcBorders>
            <w:vAlign w:val="center"/>
          </w:tcPr>
          <w:p w14:paraId="68BDBED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 (0.9-1.0)</w:t>
            </w:r>
          </w:p>
        </w:tc>
        <w:tc>
          <w:tcPr>
            <w:tcW w:w="850" w:type="dxa"/>
            <w:tcBorders>
              <w:top w:val="nil"/>
              <w:left w:val="nil"/>
              <w:bottom w:val="nil"/>
              <w:right w:val="nil"/>
            </w:tcBorders>
            <w:vAlign w:val="center"/>
          </w:tcPr>
          <w:p w14:paraId="524F712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770AA1E0" w14:textId="77777777" w:rsidTr="00F54524">
        <w:trPr>
          <w:jc w:val="center"/>
        </w:trPr>
        <w:tc>
          <w:tcPr>
            <w:tcW w:w="2268" w:type="dxa"/>
            <w:tcBorders>
              <w:top w:val="nil"/>
              <w:left w:val="nil"/>
              <w:bottom w:val="nil"/>
              <w:right w:val="nil"/>
            </w:tcBorders>
            <w:vAlign w:val="center"/>
            <w:hideMark/>
          </w:tcPr>
          <w:p w14:paraId="7BC0A7A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lastRenderedPageBreak/>
              <w:t>Albumin, g/dL</w:t>
            </w:r>
          </w:p>
        </w:tc>
        <w:tc>
          <w:tcPr>
            <w:tcW w:w="2154" w:type="dxa"/>
            <w:tcBorders>
              <w:top w:val="nil"/>
              <w:left w:val="nil"/>
              <w:bottom w:val="nil"/>
              <w:right w:val="nil"/>
            </w:tcBorders>
            <w:vAlign w:val="center"/>
          </w:tcPr>
          <w:p w14:paraId="28ECE4D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 (3.8-4.7)</w:t>
            </w:r>
          </w:p>
        </w:tc>
        <w:tc>
          <w:tcPr>
            <w:tcW w:w="2154" w:type="dxa"/>
            <w:tcBorders>
              <w:top w:val="nil"/>
              <w:left w:val="nil"/>
              <w:bottom w:val="nil"/>
              <w:right w:val="nil"/>
            </w:tcBorders>
            <w:vAlign w:val="center"/>
          </w:tcPr>
          <w:p w14:paraId="231331D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4.2 (3.3-4.7)</w:t>
            </w:r>
          </w:p>
        </w:tc>
        <w:tc>
          <w:tcPr>
            <w:tcW w:w="2154" w:type="dxa"/>
            <w:tcBorders>
              <w:top w:val="nil"/>
              <w:left w:val="nil"/>
              <w:bottom w:val="nil"/>
              <w:right w:val="nil"/>
            </w:tcBorders>
            <w:vAlign w:val="center"/>
          </w:tcPr>
          <w:p w14:paraId="326AFD7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 (3.9-4.7)</w:t>
            </w:r>
          </w:p>
        </w:tc>
        <w:tc>
          <w:tcPr>
            <w:tcW w:w="850" w:type="dxa"/>
            <w:tcBorders>
              <w:top w:val="nil"/>
              <w:left w:val="nil"/>
              <w:bottom w:val="nil"/>
              <w:right w:val="nil"/>
            </w:tcBorders>
            <w:vAlign w:val="center"/>
          </w:tcPr>
          <w:p w14:paraId="4D8B60B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0.042</w:t>
            </w:r>
          </w:p>
        </w:tc>
      </w:tr>
      <w:tr w:rsidR="00A02D98" w:rsidRPr="00F42633" w14:paraId="26244C87" w14:textId="77777777" w:rsidTr="00F54524">
        <w:trPr>
          <w:jc w:val="center"/>
        </w:trPr>
        <w:tc>
          <w:tcPr>
            <w:tcW w:w="2268" w:type="dxa"/>
            <w:tcBorders>
              <w:top w:val="nil"/>
              <w:left w:val="nil"/>
              <w:bottom w:val="nil"/>
              <w:right w:val="nil"/>
            </w:tcBorders>
            <w:vAlign w:val="center"/>
            <w:hideMark/>
          </w:tcPr>
          <w:p w14:paraId="6DF0F433"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Glucose, mg/dL</w:t>
            </w:r>
          </w:p>
        </w:tc>
        <w:tc>
          <w:tcPr>
            <w:tcW w:w="2154" w:type="dxa"/>
            <w:tcBorders>
              <w:top w:val="nil"/>
              <w:left w:val="nil"/>
              <w:bottom w:val="nil"/>
              <w:right w:val="nil"/>
            </w:tcBorders>
            <w:vAlign w:val="center"/>
          </w:tcPr>
          <w:p w14:paraId="4FD5430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108.0 (95.0-138.0)</w:t>
            </w:r>
          </w:p>
        </w:tc>
        <w:tc>
          <w:tcPr>
            <w:tcW w:w="2154" w:type="dxa"/>
            <w:tcBorders>
              <w:top w:val="nil"/>
              <w:left w:val="nil"/>
              <w:bottom w:val="nil"/>
              <w:right w:val="nil"/>
            </w:tcBorders>
            <w:vAlign w:val="center"/>
          </w:tcPr>
          <w:p w14:paraId="4379898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113.0 (97.0-140.0)</w:t>
            </w:r>
          </w:p>
        </w:tc>
        <w:tc>
          <w:tcPr>
            <w:tcW w:w="2154" w:type="dxa"/>
            <w:tcBorders>
              <w:top w:val="nil"/>
              <w:left w:val="nil"/>
              <w:bottom w:val="nil"/>
              <w:right w:val="nil"/>
            </w:tcBorders>
            <w:vAlign w:val="center"/>
          </w:tcPr>
          <w:p w14:paraId="289D26E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106.0 (95.0-136.0)</w:t>
            </w:r>
          </w:p>
        </w:tc>
        <w:tc>
          <w:tcPr>
            <w:tcW w:w="850" w:type="dxa"/>
            <w:tcBorders>
              <w:top w:val="nil"/>
              <w:left w:val="nil"/>
              <w:bottom w:val="nil"/>
              <w:right w:val="nil"/>
            </w:tcBorders>
            <w:vAlign w:val="center"/>
          </w:tcPr>
          <w:p w14:paraId="2FE959B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0.405</w:t>
            </w:r>
          </w:p>
        </w:tc>
      </w:tr>
      <w:tr w:rsidR="00A02D98" w:rsidRPr="00F42633" w14:paraId="6BCD008B" w14:textId="77777777" w:rsidTr="00F54524">
        <w:trPr>
          <w:jc w:val="center"/>
        </w:trPr>
        <w:tc>
          <w:tcPr>
            <w:tcW w:w="2268" w:type="dxa"/>
            <w:tcBorders>
              <w:top w:val="nil"/>
              <w:left w:val="nil"/>
              <w:bottom w:val="nil"/>
              <w:right w:val="nil"/>
            </w:tcBorders>
            <w:vAlign w:val="center"/>
            <w:hideMark/>
          </w:tcPr>
          <w:p w14:paraId="5998989B"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HbA1c, %</w:t>
            </w:r>
          </w:p>
        </w:tc>
        <w:tc>
          <w:tcPr>
            <w:tcW w:w="2154" w:type="dxa"/>
            <w:tcBorders>
              <w:top w:val="nil"/>
              <w:left w:val="nil"/>
              <w:bottom w:val="nil"/>
              <w:right w:val="nil"/>
            </w:tcBorders>
            <w:vAlign w:val="center"/>
          </w:tcPr>
          <w:p w14:paraId="4E2349A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6.4 (6.3-6.6)</w:t>
            </w:r>
          </w:p>
        </w:tc>
        <w:tc>
          <w:tcPr>
            <w:tcW w:w="2154" w:type="dxa"/>
            <w:tcBorders>
              <w:top w:val="nil"/>
              <w:left w:val="nil"/>
              <w:bottom w:val="nil"/>
              <w:right w:val="nil"/>
            </w:tcBorders>
            <w:vAlign w:val="center"/>
          </w:tcPr>
          <w:p w14:paraId="3ACE43B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6.4 (6.0-6.9)</w:t>
            </w:r>
          </w:p>
        </w:tc>
        <w:tc>
          <w:tcPr>
            <w:tcW w:w="2154" w:type="dxa"/>
            <w:tcBorders>
              <w:top w:val="nil"/>
              <w:left w:val="nil"/>
              <w:bottom w:val="nil"/>
              <w:right w:val="nil"/>
            </w:tcBorders>
            <w:vAlign w:val="center"/>
          </w:tcPr>
          <w:p w14:paraId="1609BE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6.4 (6.3-6.5)</w:t>
            </w:r>
          </w:p>
        </w:tc>
        <w:tc>
          <w:tcPr>
            <w:tcW w:w="850" w:type="dxa"/>
            <w:tcBorders>
              <w:top w:val="nil"/>
              <w:left w:val="nil"/>
              <w:bottom w:val="nil"/>
              <w:right w:val="nil"/>
            </w:tcBorders>
            <w:vAlign w:val="center"/>
          </w:tcPr>
          <w:p w14:paraId="0ED711A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0.67</w:t>
            </w:r>
            <w:r w:rsidRPr="00951E25">
              <w:rPr>
                <w:rFonts w:ascii="Times New Roman" w:eastAsia="맑은 고딕" w:hAnsi="Times New Roman" w:cs="Times New Roman" w:hint="eastAsia"/>
                <w:color w:val="000000"/>
                <w:sz w:val="20"/>
                <w:szCs w:val="20"/>
              </w:rPr>
              <w:t>0</w:t>
            </w:r>
          </w:p>
        </w:tc>
      </w:tr>
      <w:tr w:rsidR="00A02D98" w:rsidRPr="00F42633" w14:paraId="43F7F697" w14:textId="77777777" w:rsidTr="00F54524">
        <w:trPr>
          <w:jc w:val="center"/>
        </w:trPr>
        <w:tc>
          <w:tcPr>
            <w:tcW w:w="2268" w:type="dxa"/>
            <w:tcBorders>
              <w:top w:val="nil"/>
              <w:left w:val="nil"/>
              <w:bottom w:val="nil"/>
              <w:right w:val="nil"/>
            </w:tcBorders>
            <w:vAlign w:val="center"/>
            <w:hideMark/>
          </w:tcPr>
          <w:p w14:paraId="329ABC46"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eGFR, mL/min</w:t>
            </w:r>
          </w:p>
        </w:tc>
        <w:tc>
          <w:tcPr>
            <w:tcW w:w="2154" w:type="dxa"/>
            <w:tcBorders>
              <w:top w:val="nil"/>
              <w:left w:val="nil"/>
              <w:bottom w:val="nil"/>
              <w:right w:val="nil"/>
            </w:tcBorders>
            <w:vAlign w:val="center"/>
          </w:tcPr>
          <w:p w14:paraId="753592E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96.7 (84.4-118.7)</w:t>
            </w:r>
          </w:p>
        </w:tc>
        <w:tc>
          <w:tcPr>
            <w:tcW w:w="2154" w:type="dxa"/>
            <w:tcBorders>
              <w:top w:val="nil"/>
              <w:left w:val="nil"/>
              <w:bottom w:val="nil"/>
              <w:right w:val="nil"/>
            </w:tcBorders>
            <w:vAlign w:val="center"/>
          </w:tcPr>
          <w:p w14:paraId="2352BBE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95.7 (84.3-116.4)</w:t>
            </w:r>
          </w:p>
        </w:tc>
        <w:tc>
          <w:tcPr>
            <w:tcW w:w="2154" w:type="dxa"/>
            <w:tcBorders>
              <w:top w:val="nil"/>
              <w:left w:val="nil"/>
              <w:bottom w:val="nil"/>
              <w:right w:val="nil"/>
            </w:tcBorders>
            <w:vAlign w:val="center"/>
          </w:tcPr>
          <w:p w14:paraId="380082E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96.9 (85.0-118.7)</w:t>
            </w:r>
          </w:p>
        </w:tc>
        <w:tc>
          <w:tcPr>
            <w:tcW w:w="850" w:type="dxa"/>
            <w:tcBorders>
              <w:top w:val="nil"/>
              <w:left w:val="nil"/>
              <w:bottom w:val="nil"/>
              <w:right w:val="nil"/>
            </w:tcBorders>
            <w:vAlign w:val="center"/>
          </w:tcPr>
          <w:p w14:paraId="06AA07C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0.716</w:t>
            </w:r>
          </w:p>
        </w:tc>
      </w:tr>
      <w:tr w:rsidR="00A02D98" w:rsidRPr="00F42633" w14:paraId="3BDBF5CD" w14:textId="77777777" w:rsidTr="00F54524">
        <w:trPr>
          <w:jc w:val="center"/>
        </w:trPr>
        <w:tc>
          <w:tcPr>
            <w:tcW w:w="2268" w:type="dxa"/>
            <w:tcBorders>
              <w:top w:val="nil"/>
              <w:left w:val="nil"/>
              <w:bottom w:val="nil"/>
              <w:right w:val="nil"/>
            </w:tcBorders>
            <w:vAlign w:val="center"/>
            <w:hideMark/>
          </w:tcPr>
          <w:p w14:paraId="1ABBCE48" w14:textId="77777777" w:rsidR="00A02D98" w:rsidRPr="00951E25" w:rsidRDefault="00A02D98" w:rsidP="008E04CC">
            <w:pPr>
              <w:rPr>
                <w:rFonts w:ascii="Times New Roman" w:hAnsi="Times New Roman" w:cs="Times New Roman"/>
                <w:b/>
                <w:bCs/>
                <w:sz w:val="20"/>
                <w:szCs w:val="20"/>
              </w:rPr>
            </w:pPr>
            <w:proofErr w:type="spellStart"/>
            <w:proofErr w:type="gramStart"/>
            <w:r w:rsidRPr="00951E25">
              <w:rPr>
                <w:rFonts w:ascii="Times New Roman" w:hAnsi="Times New Roman" w:cs="Times New Roman"/>
                <w:b/>
                <w:bCs/>
                <w:sz w:val="20"/>
                <w:szCs w:val="20"/>
              </w:rPr>
              <w:t>T.chol</w:t>
            </w:r>
            <w:proofErr w:type="spellEnd"/>
            <w:proofErr w:type="gramEnd"/>
            <w:r w:rsidRPr="00951E25">
              <w:rPr>
                <w:rFonts w:ascii="Times New Roman" w:hAnsi="Times New Roman" w:cs="Times New Roman"/>
                <w:b/>
                <w:bCs/>
                <w:sz w:val="20"/>
                <w:szCs w:val="20"/>
              </w:rPr>
              <w:t>, mg/dL</w:t>
            </w:r>
          </w:p>
        </w:tc>
        <w:tc>
          <w:tcPr>
            <w:tcW w:w="2154" w:type="dxa"/>
            <w:tcBorders>
              <w:top w:val="nil"/>
              <w:left w:val="nil"/>
              <w:bottom w:val="nil"/>
              <w:right w:val="nil"/>
            </w:tcBorders>
            <w:vAlign w:val="center"/>
          </w:tcPr>
          <w:p w14:paraId="31E5685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168.0 (136.0-202.0)</w:t>
            </w:r>
          </w:p>
        </w:tc>
        <w:tc>
          <w:tcPr>
            <w:tcW w:w="2154" w:type="dxa"/>
            <w:tcBorders>
              <w:top w:val="nil"/>
              <w:left w:val="nil"/>
              <w:bottom w:val="nil"/>
              <w:right w:val="nil"/>
            </w:tcBorders>
            <w:vAlign w:val="center"/>
          </w:tcPr>
          <w:p w14:paraId="48DF9BD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156.5 (120.0-191.2)</w:t>
            </w:r>
          </w:p>
        </w:tc>
        <w:tc>
          <w:tcPr>
            <w:tcW w:w="2154" w:type="dxa"/>
            <w:tcBorders>
              <w:top w:val="nil"/>
              <w:left w:val="nil"/>
              <w:bottom w:val="nil"/>
              <w:right w:val="nil"/>
            </w:tcBorders>
            <w:vAlign w:val="center"/>
          </w:tcPr>
          <w:p w14:paraId="4569FAE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170.0 (142.0-202.0)</w:t>
            </w:r>
          </w:p>
        </w:tc>
        <w:tc>
          <w:tcPr>
            <w:tcW w:w="850" w:type="dxa"/>
            <w:tcBorders>
              <w:top w:val="nil"/>
              <w:left w:val="nil"/>
              <w:bottom w:val="nil"/>
              <w:right w:val="nil"/>
            </w:tcBorders>
            <w:vAlign w:val="center"/>
          </w:tcPr>
          <w:p w14:paraId="0DCAE5B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0.018</w:t>
            </w:r>
          </w:p>
        </w:tc>
      </w:tr>
      <w:tr w:rsidR="00A02D98" w:rsidRPr="00F42633" w14:paraId="5ADB4221" w14:textId="77777777" w:rsidTr="00F54524">
        <w:trPr>
          <w:jc w:val="center"/>
        </w:trPr>
        <w:tc>
          <w:tcPr>
            <w:tcW w:w="2268" w:type="dxa"/>
            <w:tcBorders>
              <w:top w:val="nil"/>
              <w:left w:val="nil"/>
              <w:bottom w:val="nil"/>
              <w:right w:val="nil"/>
            </w:tcBorders>
            <w:vAlign w:val="center"/>
            <w:hideMark/>
          </w:tcPr>
          <w:p w14:paraId="00717C2A"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HDL, mg/dL</w:t>
            </w:r>
          </w:p>
        </w:tc>
        <w:tc>
          <w:tcPr>
            <w:tcW w:w="2154" w:type="dxa"/>
            <w:tcBorders>
              <w:top w:val="nil"/>
              <w:left w:val="nil"/>
              <w:bottom w:val="nil"/>
              <w:right w:val="nil"/>
            </w:tcBorders>
            <w:vAlign w:val="center"/>
          </w:tcPr>
          <w:p w14:paraId="1CB4FDB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44.0 (39.0-48.0)</w:t>
            </w:r>
          </w:p>
        </w:tc>
        <w:tc>
          <w:tcPr>
            <w:tcW w:w="2154" w:type="dxa"/>
            <w:tcBorders>
              <w:top w:val="nil"/>
              <w:left w:val="nil"/>
              <w:bottom w:val="nil"/>
              <w:right w:val="nil"/>
            </w:tcBorders>
            <w:vAlign w:val="center"/>
          </w:tcPr>
          <w:p w14:paraId="6675767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44.0 (34.5-47.2)</w:t>
            </w:r>
          </w:p>
        </w:tc>
        <w:tc>
          <w:tcPr>
            <w:tcW w:w="2154" w:type="dxa"/>
            <w:tcBorders>
              <w:top w:val="nil"/>
              <w:left w:val="nil"/>
              <w:bottom w:val="nil"/>
              <w:right w:val="nil"/>
            </w:tcBorders>
            <w:vAlign w:val="center"/>
          </w:tcPr>
          <w:p w14:paraId="434ED90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44.0 (40.0-48.0)</w:t>
            </w:r>
          </w:p>
        </w:tc>
        <w:tc>
          <w:tcPr>
            <w:tcW w:w="850" w:type="dxa"/>
            <w:tcBorders>
              <w:top w:val="nil"/>
              <w:left w:val="nil"/>
              <w:bottom w:val="nil"/>
              <w:right w:val="nil"/>
            </w:tcBorders>
            <w:vAlign w:val="center"/>
          </w:tcPr>
          <w:p w14:paraId="42E80A2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0.08</w:t>
            </w:r>
            <w:r w:rsidRPr="00951E25">
              <w:rPr>
                <w:rFonts w:ascii="Times New Roman" w:eastAsia="맑은 고딕" w:hAnsi="Times New Roman" w:cs="Times New Roman" w:hint="eastAsia"/>
                <w:color w:val="000000"/>
                <w:sz w:val="20"/>
                <w:szCs w:val="20"/>
              </w:rPr>
              <w:t>0</w:t>
            </w:r>
          </w:p>
        </w:tc>
      </w:tr>
      <w:tr w:rsidR="00A02D98" w:rsidRPr="00F42633" w14:paraId="1C0D272E" w14:textId="77777777" w:rsidTr="00F54524">
        <w:trPr>
          <w:jc w:val="center"/>
        </w:trPr>
        <w:tc>
          <w:tcPr>
            <w:tcW w:w="2268" w:type="dxa"/>
            <w:tcBorders>
              <w:top w:val="nil"/>
              <w:left w:val="nil"/>
              <w:bottom w:val="nil"/>
              <w:right w:val="nil"/>
            </w:tcBorders>
            <w:vAlign w:val="center"/>
            <w:hideMark/>
          </w:tcPr>
          <w:p w14:paraId="2884C767"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LDL, mg/dL</w:t>
            </w:r>
          </w:p>
        </w:tc>
        <w:tc>
          <w:tcPr>
            <w:tcW w:w="2154" w:type="dxa"/>
            <w:tcBorders>
              <w:top w:val="nil"/>
              <w:left w:val="nil"/>
              <w:bottom w:val="nil"/>
              <w:right w:val="nil"/>
            </w:tcBorders>
            <w:vAlign w:val="center"/>
          </w:tcPr>
          <w:p w14:paraId="08E284F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106.5 (106.5-106.5)</w:t>
            </w:r>
          </w:p>
        </w:tc>
        <w:tc>
          <w:tcPr>
            <w:tcW w:w="2154" w:type="dxa"/>
            <w:tcBorders>
              <w:top w:val="nil"/>
              <w:left w:val="nil"/>
              <w:bottom w:val="nil"/>
              <w:right w:val="nil"/>
            </w:tcBorders>
            <w:vAlign w:val="center"/>
          </w:tcPr>
          <w:p w14:paraId="7514140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106.5 (104.1-106.5)</w:t>
            </w:r>
          </w:p>
        </w:tc>
        <w:tc>
          <w:tcPr>
            <w:tcW w:w="2154" w:type="dxa"/>
            <w:tcBorders>
              <w:top w:val="nil"/>
              <w:left w:val="nil"/>
              <w:bottom w:val="nil"/>
              <w:right w:val="nil"/>
            </w:tcBorders>
            <w:vAlign w:val="center"/>
          </w:tcPr>
          <w:p w14:paraId="1E514D0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106.5 (106.5-113.0)</w:t>
            </w:r>
          </w:p>
        </w:tc>
        <w:tc>
          <w:tcPr>
            <w:tcW w:w="850" w:type="dxa"/>
            <w:tcBorders>
              <w:top w:val="nil"/>
              <w:left w:val="nil"/>
              <w:bottom w:val="nil"/>
              <w:right w:val="nil"/>
            </w:tcBorders>
            <w:vAlign w:val="center"/>
          </w:tcPr>
          <w:p w14:paraId="3003C79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0.002</w:t>
            </w:r>
          </w:p>
        </w:tc>
      </w:tr>
      <w:tr w:rsidR="00A02D98" w:rsidRPr="00F42633" w14:paraId="57A17F93" w14:textId="77777777" w:rsidTr="00F54524">
        <w:trPr>
          <w:jc w:val="center"/>
        </w:trPr>
        <w:tc>
          <w:tcPr>
            <w:tcW w:w="2268" w:type="dxa"/>
            <w:tcBorders>
              <w:top w:val="nil"/>
              <w:left w:val="nil"/>
              <w:bottom w:val="nil"/>
              <w:right w:val="nil"/>
            </w:tcBorders>
            <w:vAlign w:val="center"/>
            <w:hideMark/>
          </w:tcPr>
          <w:p w14:paraId="3FA4C715"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TG, mg/dL</w:t>
            </w:r>
          </w:p>
        </w:tc>
        <w:tc>
          <w:tcPr>
            <w:tcW w:w="2154" w:type="dxa"/>
            <w:tcBorders>
              <w:top w:val="nil"/>
              <w:left w:val="nil"/>
              <w:bottom w:val="nil"/>
              <w:right w:val="nil"/>
            </w:tcBorders>
            <w:vAlign w:val="center"/>
          </w:tcPr>
          <w:p w14:paraId="2F76536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137.0 (112.0-181.0)</w:t>
            </w:r>
          </w:p>
        </w:tc>
        <w:tc>
          <w:tcPr>
            <w:tcW w:w="2154" w:type="dxa"/>
            <w:tcBorders>
              <w:top w:val="nil"/>
              <w:left w:val="nil"/>
              <w:bottom w:val="nil"/>
              <w:right w:val="nil"/>
            </w:tcBorders>
            <w:vAlign w:val="center"/>
          </w:tcPr>
          <w:p w14:paraId="6969BFE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132.0 (102.8-169.0)</w:t>
            </w:r>
          </w:p>
        </w:tc>
        <w:tc>
          <w:tcPr>
            <w:tcW w:w="2154" w:type="dxa"/>
            <w:tcBorders>
              <w:top w:val="nil"/>
              <w:left w:val="nil"/>
              <w:bottom w:val="nil"/>
              <w:right w:val="nil"/>
            </w:tcBorders>
            <w:vAlign w:val="center"/>
          </w:tcPr>
          <w:p w14:paraId="18F2D61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137.0 (121.0-183.0)</w:t>
            </w:r>
          </w:p>
        </w:tc>
        <w:tc>
          <w:tcPr>
            <w:tcW w:w="850" w:type="dxa"/>
            <w:tcBorders>
              <w:top w:val="nil"/>
              <w:left w:val="nil"/>
              <w:bottom w:val="nil"/>
              <w:right w:val="nil"/>
            </w:tcBorders>
            <w:vAlign w:val="center"/>
          </w:tcPr>
          <w:p w14:paraId="370BB81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0.044</w:t>
            </w:r>
          </w:p>
        </w:tc>
      </w:tr>
      <w:tr w:rsidR="00A02D98" w:rsidRPr="00F42633" w14:paraId="433C87AD" w14:textId="77777777" w:rsidTr="00F54524">
        <w:trPr>
          <w:jc w:val="center"/>
        </w:trPr>
        <w:tc>
          <w:tcPr>
            <w:tcW w:w="2268" w:type="dxa"/>
            <w:tcBorders>
              <w:top w:val="nil"/>
              <w:left w:val="nil"/>
              <w:bottom w:val="nil"/>
              <w:right w:val="nil"/>
            </w:tcBorders>
            <w:vAlign w:val="center"/>
            <w:hideMark/>
          </w:tcPr>
          <w:p w14:paraId="69A81FF6"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SBP, mmHg</w:t>
            </w:r>
          </w:p>
        </w:tc>
        <w:tc>
          <w:tcPr>
            <w:tcW w:w="2154" w:type="dxa"/>
            <w:tcBorders>
              <w:top w:val="nil"/>
              <w:left w:val="nil"/>
              <w:bottom w:val="nil"/>
              <w:right w:val="nil"/>
            </w:tcBorders>
            <w:vAlign w:val="center"/>
          </w:tcPr>
          <w:p w14:paraId="71DF205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125.0 (116.0-134.0)</w:t>
            </w:r>
          </w:p>
        </w:tc>
        <w:tc>
          <w:tcPr>
            <w:tcW w:w="2154" w:type="dxa"/>
            <w:tcBorders>
              <w:top w:val="nil"/>
              <w:left w:val="nil"/>
              <w:bottom w:val="nil"/>
              <w:right w:val="nil"/>
            </w:tcBorders>
            <w:vAlign w:val="center"/>
          </w:tcPr>
          <w:p w14:paraId="17E8B31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127.0 (113.0-134.0)</w:t>
            </w:r>
          </w:p>
        </w:tc>
        <w:tc>
          <w:tcPr>
            <w:tcW w:w="2154" w:type="dxa"/>
            <w:tcBorders>
              <w:top w:val="nil"/>
              <w:left w:val="nil"/>
              <w:bottom w:val="nil"/>
              <w:right w:val="nil"/>
            </w:tcBorders>
            <w:vAlign w:val="center"/>
          </w:tcPr>
          <w:p w14:paraId="552BABE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125.0 (116.0-134.0)</w:t>
            </w:r>
          </w:p>
        </w:tc>
        <w:tc>
          <w:tcPr>
            <w:tcW w:w="850" w:type="dxa"/>
            <w:tcBorders>
              <w:top w:val="nil"/>
              <w:left w:val="nil"/>
              <w:bottom w:val="nil"/>
              <w:right w:val="nil"/>
            </w:tcBorders>
            <w:vAlign w:val="center"/>
          </w:tcPr>
          <w:p w14:paraId="076EDDB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0.908</w:t>
            </w:r>
          </w:p>
        </w:tc>
      </w:tr>
      <w:tr w:rsidR="00A02D98" w:rsidRPr="00F42633" w14:paraId="1111EB49" w14:textId="77777777" w:rsidTr="00F54524">
        <w:trPr>
          <w:jc w:val="center"/>
        </w:trPr>
        <w:tc>
          <w:tcPr>
            <w:tcW w:w="2268" w:type="dxa"/>
            <w:tcBorders>
              <w:top w:val="nil"/>
              <w:left w:val="nil"/>
              <w:bottom w:val="nil"/>
              <w:right w:val="nil"/>
            </w:tcBorders>
            <w:vAlign w:val="center"/>
            <w:hideMark/>
          </w:tcPr>
          <w:p w14:paraId="042DDBA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DBP, mmHg</w:t>
            </w:r>
          </w:p>
        </w:tc>
        <w:tc>
          <w:tcPr>
            <w:tcW w:w="2154" w:type="dxa"/>
            <w:tcBorders>
              <w:top w:val="nil"/>
              <w:left w:val="nil"/>
              <w:bottom w:val="nil"/>
              <w:right w:val="nil"/>
            </w:tcBorders>
            <w:vAlign w:val="center"/>
          </w:tcPr>
          <w:p w14:paraId="6E506D6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79.0 (70.0-87.0)</w:t>
            </w:r>
          </w:p>
        </w:tc>
        <w:tc>
          <w:tcPr>
            <w:tcW w:w="2154" w:type="dxa"/>
            <w:tcBorders>
              <w:top w:val="nil"/>
              <w:left w:val="nil"/>
              <w:bottom w:val="nil"/>
              <w:right w:val="nil"/>
            </w:tcBorders>
            <w:vAlign w:val="center"/>
          </w:tcPr>
          <w:p w14:paraId="1E82238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77.5 (70.0-86.2)</w:t>
            </w:r>
          </w:p>
        </w:tc>
        <w:tc>
          <w:tcPr>
            <w:tcW w:w="2154" w:type="dxa"/>
            <w:tcBorders>
              <w:top w:val="nil"/>
              <w:left w:val="nil"/>
              <w:bottom w:val="nil"/>
              <w:right w:val="nil"/>
            </w:tcBorders>
            <w:vAlign w:val="center"/>
          </w:tcPr>
          <w:p w14:paraId="01997F2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79.0 (70.0-87.0)</w:t>
            </w:r>
          </w:p>
        </w:tc>
        <w:tc>
          <w:tcPr>
            <w:tcW w:w="850" w:type="dxa"/>
            <w:tcBorders>
              <w:top w:val="nil"/>
              <w:left w:val="nil"/>
              <w:bottom w:val="nil"/>
              <w:right w:val="nil"/>
            </w:tcBorders>
            <w:vAlign w:val="center"/>
          </w:tcPr>
          <w:p w14:paraId="78AFF33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0.6</w:t>
            </w:r>
            <w:r w:rsidRPr="00951E25">
              <w:rPr>
                <w:rFonts w:ascii="Times New Roman" w:eastAsia="맑은 고딕" w:hAnsi="Times New Roman" w:cs="Times New Roman" w:hint="eastAsia"/>
                <w:color w:val="000000"/>
                <w:sz w:val="20"/>
                <w:szCs w:val="20"/>
              </w:rPr>
              <w:t>00</w:t>
            </w:r>
          </w:p>
        </w:tc>
      </w:tr>
      <w:tr w:rsidR="00A02D98" w:rsidRPr="00F42633" w14:paraId="4A91E952" w14:textId="77777777" w:rsidTr="00F54524">
        <w:trPr>
          <w:jc w:val="center"/>
        </w:trPr>
        <w:tc>
          <w:tcPr>
            <w:tcW w:w="2268" w:type="dxa"/>
            <w:tcBorders>
              <w:top w:val="nil"/>
              <w:left w:val="nil"/>
              <w:bottom w:val="nil"/>
              <w:right w:val="nil"/>
            </w:tcBorders>
            <w:vAlign w:val="center"/>
          </w:tcPr>
          <w:p w14:paraId="777C02FE"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hint="eastAsia"/>
                <w:b/>
                <w:bCs/>
                <w:sz w:val="20"/>
                <w:szCs w:val="20"/>
              </w:rPr>
              <w:t>FIB-4</w:t>
            </w:r>
          </w:p>
        </w:tc>
        <w:tc>
          <w:tcPr>
            <w:tcW w:w="2154" w:type="dxa"/>
            <w:tcBorders>
              <w:top w:val="nil"/>
              <w:left w:val="nil"/>
              <w:bottom w:val="nil"/>
              <w:right w:val="nil"/>
            </w:tcBorders>
            <w:vAlign w:val="center"/>
          </w:tcPr>
          <w:p w14:paraId="6B8BC24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 (0.9-3.0)</w:t>
            </w:r>
          </w:p>
        </w:tc>
        <w:tc>
          <w:tcPr>
            <w:tcW w:w="2154" w:type="dxa"/>
            <w:tcBorders>
              <w:top w:val="nil"/>
              <w:left w:val="nil"/>
              <w:bottom w:val="nil"/>
              <w:right w:val="nil"/>
            </w:tcBorders>
            <w:vAlign w:val="center"/>
          </w:tcPr>
          <w:p w14:paraId="6BAA2A3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2.9 (1.5-5.4)</w:t>
            </w:r>
          </w:p>
        </w:tc>
        <w:tc>
          <w:tcPr>
            <w:tcW w:w="2154" w:type="dxa"/>
            <w:tcBorders>
              <w:top w:val="nil"/>
              <w:left w:val="nil"/>
              <w:bottom w:val="nil"/>
              <w:right w:val="nil"/>
            </w:tcBorders>
            <w:vAlign w:val="center"/>
          </w:tcPr>
          <w:p w14:paraId="7A23426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 (0.8-2.1)</w:t>
            </w:r>
          </w:p>
        </w:tc>
        <w:tc>
          <w:tcPr>
            <w:tcW w:w="850" w:type="dxa"/>
            <w:tcBorders>
              <w:top w:val="nil"/>
              <w:left w:val="nil"/>
              <w:bottom w:val="nil"/>
              <w:right w:val="nil"/>
            </w:tcBorders>
            <w:vAlign w:val="center"/>
          </w:tcPr>
          <w:p w14:paraId="35B70D9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0DF72B09" w14:textId="77777777" w:rsidTr="00F54524">
        <w:trPr>
          <w:jc w:val="center"/>
        </w:trPr>
        <w:tc>
          <w:tcPr>
            <w:tcW w:w="2268" w:type="dxa"/>
            <w:tcBorders>
              <w:top w:val="nil"/>
              <w:left w:val="nil"/>
              <w:bottom w:val="nil"/>
              <w:right w:val="nil"/>
            </w:tcBorders>
            <w:vAlign w:val="center"/>
            <w:hideMark/>
          </w:tcPr>
          <w:p w14:paraId="5AB0CBD9"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Sex</w:t>
            </w:r>
          </w:p>
        </w:tc>
        <w:tc>
          <w:tcPr>
            <w:tcW w:w="2154" w:type="dxa"/>
            <w:tcBorders>
              <w:top w:val="nil"/>
              <w:left w:val="nil"/>
              <w:bottom w:val="nil"/>
              <w:right w:val="nil"/>
            </w:tcBorders>
            <w:vAlign w:val="center"/>
          </w:tcPr>
          <w:p w14:paraId="4B893499"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9B3B995"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2EE36777"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65050E0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0.040</w:t>
            </w:r>
          </w:p>
        </w:tc>
      </w:tr>
      <w:tr w:rsidR="00A02D98" w:rsidRPr="00F42633" w14:paraId="6C8DFE22" w14:textId="77777777" w:rsidTr="00F54524">
        <w:trPr>
          <w:jc w:val="center"/>
        </w:trPr>
        <w:tc>
          <w:tcPr>
            <w:tcW w:w="2268" w:type="dxa"/>
            <w:tcBorders>
              <w:top w:val="nil"/>
              <w:left w:val="nil"/>
              <w:bottom w:val="nil"/>
              <w:right w:val="nil"/>
            </w:tcBorders>
            <w:vAlign w:val="center"/>
            <w:hideMark/>
          </w:tcPr>
          <w:p w14:paraId="5E3AB69C"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Male</w:t>
            </w:r>
          </w:p>
        </w:tc>
        <w:tc>
          <w:tcPr>
            <w:tcW w:w="2154" w:type="dxa"/>
            <w:tcBorders>
              <w:top w:val="nil"/>
              <w:left w:val="nil"/>
              <w:bottom w:val="nil"/>
              <w:right w:val="nil"/>
            </w:tcBorders>
            <w:vAlign w:val="center"/>
          </w:tcPr>
          <w:p w14:paraId="0D7C5D4F"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107 (46.7)</w:t>
            </w:r>
          </w:p>
        </w:tc>
        <w:tc>
          <w:tcPr>
            <w:tcW w:w="2154" w:type="dxa"/>
            <w:tcBorders>
              <w:top w:val="nil"/>
              <w:left w:val="nil"/>
              <w:bottom w:val="nil"/>
              <w:right w:val="nil"/>
            </w:tcBorders>
            <w:vAlign w:val="center"/>
          </w:tcPr>
          <w:p w14:paraId="771462F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19 (33.9)</w:t>
            </w:r>
          </w:p>
        </w:tc>
        <w:tc>
          <w:tcPr>
            <w:tcW w:w="2154" w:type="dxa"/>
            <w:tcBorders>
              <w:top w:val="nil"/>
              <w:left w:val="nil"/>
              <w:bottom w:val="nil"/>
              <w:right w:val="nil"/>
            </w:tcBorders>
            <w:vAlign w:val="center"/>
          </w:tcPr>
          <w:p w14:paraId="64263BB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88 (50.9)</w:t>
            </w:r>
          </w:p>
        </w:tc>
        <w:tc>
          <w:tcPr>
            <w:tcW w:w="850" w:type="dxa"/>
            <w:tcBorders>
              <w:top w:val="nil"/>
              <w:left w:val="nil"/>
              <w:bottom w:val="nil"/>
              <w:right w:val="nil"/>
            </w:tcBorders>
            <w:vAlign w:val="center"/>
          </w:tcPr>
          <w:p w14:paraId="29CE5B36" w14:textId="77777777" w:rsidR="00A02D98" w:rsidRPr="00951E25" w:rsidRDefault="00A02D98" w:rsidP="008E04CC">
            <w:pPr>
              <w:jc w:val="center"/>
              <w:rPr>
                <w:rFonts w:ascii="Times New Roman" w:hAnsi="Times New Roman" w:cs="Times New Roman"/>
                <w:sz w:val="20"/>
                <w:szCs w:val="20"/>
              </w:rPr>
            </w:pPr>
          </w:p>
        </w:tc>
      </w:tr>
      <w:tr w:rsidR="00A02D98" w:rsidRPr="00F42633" w14:paraId="3DF6B641" w14:textId="77777777" w:rsidTr="00F54524">
        <w:trPr>
          <w:jc w:val="center"/>
        </w:trPr>
        <w:tc>
          <w:tcPr>
            <w:tcW w:w="2268" w:type="dxa"/>
            <w:tcBorders>
              <w:top w:val="nil"/>
              <w:left w:val="nil"/>
              <w:bottom w:val="nil"/>
              <w:right w:val="nil"/>
            </w:tcBorders>
            <w:vAlign w:val="center"/>
            <w:hideMark/>
          </w:tcPr>
          <w:p w14:paraId="1E5B3E30"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Female</w:t>
            </w:r>
          </w:p>
        </w:tc>
        <w:tc>
          <w:tcPr>
            <w:tcW w:w="2154" w:type="dxa"/>
            <w:tcBorders>
              <w:top w:val="nil"/>
              <w:left w:val="nil"/>
              <w:bottom w:val="nil"/>
              <w:right w:val="nil"/>
            </w:tcBorders>
            <w:vAlign w:val="center"/>
          </w:tcPr>
          <w:p w14:paraId="2D6D7734"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122 (53.3)</w:t>
            </w:r>
          </w:p>
        </w:tc>
        <w:tc>
          <w:tcPr>
            <w:tcW w:w="2154" w:type="dxa"/>
            <w:tcBorders>
              <w:top w:val="nil"/>
              <w:left w:val="nil"/>
              <w:bottom w:val="nil"/>
              <w:right w:val="nil"/>
            </w:tcBorders>
            <w:vAlign w:val="center"/>
          </w:tcPr>
          <w:p w14:paraId="5B82CF7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37 (66.1)</w:t>
            </w:r>
          </w:p>
        </w:tc>
        <w:tc>
          <w:tcPr>
            <w:tcW w:w="2154" w:type="dxa"/>
            <w:tcBorders>
              <w:top w:val="nil"/>
              <w:left w:val="nil"/>
              <w:bottom w:val="nil"/>
              <w:right w:val="nil"/>
            </w:tcBorders>
            <w:vAlign w:val="center"/>
          </w:tcPr>
          <w:p w14:paraId="445E16A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85 (49.1)</w:t>
            </w:r>
          </w:p>
        </w:tc>
        <w:tc>
          <w:tcPr>
            <w:tcW w:w="850" w:type="dxa"/>
            <w:tcBorders>
              <w:top w:val="nil"/>
              <w:left w:val="nil"/>
              <w:bottom w:val="nil"/>
              <w:right w:val="nil"/>
            </w:tcBorders>
            <w:vAlign w:val="center"/>
          </w:tcPr>
          <w:p w14:paraId="6898836C" w14:textId="77777777" w:rsidR="00A02D98" w:rsidRPr="00951E25" w:rsidRDefault="00A02D98" w:rsidP="008E04CC">
            <w:pPr>
              <w:jc w:val="center"/>
              <w:rPr>
                <w:rFonts w:ascii="Times New Roman" w:hAnsi="Times New Roman" w:cs="Times New Roman"/>
                <w:sz w:val="20"/>
                <w:szCs w:val="20"/>
              </w:rPr>
            </w:pPr>
          </w:p>
        </w:tc>
      </w:tr>
      <w:tr w:rsidR="00A02D98" w:rsidRPr="00F42633" w14:paraId="38D547F9" w14:textId="77777777" w:rsidTr="00F54524">
        <w:trPr>
          <w:jc w:val="center"/>
        </w:trPr>
        <w:tc>
          <w:tcPr>
            <w:tcW w:w="2268" w:type="dxa"/>
            <w:tcBorders>
              <w:top w:val="nil"/>
              <w:left w:val="nil"/>
              <w:bottom w:val="nil"/>
              <w:right w:val="nil"/>
            </w:tcBorders>
            <w:vAlign w:val="center"/>
            <w:hideMark/>
          </w:tcPr>
          <w:p w14:paraId="3CBAA44B"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 xml:space="preserve">MASLD Type </w:t>
            </w:r>
            <w:r w:rsidRPr="00951E25">
              <w:rPr>
                <w:rFonts w:ascii="Times New Roman" w:hAnsi="Times New Roman" w:cs="Times New Roman" w:hint="eastAsia"/>
                <w:b/>
                <w:bCs/>
                <w:sz w:val="20"/>
                <w:szCs w:val="20"/>
                <w:vertAlign w:val="superscript"/>
              </w:rPr>
              <w:t>c</w:t>
            </w:r>
          </w:p>
        </w:tc>
        <w:tc>
          <w:tcPr>
            <w:tcW w:w="2154" w:type="dxa"/>
            <w:tcBorders>
              <w:top w:val="nil"/>
              <w:left w:val="nil"/>
              <w:bottom w:val="nil"/>
              <w:right w:val="nil"/>
            </w:tcBorders>
            <w:vAlign w:val="center"/>
          </w:tcPr>
          <w:p w14:paraId="5F3DB26D"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CF2EFFD"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EEDA86E"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2E6376E7"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0.000</w:t>
            </w:r>
          </w:p>
        </w:tc>
      </w:tr>
      <w:tr w:rsidR="00A02D98" w:rsidRPr="00F42633" w14:paraId="3D35EBC5" w14:textId="77777777" w:rsidTr="00F54524">
        <w:trPr>
          <w:jc w:val="center"/>
        </w:trPr>
        <w:tc>
          <w:tcPr>
            <w:tcW w:w="2268" w:type="dxa"/>
            <w:tcBorders>
              <w:top w:val="nil"/>
              <w:left w:val="nil"/>
              <w:bottom w:val="nil"/>
              <w:right w:val="nil"/>
            </w:tcBorders>
            <w:vAlign w:val="center"/>
            <w:hideMark/>
          </w:tcPr>
          <w:p w14:paraId="6936DCF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None</w:t>
            </w:r>
          </w:p>
        </w:tc>
        <w:tc>
          <w:tcPr>
            <w:tcW w:w="2154" w:type="dxa"/>
            <w:tcBorders>
              <w:top w:val="nil"/>
              <w:left w:val="nil"/>
              <w:bottom w:val="nil"/>
              <w:right w:val="nil"/>
            </w:tcBorders>
            <w:vAlign w:val="center"/>
          </w:tcPr>
          <w:p w14:paraId="78C7004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 (8.7)</w:t>
            </w:r>
          </w:p>
        </w:tc>
        <w:tc>
          <w:tcPr>
            <w:tcW w:w="2154" w:type="dxa"/>
            <w:tcBorders>
              <w:top w:val="nil"/>
              <w:left w:val="nil"/>
              <w:bottom w:val="nil"/>
              <w:right w:val="nil"/>
            </w:tcBorders>
            <w:vAlign w:val="center"/>
          </w:tcPr>
          <w:p w14:paraId="0563D31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 (0.0)</w:t>
            </w:r>
          </w:p>
        </w:tc>
        <w:tc>
          <w:tcPr>
            <w:tcW w:w="2154" w:type="dxa"/>
            <w:tcBorders>
              <w:top w:val="nil"/>
              <w:left w:val="nil"/>
              <w:bottom w:val="nil"/>
              <w:right w:val="nil"/>
            </w:tcBorders>
            <w:vAlign w:val="center"/>
          </w:tcPr>
          <w:p w14:paraId="61A5942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 (11.6)</w:t>
            </w:r>
          </w:p>
        </w:tc>
        <w:tc>
          <w:tcPr>
            <w:tcW w:w="850" w:type="dxa"/>
            <w:tcBorders>
              <w:top w:val="nil"/>
              <w:left w:val="nil"/>
              <w:bottom w:val="nil"/>
              <w:right w:val="nil"/>
            </w:tcBorders>
            <w:vAlign w:val="center"/>
          </w:tcPr>
          <w:p w14:paraId="2832BAD3" w14:textId="77777777" w:rsidR="00A02D98" w:rsidRPr="00951E25" w:rsidRDefault="00A02D98" w:rsidP="008E04CC">
            <w:pPr>
              <w:jc w:val="center"/>
              <w:rPr>
                <w:rFonts w:ascii="Times New Roman" w:hAnsi="Times New Roman" w:cs="Times New Roman"/>
                <w:sz w:val="20"/>
                <w:szCs w:val="20"/>
              </w:rPr>
            </w:pPr>
          </w:p>
        </w:tc>
      </w:tr>
      <w:tr w:rsidR="00A02D98" w:rsidRPr="00F42633" w14:paraId="27678302" w14:textId="77777777" w:rsidTr="00F54524">
        <w:trPr>
          <w:jc w:val="center"/>
        </w:trPr>
        <w:tc>
          <w:tcPr>
            <w:tcW w:w="2268" w:type="dxa"/>
            <w:tcBorders>
              <w:top w:val="nil"/>
              <w:left w:val="nil"/>
              <w:bottom w:val="nil"/>
              <w:right w:val="nil"/>
            </w:tcBorders>
            <w:vAlign w:val="center"/>
            <w:hideMark/>
          </w:tcPr>
          <w:p w14:paraId="58A2CA7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MASLD</w:t>
            </w:r>
          </w:p>
        </w:tc>
        <w:tc>
          <w:tcPr>
            <w:tcW w:w="2154" w:type="dxa"/>
            <w:tcBorders>
              <w:top w:val="nil"/>
              <w:left w:val="nil"/>
              <w:bottom w:val="nil"/>
              <w:right w:val="nil"/>
            </w:tcBorders>
            <w:vAlign w:val="center"/>
          </w:tcPr>
          <w:p w14:paraId="783E38A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114 (49.8)</w:t>
            </w:r>
          </w:p>
        </w:tc>
        <w:tc>
          <w:tcPr>
            <w:tcW w:w="2154" w:type="dxa"/>
            <w:tcBorders>
              <w:top w:val="nil"/>
              <w:left w:val="nil"/>
              <w:bottom w:val="nil"/>
              <w:right w:val="nil"/>
            </w:tcBorders>
            <w:vAlign w:val="center"/>
          </w:tcPr>
          <w:p w14:paraId="060F6CE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 (0.0)</w:t>
            </w:r>
          </w:p>
        </w:tc>
        <w:tc>
          <w:tcPr>
            <w:tcW w:w="2154" w:type="dxa"/>
            <w:tcBorders>
              <w:top w:val="nil"/>
              <w:left w:val="nil"/>
              <w:bottom w:val="nil"/>
              <w:right w:val="nil"/>
            </w:tcBorders>
            <w:vAlign w:val="center"/>
          </w:tcPr>
          <w:p w14:paraId="18D2A46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114 (65.9)</w:t>
            </w:r>
          </w:p>
        </w:tc>
        <w:tc>
          <w:tcPr>
            <w:tcW w:w="850" w:type="dxa"/>
            <w:tcBorders>
              <w:top w:val="nil"/>
              <w:left w:val="nil"/>
              <w:bottom w:val="nil"/>
              <w:right w:val="nil"/>
            </w:tcBorders>
            <w:vAlign w:val="center"/>
          </w:tcPr>
          <w:p w14:paraId="63FACBC0" w14:textId="77777777" w:rsidR="00A02D98" w:rsidRPr="00951E25" w:rsidRDefault="00A02D98" w:rsidP="008E04CC">
            <w:pPr>
              <w:jc w:val="center"/>
              <w:rPr>
                <w:rFonts w:ascii="Times New Roman" w:hAnsi="Times New Roman" w:cs="Times New Roman"/>
                <w:sz w:val="20"/>
                <w:szCs w:val="20"/>
              </w:rPr>
            </w:pPr>
          </w:p>
        </w:tc>
      </w:tr>
      <w:tr w:rsidR="00A02D98" w:rsidRPr="00F42633" w14:paraId="002A93D8" w14:textId="77777777" w:rsidTr="00F54524">
        <w:trPr>
          <w:jc w:val="center"/>
        </w:trPr>
        <w:tc>
          <w:tcPr>
            <w:tcW w:w="2268" w:type="dxa"/>
            <w:tcBorders>
              <w:top w:val="nil"/>
              <w:left w:val="nil"/>
              <w:bottom w:val="nil"/>
              <w:right w:val="nil"/>
            </w:tcBorders>
            <w:vAlign w:val="center"/>
          </w:tcPr>
          <w:p w14:paraId="491999A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MASH</w:t>
            </w:r>
          </w:p>
        </w:tc>
        <w:tc>
          <w:tcPr>
            <w:tcW w:w="2154" w:type="dxa"/>
            <w:tcBorders>
              <w:top w:val="nil"/>
              <w:left w:val="nil"/>
              <w:bottom w:val="nil"/>
              <w:right w:val="nil"/>
            </w:tcBorders>
            <w:vAlign w:val="center"/>
          </w:tcPr>
          <w:p w14:paraId="7629534B"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70 (30.6)</w:t>
            </w:r>
          </w:p>
        </w:tc>
        <w:tc>
          <w:tcPr>
            <w:tcW w:w="2154" w:type="dxa"/>
            <w:tcBorders>
              <w:top w:val="nil"/>
              <w:left w:val="nil"/>
              <w:bottom w:val="nil"/>
              <w:right w:val="nil"/>
            </w:tcBorders>
            <w:vAlign w:val="center"/>
          </w:tcPr>
          <w:p w14:paraId="2A6D4F1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31 (44.6)</w:t>
            </w:r>
          </w:p>
        </w:tc>
        <w:tc>
          <w:tcPr>
            <w:tcW w:w="2154" w:type="dxa"/>
            <w:tcBorders>
              <w:top w:val="nil"/>
              <w:left w:val="nil"/>
              <w:bottom w:val="nil"/>
              <w:right w:val="nil"/>
            </w:tcBorders>
            <w:vAlign w:val="center"/>
          </w:tcPr>
          <w:p w14:paraId="3E802675"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39 (22.5)</w:t>
            </w:r>
          </w:p>
        </w:tc>
        <w:tc>
          <w:tcPr>
            <w:tcW w:w="850" w:type="dxa"/>
            <w:tcBorders>
              <w:top w:val="nil"/>
              <w:left w:val="nil"/>
              <w:bottom w:val="nil"/>
              <w:right w:val="nil"/>
            </w:tcBorders>
            <w:vAlign w:val="center"/>
          </w:tcPr>
          <w:p w14:paraId="55502F11" w14:textId="77777777" w:rsidR="00A02D98" w:rsidRPr="00951E25" w:rsidRDefault="00A02D98" w:rsidP="008E04CC">
            <w:pPr>
              <w:jc w:val="center"/>
              <w:rPr>
                <w:rFonts w:ascii="Times New Roman" w:hAnsi="Times New Roman" w:cs="Times New Roman"/>
                <w:sz w:val="20"/>
                <w:szCs w:val="20"/>
              </w:rPr>
            </w:pPr>
          </w:p>
        </w:tc>
      </w:tr>
      <w:tr w:rsidR="00A02D98" w:rsidRPr="00F42633" w14:paraId="5CED4810" w14:textId="77777777" w:rsidTr="00F54524">
        <w:trPr>
          <w:jc w:val="center"/>
        </w:trPr>
        <w:tc>
          <w:tcPr>
            <w:tcW w:w="2268" w:type="dxa"/>
            <w:tcBorders>
              <w:top w:val="nil"/>
              <w:left w:val="nil"/>
              <w:bottom w:val="nil"/>
              <w:right w:val="nil"/>
            </w:tcBorders>
            <w:vAlign w:val="center"/>
          </w:tcPr>
          <w:p w14:paraId="7C7671D3"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Cirrhosis</w:t>
            </w:r>
          </w:p>
        </w:tc>
        <w:tc>
          <w:tcPr>
            <w:tcW w:w="2154" w:type="dxa"/>
            <w:tcBorders>
              <w:top w:val="nil"/>
              <w:left w:val="nil"/>
              <w:bottom w:val="nil"/>
              <w:right w:val="nil"/>
            </w:tcBorders>
            <w:vAlign w:val="center"/>
          </w:tcPr>
          <w:p w14:paraId="66F999D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25 (10.9)</w:t>
            </w:r>
          </w:p>
        </w:tc>
        <w:tc>
          <w:tcPr>
            <w:tcW w:w="2154" w:type="dxa"/>
            <w:tcBorders>
              <w:top w:val="nil"/>
              <w:left w:val="nil"/>
              <w:bottom w:val="nil"/>
              <w:right w:val="nil"/>
            </w:tcBorders>
            <w:vAlign w:val="center"/>
          </w:tcPr>
          <w:p w14:paraId="1090EFBC"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25 (55.4)</w:t>
            </w:r>
          </w:p>
        </w:tc>
        <w:tc>
          <w:tcPr>
            <w:tcW w:w="2154" w:type="dxa"/>
            <w:tcBorders>
              <w:top w:val="nil"/>
              <w:left w:val="nil"/>
              <w:bottom w:val="nil"/>
              <w:right w:val="nil"/>
            </w:tcBorders>
            <w:vAlign w:val="center"/>
          </w:tcPr>
          <w:p w14:paraId="2349AC1B"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 (0.0)</w:t>
            </w:r>
          </w:p>
        </w:tc>
        <w:tc>
          <w:tcPr>
            <w:tcW w:w="850" w:type="dxa"/>
            <w:tcBorders>
              <w:top w:val="nil"/>
              <w:left w:val="nil"/>
              <w:bottom w:val="nil"/>
              <w:right w:val="nil"/>
            </w:tcBorders>
            <w:vAlign w:val="center"/>
          </w:tcPr>
          <w:p w14:paraId="5C5C531C" w14:textId="77777777" w:rsidR="00A02D98" w:rsidRPr="00951E25" w:rsidRDefault="00A02D98" w:rsidP="008E04CC">
            <w:pPr>
              <w:jc w:val="center"/>
              <w:rPr>
                <w:rFonts w:ascii="Times New Roman" w:hAnsi="Times New Roman" w:cs="Times New Roman"/>
                <w:sz w:val="20"/>
                <w:szCs w:val="20"/>
              </w:rPr>
            </w:pPr>
          </w:p>
        </w:tc>
      </w:tr>
      <w:tr w:rsidR="00A02D98" w:rsidRPr="00F42633" w14:paraId="76C55EF0" w14:textId="77777777" w:rsidTr="00F54524">
        <w:trPr>
          <w:jc w:val="center"/>
        </w:trPr>
        <w:tc>
          <w:tcPr>
            <w:tcW w:w="2268" w:type="dxa"/>
            <w:tcBorders>
              <w:top w:val="nil"/>
              <w:left w:val="nil"/>
              <w:bottom w:val="nil"/>
              <w:right w:val="nil"/>
            </w:tcBorders>
            <w:vAlign w:val="center"/>
            <w:hideMark/>
          </w:tcPr>
          <w:p w14:paraId="15F2876D"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 xml:space="preserve">Steatosis Score </w:t>
            </w:r>
            <w:r w:rsidRPr="00951E25">
              <w:rPr>
                <w:rFonts w:ascii="Times New Roman" w:hAnsi="Times New Roman" w:cs="Times New Roman" w:hint="eastAsia"/>
                <w:b/>
                <w:bCs/>
                <w:sz w:val="20"/>
                <w:szCs w:val="20"/>
                <w:vertAlign w:val="superscript"/>
              </w:rPr>
              <w:t>d</w:t>
            </w:r>
          </w:p>
        </w:tc>
        <w:tc>
          <w:tcPr>
            <w:tcW w:w="2154" w:type="dxa"/>
            <w:tcBorders>
              <w:top w:val="nil"/>
              <w:left w:val="nil"/>
              <w:bottom w:val="nil"/>
              <w:right w:val="nil"/>
            </w:tcBorders>
            <w:vAlign w:val="center"/>
          </w:tcPr>
          <w:p w14:paraId="14420C82"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44E69BA3"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DED8FD5"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7DB3D37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0.044</w:t>
            </w:r>
          </w:p>
        </w:tc>
      </w:tr>
      <w:tr w:rsidR="00A02D98" w:rsidRPr="00F42633" w14:paraId="053ECF32" w14:textId="77777777" w:rsidTr="00F54524">
        <w:trPr>
          <w:jc w:val="center"/>
        </w:trPr>
        <w:tc>
          <w:tcPr>
            <w:tcW w:w="2268" w:type="dxa"/>
            <w:tcBorders>
              <w:top w:val="nil"/>
              <w:left w:val="nil"/>
              <w:bottom w:val="nil"/>
              <w:right w:val="nil"/>
            </w:tcBorders>
            <w:vAlign w:val="center"/>
            <w:hideMark/>
          </w:tcPr>
          <w:p w14:paraId="0CD81933"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w:t>
            </w:r>
          </w:p>
        </w:tc>
        <w:tc>
          <w:tcPr>
            <w:tcW w:w="2154" w:type="dxa"/>
            <w:tcBorders>
              <w:top w:val="nil"/>
              <w:left w:val="nil"/>
              <w:bottom w:val="nil"/>
              <w:right w:val="nil"/>
            </w:tcBorders>
            <w:vAlign w:val="center"/>
          </w:tcPr>
          <w:p w14:paraId="594B5E5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 (8.7)</w:t>
            </w:r>
          </w:p>
        </w:tc>
        <w:tc>
          <w:tcPr>
            <w:tcW w:w="2154" w:type="dxa"/>
            <w:tcBorders>
              <w:top w:val="nil"/>
              <w:left w:val="nil"/>
              <w:bottom w:val="nil"/>
              <w:right w:val="nil"/>
            </w:tcBorders>
            <w:vAlign w:val="center"/>
          </w:tcPr>
          <w:p w14:paraId="3B6E2A62"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 (0.0)</w:t>
            </w:r>
          </w:p>
        </w:tc>
        <w:tc>
          <w:tcPr>
            <w:tcW w:w="2154" w:type="dxa"/>
            <w:tcBorders>
              <w:top w:val="nil"/>
              <w:left w:val="nil"/>
              <w:bottom w:val="nil"/>
              <w:right w:val="nil"/>
            </w:tcBorders>
            <w:vAlign w:val="center"/>
          </w:tcPr>
          <w:p w14:paraId="0C5CCD1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 (11.6)</w:t>
            </w:r>
          </w:p>
        </w:tc>
        <w:tc>
          <w:tcPr>
            <w:tcW w:w="850" w:type="dxa"/>
            <w:tcBorders>
              <w:top w:val="nil"/>
              <w:left w:val="nil"/>
              <w:bottom w:val="nil"/>
              <w:right w:val="nil"/>
            </w:tcBorders>
            <w:vAlign w:val="center"/>
          </w:tcPr>
          <w:p w14:paraId="5F34BCE0" w14:textId="77777777" w:rsidR="00A02D98" w:rsidRPr="00951E25" w:rsidRDefault="00A02D98" w:rsidP="008E04CC">
            <w:pPr>
              <w:jc w:val="center"/>
              <w:rPr>
                <w:rFonts w:ascii="Times New Roman" w:hAnsi="Times New Roman" w:cs="Times New Roman"/>
                <w:sz w:val="20"/>
                <w:szCs w:val="20"/>
              </w:rPr>
            </w:pPr>
          </w:p>
        </w:tc>
      </w:tr>
      <w:tr w:rsidR="00A02D98" w:rsidRPr="00F42633" w14:paraId="0152CE0C" w14:textId="77777777" w:rsidTr="00F54524">
        <w:trPr>
          <w:jc w:val="center"/>
        </w:trPr>
        <w:tc>
          <w:tcPr>
            <w:tcW w:w="2268" w:type="dxa"/>
            <w:tcBorders>
              <w:top w:val="nil"/>
              <w:left w:val="nil"/>
              <w:bottom w:val="nil"/>
              <w:right w:val="nil"/>
            </w:tcBorders>
            <w:vAlign w:val="center"/>
            <w:hideMark/>
          </w:tcPr>
          <w:p w14:paraId="559F614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w:t>
            </w:r>
          </w:p>
        </w:tc>
        <w:tc>
          <w:tcPr>
            <w:tcW w:w="2154" w:type="dxa"/>
            <w:tcBorders>
              <w:top w:val="nil"/>
              <w:left w:val="nil"/>
              <w:bottom w:val="nil"/>
              <w:right w:val="nil"/>
            </w:tcBorders>
            <w:vAlign w:val="center"/>
          </w:tcPr>
          <w:p w14:paraId="5E635F1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127 (55.5)</w:t>
            </w:r>
          </w:p>
        </w:tc>
        <w:tc>
          <w:tcPr>
            <w:tcW w:w="2154" w:type="dxa"/>
            <w:tcBorders>
              <w:top w:val="nil"/>
              <w:left w:val="nil"/>
              <w:bottom w:val="nil"/>
              <w:right w:val="nil"/>
            </w:tcBorders>
            <w:vAlign w:val="center"/>
          </w:tcPr>
          <w:p w14:paraId="25430890"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37 (66.1)</w:t>
            </w:r>
          </w:p>
        </w:tc>
        <w:tc>
          <w:tcPr>
            <w:tcW w:w="2154" w:type="dxa"/>
            <w:tcBorders>
              <w:top w:val="nil"/>
              <w:left w:val="nil"/>
              <w:bottom w:val="nil"/>
              <w:right w:val="nil"/>
            </w:tcBorders>
            <w:vAlign w:val="center"/>
          </w:tcPr>
          <w:p w14:paraId="17AC39A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90 (52.0)</w:t>
            </w:r>
          </w:p>
        </w:tc>
        <w:tc>
          <w:tcPr>
            <w:tcW w:w="850" w:type="dxa"/>
            <w:tcBorders>
              <w:top w:val="nil"/>
              <w:left w:val="nil"/>
              <w:bottom w:val="nil"/>
              <w:right w:val="nil"/>
            </w:tcBorders>
            <w:vAlign w:val="center"/>
          </w:tcPr>
          <w:p w14:paraId="452D98FC" w14:textId="77777777" w:rsidR="00A02D98" w:rsidRPr="00951E25" w:rsidRDefault="00A02D98" w:rsidP="008E04CC">
            <w:pPr>
              <w:jc w:val="center"/>
              <w:rPr>
                <w:rFonts w:ascii="Times New Roman" w:hAnsi="Times New Roman" w:cs="Times New Roman"/>
                <w:sz w:val="20"/>
                <w:szCs w:val="20"/>
              </w:rPr>
            </w:pPr>
          </w:p>
        </w:tc>
      </w:tr>
      <w:tr w:rsidR="00A02D98" w:rsidRPr="00F42633" w14:paraId="23AA18B1" w14:textId="77777777" w:rsidTr="00F54524">
        <w:trPr>
          <w:jc w:val="center"/>
        </w:trPr>
        <w:tc>
          <w:tcPr>
            <w:tcW w:w="2268" w:type="dxa"/>
            <w:tcBorders>
              <w:top w:val="nil"/>
              <w:left w:val="nil"/>
              <w:bottom w:val="nil"/>
              <w:right w:val="nil"/>
            </w:tcBorders>
            <w:vAlign w:val="center"/>
          </w:tcPr>
          <w:p w14:paraId="60B7554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w:t>
            </w:r>
          </w:p>
        </w:tc>
        <w:tc>
          <w:tcPr>
            <w:tcW w:w="2154" w:type="dxa"/>
            <w:tcBorders>
              <w:top w:val="nil"/>
              <w:left w:val="nil"/>
              <w:bottom w:val="nil"/>
              <w:right w:val="nil"/>
            </w:tcBorders>
            <w:vAlign w:val="center"/>
          </w:tcPr>
          <w:p w14:paraId="7450A55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66 (28.8)</w:t>
            </w:r>
          </w:p>
        </w:tc>
        <w:tc>
          <w:tcPr>
            <w:tcW w:w="2154" w:type="dxa"/>
            <w:tcBorders>
              <w:top w:val="nil"/>
              <w:left w:val="nil"/>
              <w:bottom w:val="nil"/>
              <w:right w:val="nil"/>
            </w:tcBorders>
            <w:vAlign w:val="center"/>
          </w:tcPr>
          <w:p w14:paraId="54E31620"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15 (26.8)</w:t>
            </w:r>
          </w:p>
        </w:tc>
        <w:tc>
          <w:tcPr>
            <w:tcW w:w="2154" w:type="dxa"/>
            <w:tcBorders>
              <w:top w:val="nil"/>
              <w:left w:val="nil"/>
              <w:bottom w:val="nil"/>
              <w:right w:val="nil"/>
            </w:tcBorders>
            <w:vAlign w:val="center"/>
          </w:tcPr>
          <w:p w14:paraId="26D4B3A7"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51 (29.5)</w:t>
            </w:r>
          </w:p>
        </w:tc>
        <w:tc>
          <w:tcPr>
            <w:tcW w:w="850" w:type="dxa"/>
            <w:tcBorders>
              <w:top w:val="nil"/>
              <w:left w:val="nil"/>
              <w:bottom w:val="nil"/>
              <w:right w:val="nil"/>
            </w:tcBorders>
            <w:vAlign w:val="center"/>
          </w:tcPr>
          <w:p w14:paraId="48FCC1F8" w14:textId="77777777" w:rsidR="00A02D98" w:rsidRPr="00951E25" w:rsidRDefault="00A02D98" w:rsidP="008E04CC">
            <w:pPr>
              <w:jc w:val="center"/>
              <w:rPr>
                <w:rFonts w:ascii="Times New Roman" w:hAnsi="Times New Roman" w:cs="Times New Roman"/>
                <w:sz w:val="20"/>
                <w:szCs w:val="20"/>
              </w:rPr>
            </w:pPr>
          </w:p>
        </w:tc>
      </w:tr>
      <w:tr w:rsidR="00A02D98" w:rsidRPr="00F42633" w14:paraId="0F72DE99" w14:textId="77777777" w:rsidTr="00F54524">
        <w:trPr>
          <w:jc w:val="center"/>
        </w:trPr>
        <w:tc>
          <w:tcPr>
            <w:tcW w:w="2268" w:type="dxa"/>
            <w:tcBorders>
              <w:top w:val="nil"/>
              <w:left w:val="nil"/>
              <w:bottom w:val="nil"/>
              <w:right w:val="nil"/>
            </w:tcBorders>
            <w:vAlign w:val="center"/>
          </w:tcPr>
          <w:p w14:paraId="4F8210B9"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w:t>
            </w:r>
          </w:p>
        </w:tc>
        <w:tc>
          <w:tcPr>
            <w:tcW w:w="2154" w:type="dxa"/>
            <w:tcBorders>
              <w:top w:val="nil"/>
              <w:left w:val="nil"/>
              <w:bottom w:val="nil"/>
              <w:right w:val="nil"/>
            </w:tcBorders>
            <w:vAlign w:val="center"/>
          </w:tcPr>
          <w:p w14:paraId="4BC85B8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16 (7.0)</w:t>
            </w:r>
          </w:p>
        </w:tc>
        <w:tc>
          <w:tcPr>
            <w:tcW w:w="2154" w:type="dxa"/>
            <w:tcBorders>
              <w:top w:val="nil"/>
              <w:left w:val="nil"/>
              <w:bottom w:val="nil"/>
              <w:right w:val="nil"/>
            </w:tcBorders>
            <w:vAlign w:val="center"/>
          </w:tcPr>
          <w:p w14:paraId="606D21F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4 (7.1)</w:t>
            </w:r>
          </w:p>
        </w:tc>
        <w:tc>
          <w:tcPr>
            <w:tcW w:w="2154" w:type="dxa"/>
            <w:tcBorders>
              <w:top w:val="nil"/>
              <w:left w:val="nil"/>
              <w:bottom w:val="nil"/>
              <w:right w:val="nil"/>
            </w:tcBorders>
            <w:vAlign w:val="center"/>
          </w:tcPr>
          <w:p w14:paraId="55BCD03A"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12 (6.9)</w:t>
            </w:r>
          </w:p>
        </w:tc>
        <w:tc>
          <w:tcPr>
            <w:tcW w:w="850" w:type="dxa"/>
            <w:tcBorders>
              <w:top w:val="nil"/>
              <w:left w:val="nil"/>
              <w:bottom w:val="nil"/>
              <w:right w:val="nil"/>
            </w:tcBorders>
            <w:vAlign w:val="center"/>
          </w:tcPr>
          <w:p w14:paraId="478D368F" w14:textId="77777777" w:rsidR="00A02D98" w:rsidRPr="00951E25" w:rsidRDefault="00A02D98" w:rsidP="008E04CC">
            <w:pPr>
              <w:jc w:val="center"/>
              <w:rPr>
                <w:rFonts w:ascii="Times New Roman" w:hAnsi="Times New Roman" w:cs="Times New Roman"/>
                <w:sz w:val="20"/>
                <w:szCs w:val="20"/>
              </w:rPr>
            </w:pPr>
          </w:p>
        </w:tc>
      </w:tr>
      <w:tr w:rsidR="00A02D98" w:rsidRPr="00F42633" w14:paraId="3AE98A25" w14:textId="77777777" w:rsidTr="00F54524">
        <w:trPr>
          <w:jc w:val="center"/>
        </w:trPr>
        <w:tc>
          <w:tcPr>
            <w:tcW w:w="2268" w:type="dxa"/>
            <w:tcBorders>
              <w:top w:val="nil"/>
              <w:left w:val="nil"/>
              <w:bottom w:val="nil"/>
              <w:right w:val="nil"/>
            </w:tcBorders>
            <w:vAlign w:val="center"/>
            <w:hideMark/>
          </w:tcPr>
          <w:p w14:paraId="44D2547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Smoking</w:t>
            </w:r>
          </w:p>
        </w:tc>
        <w:tc>
          <w:tcPr>
            <w:tcW w:w="2154" w:type="dxa"/>
            <w:tcBorders>
              <w:top w:val="nil"/>
              <w:left w:val="nil"/>
              <w:bottom w:val="nil"/>
              <w:right w:val="nil"/>
            </w:tcBorders>
            <w:vAlign w:val="center"/>
          </w:tcPr>
          <w:p w14:paraId="53FF64F9"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07D17515"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09856B31"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5E6DF1F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0.743</w:t>
            </w:r>
          </w:p>
        </w:tc>
      </w:tr>
      <w:tr w:rsidR="00A02D98" w:rsidRPr="00F42633" w14:paraId="3A0EE14F" w14:textId="77777777" w:rsidTr="00F54524">
        <w:trPr>
          <w:jc w:val="center"/>
        </w:trPr>
        <w:tc>
          <w:tcPr>
            <w:tcW w:w="2268" w:type="dxa"/>
            <w:tcBorders>
              <w:top w:val="nil"/>
              <w:left w:val="nil"/>
              <w:bottom w:val="nil"/>
              <w:right w:val="nil"/>
            </w:tcBorders>
            <w:vAlign w:val="center"/>
            <w:hideMark/>
          </w:tcPr>
          <w:p w14:paraId="2C65845C"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4D938BDF"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38 (16.6)</w:t>
            </w:r>
          </w:p>
        </w:tc>
        <w:tc>
          <w:tcPr>
            <w:tcW w:w="2154" w:type="dxa"/>
            <w:tcBorders>
              <w:top w:val="nil"/>
              <w:left w:val="nil"/>
              <w:bottom w:val="nil"/>
              <w:right w:val="nil"/>
            </w:tcBorders>
            <w:vAlign w:val="center"/>
          </w:tcPr>
          <w:p w14:paraId="3069CAA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 (14.3)</w:t>
            </w:r>
          </w:p>
        </w:tc>
        <w:tc>
          <w:tcPr>
            <w:tcW w:w="2154" w:type="dxa"/>
            <w:tcBorders>
              <w:top w:val="nil"/>
              <w:left w:val="nil"/>
              <w:bottom w:val="nil"/>
              <w:right w:val="nil"/>
            </w:tcBorders>
            <w:vAlign w:val="center"/>
          </w:tcPr>
          <w:p w14:paraId="6590E81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30 (17.3)</w:t>
            </w:r>
          </w:p>
        </w:tc>
        <w:tc>
          <w:tcPr>
            <w:tcW w:w="850" w:type="dxa"/>
            <w:tcBorders>
              <w:top w:val="nil"/>
              <w:left w:val="nil"/>
              <w:bottom w:val="nil"/>
              <w:right w:val="nil"/>
            </w:tcBorders>
            <w:vAlign w:val="center"/>
          </w:tcPr>
          <w:p w14:paraId="0324E918" w14:textId="77777777" w:rsidR="00A02D98" w:rsidRPr="00951E25" w:rsidRDefault="00A02D98" w:rsidP="008E04CC">
            <w:pPr>
              <w:jc w:val="center"/>
              <w:rPr>
                <w:rFonts w:ascii="Times New Roman" w:hAnsi="Times New Roman" w:cs="Times New Roman"/>
                <w:sz w:val="20"/>
                <w:szCs w:val="20"/>
              </w:rPr>
            </w:pPr>
          </w:p>
        </w:tc>
      </w:tr>
      <w:tr w:rsidR="00A02D98" w:rsidRPr="00F42633" w14:paraId="27EE5BAB" w14:textId="77777777" w:rsidTr="00F54524">
        <w:trPr>
          <w:jc w:val="center"/>
        </w:trPr>
        <w:tc>
          <w:tcPr>
            <w:tcW w:w="2268" w:type="dxa"/>
            <w:tcBorders>
              <w:top w:val="nil"/>
              <w:left w:val="nil"/>
              <w:bottom w:val="nil"/>
              <w:right w:val="nil"/>
            </w:tcBorders>
            <w:vAlign w:val="center"/>
            <w:hideMark/>
          </w:tcPr>
          <w:p w14:paraId="67E6784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0FA03D51"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191 (83.4)</w:t>
            </w:r>
          </w:p>
        </w:tc>
        <w:tc>
          <w:tcPr>
            <w:tcW w:w="2154" w:type="dxa"/>
            <w:tcBorders>
              <w:top w:val="nil"/>
              <w:left w:val="nil"/>
              <w:bottom w:val="nil"/>
              <w:right w:val="nil"/>
            </w:tcBorders>
            <w:vAlign w:val="center"/>
          </w:tcPr>
          <w:p w14:paraId="115D0EE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48 (85.7)</w:t>
            </w:r>
          </w:p>
        </w:tc>
        <w:tc>
          <w:tcPr>
            <w:tcW w:w="2154" w:type="dxa"/>
            <w:tcBorders>
              <w:top w:val="nil"/>
              <w:left w:val="nil"/>
              <w:bottom w:val="nil"/>
              <w:right w:val="nil"/>
            </w:tcBorders>
            <w:vAlign w:val="center"/>
          </w:tcPr>
          <w:p w14:paraId="3A10F8B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143 (82.7)</w:t>
            </w:r>
          </w:p>
        </w:tc>
        <w:tc>
          <w:tcPr>
            <w:tcW w:w="850" w:type="dxa"/>
            <w:tcBorders>
              <w:top w:val="nil"/>
              <w:left w:val="nil"/>
              <w:bottom w:val="nil"/>
              <w:right w:val="nil"/>
            </w:tcBorders>
            <w:vAlign w:val="center"/>
          </w:tcPr>
          <w:p w14:paraId="3822BE61" w14:textId="77777777" w:rsidR="00A02D98" w:rsidRPr="00951E25" w:rsidRDefault="00A02D98" w:rsidP="008E04CC">
            <w:pPr>
              <w:jc w:val="center"/>
              <w:rPr>
                <w:rFonts w:ascii="Times New Roman" w:hAnsi="Times New Roman" w:cs="Times New Roman"/>
                <w:sz w:val="20"/>
                <w:szCs w:val="20"/>
              </w:rPr>
            </w:pPr>
          </w:p>
        </w:tc>
      </w:tr>
      <w:tr w:rsidR="00A02D98" w:rsidRPr="00F42633" w14:paraId="45F5CFF5" w14:textId="77777777" w:rsidTr="00F54524">
        <w:trPr>
          <w:jc w:val="center"/>
        </w:trPr>
        <w:tc>
          <w:tcPr>
            <w:tcW w:w="2268" w:type="dxa"/>
            <w:tcBorders>
              <w:top w:val="nil"/>
              <w:left w:val="nil"/>
              <w:bottom w:val="nil"/>
              <w:right w:val="nil"/>
            </w:tcBorders>
            <w:vAlign w:val="center"/>
            <w:hideMark/>
          </w:tcPr>
          <w:p w14:paraId="7E3F6D15"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Liver-Related Event</w:t>
            </w:r>
            <w:r w:rsidRPr="00951E25">
              <w:rPr>
                <w:rFonts w:ascii="Times New Roman" w:hAnsi="Times New Roman" w:cs="Times New Roman" w:hint="eastAsia"/>
                <w:b/>
                <w:bCs/>
                <w:sz w:val="20"/>
                <w:szCs w:val="20"/>
              </w:rPr>
              <w:t xml:space="preserve"> </w:t>
            </w:r>
            <w:r w:rsidRPr="00951E25">
              <w:rPr>
                <w:rFonts w:ascii="Times New Roman" w:hAnsi="Times New Roman" w:cs="Times New Roman" w:hint="eastAsia"/>
                <w:b/>
                <w:bCs/>
                <w:sz w:val="20"/>
                <w:szCs w:val="20"/>
                <w:vertAlign w:val="superscript"/>
              </w:rPr>
              <w:t>e</w:t>
            </w:r>
          </w:p>
        </w:tc>
        <w:tc>
          <w:tcPr>
            <w:tcW w:w="2154" w:type="dxa"/>
            <w:tcBorders>
              <w:top w:val="nil"/>
              <w:left w:val="nil"/>
              <w:bottom w:val="nil"/>
              <w:right w:val="nil"/>
            </w:tcBorders>
            <w:vAlign w:val="center"/>
          </w:tcPr>
          <w:p w14:paraId="6248C726"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1D0CD4D9"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104E4CB8"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26E1F80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0.000</w:t>
            </w:r>
          </w:p>
        </w:tc>
      </w:tr>
      <w:tr w:rsidR="00A02D98" w:rsidRPr="00F42633" w14:paraId="5081EC44" w14:textId="77777777" w:rsidTr="00F54524">
        <w:trPr>
          <w:jc w:val="center"/>
        </w:trPr>
        <w:tc>
          <w:tcPr>
            <w:tcW w:w="2268" w:type="dxa"/>
            <w:tcBorders>
              <w:top w:val="nil"/>
              <w:left w:val="nil"/>
              <w:bottom w:val="nil"/>
              <w:right w:val="nil"/>
            </w:tcBorders>
            <w:vAlign w:val="center"/>
          </w:tcPr>
          <w:p w14:paraId="0237BD8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Yes</w:t>
            </w:r>
          </w:p>
        </w:tc>
        <w:tc>
          <w:tcPr>
            <w:tcW w:w="2154" w:type="dxa"/>
            <w:tcBorders>
              <w:top w:val="nil"/>
              <w:left w:val="nil"/>
              <w:bottom w:val="nil"/>
              <w:right w:val="nil"/>
            </w:tcBorders>
            <w:vAlign w:val="center"/>
          </w:tcPr>
          <w:p w14:paraId="2F6F920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25 (11.0)</w:t>
            </w:r>
          </w:p>
        </w:tc>
        <w:tc>
          <w:tcPr>
            <w:tcW w:w="2154" w:type="dxa"/>
            <w:tcBorders>
              <w:top w:val="nil"/>
              <w:left w:val="nil"/>
              <w:bottom w:val="nil"/>
              <w:right w:val="nil"/>
            </w:tcBorders>
            <w:vAlign w:val="center"/>
          </w:tcPr>
          <w:p w14:paraId="66410AA7"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12 (21.4)</w:t>
            </w:r>
          </w:p>
        </w:tc>
        <w:tc>
          <w:tcPr>
            <w:tcW w:w="2154" w:type="dxa"/>
            <w:tcBorders>
              <w:top w:val="nil"/>
              <w:left w:val="nil"/>
              <w:bottom w:val="nil"/>
              <w:right w:val="nil"/>
            </w:tcBorders>
            <w:vAlign w:val="center"/>
          </w:tcPr>
          <w:p w14:paraId="684294CA"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13 (7.5)</w:t>
            </w:r>
          </w:p>
        </w:tc>
        <w:tc>
          <w:tcPr>
            <w:tcW w:w="850" w:type="dxa"/>
            <w:tcBorders>
              <w:top w:val="nil"/>
              <w:left w:val="nil"/>
              <w:bottom w:val="nil"/>
              <w:right w:val="nil"/>
            </w:tcBorders>
            <w:vAlign w:val="center"/>
          </w:tcPr>
          <w:p w14:paraId="5D52E757" w14:textId="77777777" w:rsidR="00A02D98" w:rsidRPr="00951E25" w:rsidRDefault="00A02D98" w:rsidP="008E04CC">
            <w:pPr>
              <w:jc w:val="center"/>
              <w:rPr>
                <w:rFonts w:ascii="Times New Roman" w:hAnsi="Times New Roman" w:cs="Times New Roman"/>
                <w:sz w:val="20"/>
                <w:szCs w:val="20"/>
              </w:rPr>
            </w:pPr>
          </w:p>
        </w:tc>
      </w:tr>
      <w:tr w:rsidR="00A02D98" w:rsidRPr="00F42633" w14:paraId="73BC6EB8" w14:textId="77777777" w:rsidTr="00F54524">
        <w:trPr>
          <w:jc w:val="center"/>
        </w:trPr>
        <w:tc>
          <w:tcPr>
            <w:tcW w:w="2268" w:type="dxa"/>
            <w:tcBorders>
              <w:top w:val="nil"/>
              <w:left w:val="nil"/>
              <w:bottom w:val="nil"/>
              <w:right w:val="nil"/>
            </w:tcBorders>
            <w:vAlign w:val="center"/>
            <w:hideMark/>
          </w:tcPr>
          <w:p w14:paraId="2351C99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13B06ED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204 (89.1)</w:t>
            </w:r>
          </w:p>
        </w:tc>
        <w:tc>
          <w:tcPr>
            <w:tcW w:w="2154" w:type="dxa"/>
            <w:tcBorders>
              <w:top w:val="nil"/>
              <w:left w:val="nil"/>
              <w:bottom w:val="nil"/>
              <w:right w:val="nil"/>
            </w:tcBorders>
            <w:vAlign w:val="center"/>
          </w:tcPr>
          <w:p w14:paraId="729A048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44 (78.6)</w:t>
            </w:r>
          </w:p>
        </w:tc>
        <w:tc>
          <w:tcPr>
            <w:tcW w:w="2154" w:type="dxa"/>
            <w:tcBorders>
              <w:top w:val="nil"/>
              <w:left w:val="nil"/>
              <w:bottom w:val="nil"/>
              <w:right w:val="nil"/>
            </w:tcBorders>
            <w:vAlign w:val="center"/>
          </w:tcPr>
          <w:p w14:paraId="19AC8CA2"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160 (92.5)</w:t>
            </w:r>
          </w:p>
        </w:tc>
        <w:tc>
          <w:tcPr>
            <w:tcW w:w="850" w:type="dxa"/>
            <w:tcBorders>
              <w:top w:val="nil"/>
              <w:left w:val="nil"/>
              <w:bottom w:val="nil"/>
              <w:right w:val="nil"/>
            </w:tcBorders>
            <w:vAlign w:val="center"/>
          </w:tcPr>
          <w:p w14:paraId="0B9BD163" w14:textId="77777777" w:rsidR="00A02D98" w:rsidRPr="00951E25" w:rsidRDefault="00A02D98" w:rsidP="008E04CC">
            <w:pPr>
              <w:jc w:val="center"/>
              <w:rPr>
                <w:rFonts w:ascii="Times New Roman" w:hAnsi="Times New Roman" w:cs="Times New Roman"/>
                <w:sz w:val="20"/>
                <w:szCs w:val="20"/>
              </w:rPr>
            </w:pPr>
          </w:p>
        </w:tc>
      </w:tr>
      <w:tr w:rsidR="00A02D98" w:rsidRPr="00F42633" w14:paraId="2F75D09D" w14:textId="77777777" w:rsidTr="00F54524">
        <w:trPr>
          <w:jc w:val="center"/>
        </w:trPr>
        <w:tc>
          <w:tcPr>
            <w:tcW w:w="2268" w:type="dxa"/>
            <w:tcBorders>
              <w:top w:val="nil"/>
              <w:left w:val="nil"/>
              <w:bottom w:val="nil"/>
              <w:right w:val="nil"/>
            </w:tcBorders>
            <w:vAlign w:val="center"/>
            <w:hideMark/>
          </w:tcPr>
          <w:p w14:paraId="1EF08C0C"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Diabetes/Prediabetes Status</w:t>
            </w:r>
          </w:p>
        </w:tc>
        <w:tc>
          <w:tcPr>
            <w:tcW w:w="2154" w:type="dxa"/>
            <w:tcBorders>
              <w:top w:val="nil"/>
              <w:left w:val="nil"/>
              <w:bottom w:val="nil"/>
              <w:right w:val="nil"/>
            </w:tcBorders>
            <w:vAlign w:val="center"/>
          </w:tcPr>
          <w:p w14:paraId="0D395DF0"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CD56ECA"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3083AD6"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7DC5FC87" w14:textId="77777777" w:rsidR="00A02D98" w:rsidRPr="00951E25" w:rsidRDefault="00A02D98" w:rsidP="008E04CC">
            <w:pPr>
              <w:jc w:val="center"/>
              <w:rPr>
                <w:rFonts w:ascii="Times New Roman" w:hAnsi="Times New Roman" w:cs="Times New Roman"/>
                <w:sz w:val="20"/>
                <w:szCs w:val="20"/>
              </w:rPr>
            </w:pPr>
          </w:p>
        </w:tc>
      </w:tr>
      <w:tr w:rsidR="00A02D98" w:rsidRPr="00F42633" w14:paraId="511380C7" w14:textId="77777777" w:rsidTr="00F54524">
        <w:trPr>
          <w:jc w:val="center"/>
        </w:trPr>
        <w:tc>
          <w:tcPr>
            <w:tcW w:w="2268" w:type="dxa"/>
            <w:tcBorders>
              <w:top w:val="nil"/>
              <w:left w:val="nil"/>
              <w:bottom w:val="nil"/>
              <w:right w:val="nil"/>
            </w:tcBorders>
            <w:vAlign w:val="center"/>
            <w:hideMark/>
          </w:tcPr>
          <w:p w14:paraId="55D0DD6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Diabetes</w:t>
            </w:r>
          </w:p>
        </w:tc>
        <w:tc>
          <w:tcPr>
            <w:tcW w:w="2154" w:type="dxa"/>
            <w:tcBorders>
              <w:top w:val="nil"/>
              <w:left w:val="nil"/>
              <w:bottom w:val="nil"/>
              <w:right w:val="nil"/>
            </w:tcBorders>
            <w:vAlign w:val="center"/>
          </w:tcPr>
          <w:p w14:paraId="48CA34AC"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56 (24.5)</w:t>
            </w:r>
          </w:p>
        </w:tc>
        <w:tc>
          <w:tcPr>
            <w:tcW w:w="2154" w:type="dxa"/>
            <w:tcBorders>
              <w:top w:val="nil"/>
              <w:left w:val="nil"/>
              <w:bottom w:val="nil"/>
              <w:right w:val="nil"/>
            </w:tcBorders>
            <w:vAlign w:val="center"/>
          </w:tcPr>
          <w:p w14:paraId="1053812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19 (33.9)</w:t>
            </w:r>
          </w:p>
        </w:tc>
        <w:tc>
          <w:tcPr>
            <w:tcW w:w="2154" w:type="dxa"/>
            <w:tcBorders>
              <w:top w:val="nil"/>
              <w:left w:val="nil"/>
              <w:bottom w:val="nil"/>
              <w:right w:val="nil"/>
            </w:tcBorders>
            <w:vAlign w:val="center"/>
          </w:tcPr>
          <w:p w14:paraId="6E8F7B4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37 (21.4)</w:t>
            </w:r>
          </w:p>
        </w:tc>
        <w:tc>
          <w:tcPr>
            <w:tcW w:w="850" w:type="dxa"/>
            <w:tcBorders>
              <w:top w:val="nil"/>
              <w:left w:val="nil"/>
              <w:bottom w:val="nil"/>
              <w:right w:val="nil"/>
            </w:tcBorders>
            <w:vAlign w:val="center"/>
          </w:tcPr>
          <w:p w14:paraId="117859A3" w14:textId="77777777" w:rsidR="00A02D98" w:rsidRPr="00951E25" w:rsidRDefault="00A02D98" w:rsidP="008E04CC">
            <w:pPr>
              <w:jc w:val="center"/>
              <w:rPr>
                <w:rFonts w:ascii="Times New Roman" w:hAnsi="Times New Roman" w:cs="Times New Roman"/>
                <w:sz w:val="20"/>
                <w:szCs w:val="20"/>
              </w:rPr>
            </w:pPr>
          </w:p>
        </w:tc>
      </w:tr>
      <w:tr w:rsidR="00A02D98" w:rsidRPr="00F42633" w14:paraId="4299BD98" w14:textId="77777777" w:rsidTr="00F54524">
        <w:trPr>
          <w:jc w:val="center"/>
        </w:trPr>
        <w:tc>
          <w:tcPr>
            <w:tcW w:w="2268" w:type="dxa"/>
            <w:tcBorders>
              <w:top w:val="nil"/>
              <w:left w:val="nil"/>
              <w:bottom w:val="nil"/>
              <w:right w:val="nil"/>
            </w:tcBorders>
            <w:vAlign w:val="center"/>
            <w:hideMark/>
          </w:tcPr>
          <w:p w14:paraId="744045D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Prediabetes</w:t>
            </w:r>
          </w:p>
        </w:tc>
        <w:tc>
          <w:tcPr>
            <w:tcW w:w="2154" w:type="dxa"/>
            <w:tcBorders>
              <w:top w:val="nil"/>
              <w:left w:val="nil"/>
              <w:bottom w:val="nil"/>
              <w:right w:val="nil"/>
            </w:tcBorders>
            <w:vAlign w:val="center"/>
          </w:tcPr>
          <w:p w14:paraId="60C3D9AA"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11 (4.8)</w:t>
            </w:r>
          </w:p>
        </w:tc>
        <w:tc>
          <w:tcPr>
            <w:tcW w:w="2154" w:type="dxa"/>
            <w:tcBorders>
              <w:top w:val="nil"/>
              <w:left w:val="nil"/>
              <w:bottom w:val="nil"/>
              <w:right w:val="nil"/>
            </w:tcBorders>
            <w:vAlign w:val="center"/>
          </w:tcPr>
          <w:p w14:paraId="54822E2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 (7.1)</w:t>
            </w:r>
          </w:p>
        </w:tc>
        <w:tc>
          <w:tcPr>
            <w:tcW w:w="2154" w:type="dxa"/>
            <w:tcBorders>
              <w:top w:val="nil"/>
              <w:left w:val="nil"/>
              <w:bottom w:val="nil"/>
              <w:right w:val="nil"/>
            </w:tcBorders>
            <w:vAlign w:val="center"/>
          </w:tcPr>
          <w:p w14:paraId="2130FDB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 (4.0)</w:t>
            </w:r>
          </w:p>
        </w:tc>
        <w:tc>
          <w:tcPr>
            <w:tcW w:w="850" w:type="dxa"/>
            <w:tcBorders>
              <w:top w:val="nil"/>
              <w:left w:val="nil"/>
              <w:bottom w:val="nil"/>
              <w:right w:val="nil"/>
            </w:tcBorders>
            <w:vAlign w:val="center"/>
          </w:tcPr>
          <w:p w14:paraId="6F80FDE9" w14:textId="77777777" w:rsidR="00A02D98" w:rsidRPr="00951E25" w:rsidRDefault="00A02D98" w:rsidP="008E04CC">
            <w:pPr>
              <w:jc w:val="center"/>
              <w:rPr>
                <w:rFonts w:ascii="Times New Roman" w:hAnsi="Times New Roman" w:cs="Times New Roman"/>
                <w:sz w:val="20"/>
                <w:szCs w:val="20"/>
              </w:rPr>
            </w:pPr>
          </w:p>
        </w:tc>
      </w:tr>
      <w:tr w:rsidR="00A02D98" w:rsidRPr="00F42633" w14:paraId="6A6FA073" w14:textId="77777777" w:rsidTr="00F54524">
        <w:trPr>
          <w:jc w:val="center"/>
        </w:trPr>
        <w:tc>
          <w:tcPr>
            <w:tcW w:w="2268" w:type="dxa"/>
            <w:tcBorders>
              <w:top w:val="nil"/>
              <w:left w:val="nil"/>
              <w:bottom w:val="nil"/>
              <w:right w:val="nil"/>
            </w:tcBorders>
            <w:vAlign w:val="center"/>
            <w:hideMark/>
          </w:tcPr>
          <w:p w14:paraId="1F0B441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0E3EFD78"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162 (70.7)</w:t>
            </w:r>
          </w:p>
        </w:tc>
        <w:tc>
          <w:tcPr>
            <w:tcW w:w="2154" w:type="dxa"/>
            <w:tcBorders>
              <w:top w:val="nil"/>
              <w:left w:val="nil"/>
              <w:bottom w:val="nil"/>
              <w:right w:val="nil"/>
            </w:tcBorders>
            <w:vAlign w:val="center"/>
          </w:tcPr>
          <w:p w14:paraId="218EAE6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33 (58.9)</w:t>
            </w:r>
          </w:p>
        </w:tc>
        <w:tc>
          <w:tcPr>
            <w:tcW w:w="2154" w:type="dxa"/>
            <w:tcBorders>
              <w:top w:val="nil"/>
              <w:left w:val="nil"/>
              <w:bottom w:val="nil"/>
              <w:right w:val="nil"/>
            </w:tcBorders>
            <w:vAlign w:val="center"/>
          </w:tcPr>
          <w:p w14:paraId="79C555A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129 (74.6)</w:t>
            </w:r>
          </w:p>
        </w:tc>
        <w:tc>
          <w:tcPr>
            <w:tcW w:w="850" w:type="dxa"/>
            <w:tcBorders>
              <w:top w:val="nil"/>
              <w:left w:val="nil"/>
              <w:bottom w:val="nil"/>
              <w:right w:val="nil"/>
            </w:tcBorders>
            <w:vAlign w:val="center"/>
          </w:tcPr>
          <w:p w14:paraId="2274806D" w14:textId="77777777" w:rsidR="00A02D98" w:rsidRPr="00951E25" w:rsidRDefault="00A02D98" w:rsidP="008E04CC">
            <w:pPr>
              <w:jc w:val="center"/>
              <w:rPr>
                <w:rFonts w:ascii="Times New Roman" w:hAnsi="Times New Roman" w:cs="Times New Roman"/>
                <w:sz w:val="20"/>
                <w:szCs w:val="20"/>
              </w:rPr>
            </w:pPr>
          </w:p>
        </w:tc>
      </w:tr>
      <w:tr w:rsidR="00A02D98" w:rsidRPr="00F42633" w14:paraId="0C42EB3E" w14:textId="77777777" w:rsidTr="00F54524">
        <w:trPr>
          <w:jc w:val="center"/>
        </w:trPr>
        <w:tc>
          <w:tcPr>
            <w:tcW w:w="2268" w:type="dxa"/>
            <w:tcBorders>
              <w:top w:val="nil"/>
              <w:left w:val="nil"/>
              <w:bottom w:val="nil"/>
              <w:right w:val="nil"/>
            </w:tcBorders>
            <w:vAlign w:val="center"/>
            <w:hideMark/>
          </w:tcPr>
          <w:p w14:paraId="576B4739"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lastRenderedPageBreak/>
              <w:t>Hypertension Status</w:t>
            </w:r>
          </w:p>
        </w:tc>
        <w:tc>
          <w:tcPr>
            <w:tcW w:w="2154" w:type="dxa"/>
            <w:tcBorders>
              <w:top w:val="nil"/>
              <w:left w:val="nil"/>
              <w:bottom w:val="nil"/>
              <w:right w:val="nil"/>
            </w:tcBorders>
            <w:vAlign w:val="center"/>
          </w:tcPr>
          <w:p w14:paraId="499841AE"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711C803B"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D705755"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09D35A7C"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0.042</w:t>
            </w:r>
          </w:p>
        </w:tc>
      </w:tr>
      <w:tr w:rsidR="00A02D98" w:rsidRPr="00F42633" w14:paraId="284B901A" w14:textId="77777777" w:rsidTr="00F54524">
        <w:trPr>
          <w:jc w:val="center"/>
        </w:trPr>
        <w:tc>
          <w:tcPr>
            <w:tcW w:w="2268" w:type="dxa"/>
            <w:tcBorders>
              <w:top w:val="nil"/>
              <w:left w:val="nil"/>
              <w:bottom w:val="nil"/>
              <w:right w:val="nil"/>
            </w:tcBorders>
            <w:vAlign w:val="center"/>
            <w:hideMark/>
          </w:tcPr>
          <w:p w14:paraId="7E4752BB"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113DCC65"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60 (26.2)</w:t>
            </w:r>
          </w:p>
        </w:tc>
        <w:tc>
          <w:tcPr>
            <w:tcW w:w="2154" w:type="dxa"/>
            <w:tcBorders>
              <w:top w:val="nil"/>
              <w:left w:val="nil"/>
              <w:bottom w:val="nil"/>
              <w:right w:val="nil"/>
            </w:tcBorders>
            <w:vAlign w:val="center"/>
          </w:tcPr>
          <w:p w14:paraId="0AD6E6E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21 (37.5)</w:t>
            </w:r>
          </w:p>
        </w:tc>
        <w:tc>
          <w:tcPr>
            <w:tcW w:w="2154" w:type="dxa"/>
            <w:tcBorders>
              <w:top w:val="nil"/>
              <w:left w:val="nil"/>
              <w:bottom w:val="nil"/>
              <w:right w:val="nil"/>
            </w:tcBorders>
            <w:vAlign w:val="center"/>
          </w:tcPr>
          <w:p w14:paraId="716600B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39 (22.5)</w:t>
            </w:r>
          </w:p>
        </w:tc>
        <w:tc>
          <w:tcPr>
            <w:tcW w:w="850" w:type="dxa"/>
            <w:tcBorders>
              <w:top w:val="nil"/>
              <w:left w:val="nil"/>
              <w:bottom w:val="nil"/>
              <w:right w:val="nil"/>
            </w:tcBorders>
            <w:vAlign w:val="center"/>
          </w:tcPr>
          <w:p w14:paraId="71356409" w14:textId="77777777" w:rsidR="00A02D98" w:rsidRPr="00951E25" w:rsidRDefault="00A02D98" w:rsidP="008E04CC">
            <w:pPr>
              <w:jc w:val="center"/>
              <w:rPr>
                <w:rFonts w:ascii="Times New Roman" w:hAnsi="Times New Roman" w:cs="Times New Roman"/>
                <w:sz w:val="20"/>
                <w:szCs w:val="20"/>
              </w:rPr>
            </w:pPr>
          </w:p>
        </w:tc>
      </w:tr>
      <w:tr w:rsidR="00A02D98" w:rsidRPr="00F42633" w14:paraId="7B3EEFD3" w14:textId="77777777" w:rsidTr="00F54524">
        <w:trPr>
          <w:jc w:val="center"/>
        </w:trPr>
        <w:tc>
          <w:tcPr>
            <w:tcW w:w="2268" w:type="dxa"/>
            <w:tcBorders>
              <w:top w:val="nil"/>
              <w:left w:val="nil"/>
              <w:bottom w:val="nil"/>
              <w:right w:val="nil"/>
            </w:tcBorders>
            <w:vAlign w:val="center"/>
            <w:hideMark/>
          </w:tcPr>
          <w:p w14:paraId="75E3FF6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46C9D09C"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169 (73.8)</w:t>
            </w:r>
          </w:p>
        </w:tc>
        <w:tc>
          <w:tcPr>
            <w:tcW w:w="2154" w:type="dxa"/>
            <w:tcBorders>
              <w:top w:val="nil"/>
              <w:left w:val="nil"/>
              <w:bottom w:val="nil"/>
              <w:right w:val="nil"/>
            </w:tcBorders>
            <w:vAlign w:val="center"/>
          </w:tcPr>
          <w:p w14:paraId="4754C18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35 (62.5)</w:t>
            </w:r>
          </w:p>
        </w:tc>
        <w:tc>
          <w:tcPr>
            <w:tcW w:w="2154" w:type="dxa"/>
            <w:tcBorders>
              <w:top w:val="nil"/>
              <w:left w:val="nil"/>
              <w:bottom w:val="nil"/>
              <w:right w:val="nil"/>
            </w:tcBorders>
            <w:vAlign w:val="center"/>
          </w:tcPr>
          <w:p w14:paraId="1990E4C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134 (77.5)</w:t>
            </w:r>
          </w:p>
        </w:tc>
        <w:tc>
          <w:tcPr>
            <w:tcW w:w="850" w:type="dxa"/>
            <w:tcBorders>
              <w:top w:val="nil"/>
              <w:left w:val="nil"/>
              <w:bottom w:val="nil"/>
              <w:right w:val="nil"/>
            </w:tcBorders>
            <w:vAlign w:val="center"/>
          </w:tcPr>
          <w:p w14:paraId="66A5A1D9" w14:textId="77777777" w:rsidR="00A02D98" w:rsidRPr="00951E25" w:rsidRDefault="00A02D98" w:rsidP="008E04CC">
            <w:pPr>
              <w:jc w:val="center"/>
              <w:rPr>
                <w:rFonts w:ascii="Times New Roman" w:hAnsi="Times New Roman" w:cs="Times New Roman"/>
                <w:sz w:val="20"/>
                <w:szCs w:val="20"/>
              </w:rPr>
            </w:pPr>
          </w:p>
        </w:tc>
      </w:tr>
      <w:tr w:rsidR="00A02D98" w:rsidRPr="00F42633" w14:paraId="533FDCD5" w14:textId="77777777" w:rsidTr="00F54524">
        <w:trPr>
          <w:jc w:val="center"/>
        </w:trPr>
        <w:tc>
          <w:tcPr>
            <w:tcW w:w="2268" w:type="dxa"/>
            <w:tcBorders>
              <w:top w:val="nil"/>
              <w:left w:val="nil"/>
              <w:bottom w:val="nil"/>
              <w:right w:val="nil"/>
            </w:tcBorders>
            <w:vAlign w:val="center"/>
            <w:hideMark/>
          </w:tcPr>
          <w:p w14:paraId="3883645E"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Dyslipidemia Status</w:t>
            </w:r>
          </w:p>
        </w:tc>
        <w:tc>
          <w:tcPr>
            <w:tcW w:w="2154" w:type="dxa"/>
            <w:tcBorders>
              <w:top w:val="nil"/>
              <w:left w:val="nil"/>
              <w:bottom w:val="nil"/>
              <w:right w:val="nil"/>
            </w:tcBorders>
            <w:vAlign w:val="center"/>
          </w:tcPr>
          <w:p w14:paraId="23AE4796"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FFD0C5F"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9D09245"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3188415A"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0.007</w:t>
            </w:r>
          </w:p>
        </w:tc>
      </w:tr>
      <w:tr w:rsidR="00A02D98" w:rsidRPr="00F42633" w14:paraId="478EB1D3" w14:textId="77777777" w:rsidTr="00F54524">
        <w:trPr>
          <w:jc w:val="center"/>
        </w:trPr>
        <w:tc>
          <w:tcPr>
            <w:tcW w:w="2268" w:type="dxa"/>
            <w:tcBorders>
              <w:top w:val="nil"/>
              <w:left w:val="nil"/>
              <w:bottom w:val="nil"/>
              <w:right w:val="nil"/>
            </w:tcBorders>
            <w:vAlign w:val="center"/>
            <w:hideMark/>
          </w:tcPr>
          <w:p w14:paraId="5407A7A0"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44B69392"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57 (24.9)</w:t>
            </w:r>
          </w:p>
        </w:tc>
        <w:tc>
          <w:tcPr>
            <w:tcW w:w="2154" w:type="dxa"/>
            <w:tcBorders>
              <w:top w:val="nil"/>
              <w:left w:val="nil"/>
              <w:bottom w:val="nil"/>
              <w:right w:val="nil"/>
            </w:tcBorders>
            <w:vAlign w:val="center"/>
          </w:tcPr>
          <w:p w14:paraId="2B4817D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22 (39.3)</w:t>
            </w:r>
          </w:p>
        </w:tc>
        <w:tc>
          <w:tcPr>
            <w:tcW w:w="2154" w:type="dxa"/>
            <w:tcBorders>
              <w:top w:val="nil"/>
              <w:left w:val="nil"/>
              <w:bottom w:val="nil"/>
              <w:right w:val="nil"/>
            </w:tcBorders>
            <w:vAlign w:val="center"/>
          </w:tcPr>
          <w:p w14:paraId="07C757B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35 (20.2)</w:t>
            </w:r>
          </w:p>
        </w:tc>
        <w:tc>
          <w:tcPr>
            <w:tcW w:w="850" w:type="dxa"/>
            <w:tcBorders>
              <w:top w:val="nil"/>
              <w:left w:val="nil"/>
              <w:bottom w:val="nil"/>
              <w:right w:val="nil"/>
            </w:tcBorders>
            <w:vAlign w:val="center"/>
          </w:tcPr>
          <w:p w14:paraId="057DD630" w14:textId="77777777" w:rsidR="00A02D98" w:rsidRPr="00951E25" w:rsidRDefault="00A02D98" w:rsidP="008E04CC">
            <w:pPr>
              <w:jc w:val="center"/>
              <w:rPr>
                <w:rFonts w:ascii="Times New Roman" w:hAnsi="Times New Roman" w:cs="Times New Roman"/>
                <w:sz w:val="20"/>
                <w:szCs w:val="20"/>
              </w:rPr>
            </w:pPr>
          </w:p>
        </w:tc>
      </w:tr>
      <w:tr w:rsidR="00A02D98" w:rsidRPr="00F42633" w14:paraId="55D82F93" w14:textId="77777777" w:rsidTr="00F54524">
        <w:trPr>
          <w:jc w:val="center"/>
        </w:trPr>
        <w:tc>
          <w:tcPr>
            <w:tcW w:w="2268" w:type="dxa"/>
            <w:tcBorders>
              <w:top w:val="nil"/>
              <w:left w:val="nil"/>
              <w:bottom w:val="nil"/>
              <w:right w:val="nil"/>
            </w:tcBorders>
            <w:vAlign w:val="center"/>
            <w:hideMark/>
          </w:tcPr>
          <w:p w14:paraId="4848C2F2"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2A6B88D8"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172 (75.1)</w:t>
            </w:r>
          </w:p>
        </w:tc>
        <w:tc>
          <w:tcPr>
            <w:tcW w:w="2154" w:type="dxa"/>
            <w:tcBorders>
              <w:top w:val="nil"/>
              <w:left w:val="nil"/>
              <w:bottom w:val="nil"/>
              <w:right w:val="nil"/>
            </w:tcBorders>
            <w:vAlign w:val="center"/>
          </w:tcPr>
          <w:p w14:paraId="7A6D928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34 (60.7)</w:t>
            </w:r>
          </w:p>
        </w:tc>
        <w:tc>
          <w:tcPr>
            <w:tcW w:w="2154" w:type="dxa"/>
            <w:tcBorders>
              <w:top w:val="nil"/>
              <w:left w:val="nil"/>
              <w:bottom w:val="nil"/>
              <w:right w:val="nil"/>
            </w:tcBorders>
            <w:vAlign w:val="center"/>
          </w:tcPr>
          <w:p w14:paraId="589AE02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138 (79.8)</w:t>
            </w:r>
          </w:p>
        </w:tc>
        <w:tc>
          <w:tcPr>
            <w:tcW w:w="850" w:type="dxa"/>
            <w:tcBorders>
              <w:top w:val="nil"/>
              <w:left w:val="nil"/>
              <w:bottom w:val="nil"/>
              <w:right w:val="nil"/>
            </w:tcBorders>
            <w:vAlign w:val="center"/>
          </w:tcPr>
          <w:p w14:paraId="4896A22B" w14:textId="77777777" w:rsidR="00A02D98" w:rsidRPr="00951E25" w:rsidRDefault="00A02D98" w:rsidP="008E04CC">
            <w:pPr>
              <w:jc w:val="center"/>
              <w:rPr>
                <w:rFonts w:ascii="Times New Roman" w:hAnsi="Times New Roman" w:cs="Times New Roman"/>
                <w:sz w:val="20"/>
                <w:szCs w:val="20"/>
              </w:rPr>
            </w:pPr>
          </w:p>
        </w:tc>
      </w:tr>
      <w:tr w:rsidR="00A02D98" w:rsidRPr="00F42633" w14:paraId="129DE5A0" w14:textId="77777777" w:rsidTr="00F54524">
        <w:trPr>
          <w:jc w:val="center"/>
        </w:trPr>
        <w:tc>
          <w:tcPr>
            <w:tcW w:w="2268" w:type="dxa"/>
            <w:tcBorders>
              <w:top w:val="nil"/>
              <w:left w:val="nil"/>
              <w:bottom w:val="nil"/>
              <w:right w:val="nil"/>
            </w:tcBorders>
            <w:vAlign w:val="center"/>
            <w:hideMark/>
          </w:tcPr>
          <w:p w14:paraId="61A60014"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Ischemic Heart Disease Status</w:t>
            </w:r>
          </w:p>
        </w:tc>
        <w:tc>
          <w:tcPr>
            <w:tcW w:w="2154" w:type="dxa"/>
            <w:tcBorders>
              <w:top w:val="nil"/>
              <w:left w:val="nil"/>
              <w:bottom w:val="nil"/>
              <w:right w:val="nil"/>
            </w:tcBorders>
            <w:vAlign w:val="center"/>
          </w:tcPr>
          <w:p w14:paraId="385DEBC3"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062A7248"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256EF0DA"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2C1A939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0.048</w:t>
            </w:r>
          </w:p>
        </w:tc>
      </w:tr>
      <w:tr w:rsidR="00A02D98" w:rsidRPr="00F42633" w14:paraId="5475F455" w14:textId="77777777" w:rsidTr="00F54524">
        <w:trPr>
          <w:jc w:val="center"/>
        </w:trPr>
        <w:tc>
          <w:tcPr>
            <w:tcW w:w="2268" w:type="dxa"/>
            <w:tcBorders>
              <w:top w:val="nil"/>
              <w:left w:val="nil"/>
              <w:bottom w:val="nil"/>
              <w:right w:val="nil"/>
            </w:tcBorders>
            <w:vAlign w:val="center"/>
            <w:hideMark/>
          </w:tcPr>
          <w:p w14:paraId="4E7EDAB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73991257"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14 (6.1)</w:t>
            </w:r>
          </w:p>
        </w:tc>
        <w:tc>
          <w:tcPr>
            <w:tcW w:w="2154" w:type="dxa"/>
            <w:tcBorders>
              <w:top w:val="nil"/>
              <w:left w:val="nil"/>
              <w:bottom w:val="nil"/>
              <w:right w:val="nil"/>
            </w:tcBorders>
            <w:vAlign w:val="center"/>
          </w:tcPr>
          <w:p w14:paraId="5261837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 (12.5)</w:t>
            </w:r>
          </w:p>
        </w:tc>
        <w:tc>
          <w:tcPr>
            <w:tcW w:w="2154" w:type="dxa"/>
            <w:tcBorders>
              <w:top w:val="nil"/>
              <w:left w:val="nil"/>
              <w:bottom w:val="nil"/>
              <w:right w:val="nil"/>
            </w:tcBorders>
            <w:vAlign w:val="center"/>
          </w:tcPr>
          <w:p w14:paraId="01FD9A2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 (4.0)</w:t>
            </w:r>
          </w:p>
        </w:tc>
        <w:tc>
          <w:tcPr>
            <w:tcW w:w="850" w:type="dxa"/>
            <w:tcBorders>
              <w:top w:val="nil"/>
              <w:left w:val="nil"/>
              <w:bottom w:val="nil"/>
              <w:right w:val="nil"/>
            </w:tcBorders>
            <w:vAlign w:val="center"/>
          </w:tcPr>
          <w:p w14:paraId="790F211B" w14:textId="77777777" w:rsidR="00A02D98" w:rsidRPr="00951E25" w:rsidRDefault="00A02D98" w:rsidP="008E04CC">
            <w:pPr>
              <w:jc w:val="center"/>
              <w:rPr>
                <w:rFonts w:ascii="Times New Roman" w:hAnsi="Times New Roman" w:cs="Times New Roman"/>
                <w:sz w:val="20"/>
                <w:szCs w:val="20"/>
              </w:rPr>
            </w:pPr>
          </w:p>
        </w:tc>
      </w:tr>
      <w:tr w:rsidR="00A02D98" w:rsidRPr="00F42633" w14:paraId="05842AEE" w14:textId="77777777" w:rsidTr="00F54524">
        <w:trPr>
          <w:jc w:val="center"/>
        </w:trPr>
        <w:tc>
          <w:tcPr>
            <w:tcW w:w="2268" w:type="dxa"/>
            <w:tcBorders>
              <w:top w:val="nil"/>
              <w:left w:val="nil"/>
              <w:bottom w:val="nil"/>
              <w:right w:val="nil"/>
            </w:tcBorders>
            <w:vAlign w:val="center"/>
            <w:hideMark/>
          </w:tcPr>
          <w:p w14:paraId="4C2B4475"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32EE25B4"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215 (93.9)</w:t>
            </w:r>
          </w:p>
        </w:tc>
        <w:tc>
          <w:tcPr>
            <w:tcW w:w="2154" w:type="dxa"/>
            <w:tcBorders>
              <w:top w:val="nil"/>
              <w:left w:val="nil"/>
              <w:bottom w:val="nil"/>
              <w:right w:val="nil"/>
            </w:tcBorders>
            <w:vAlign w:val="center"/>
          </w:tcPr>
          <w:p w14:paraId="7529452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49 (87.5)</w:t>
            </w:r>
          </w:p>
        </w:tc>
        <w:tc>
          <w:tcPr>
            <w:tcW w:w="2154" w:type="dxa"/>
            <w:tcBorders>
              <w:top w:val="nil"/>
              <w:left w:val="nil"/>
              <w:bottom w:val="nil"/>
              <w:right w:val="nil"/>
            </w:tcBorders>
            <w:vAlign w:val="center"/>
          </w:tcPr>
          <w:p w14:paraId="4B4DDB8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166 (96.0)</w:t>
            </w:r>
          </w:p>
        </w:tc>
        <w:tc>
          <w:tcPr>
            <w:tcW w:w="850" w:type="dxa"/>
            <w:tcBorders>
              <w:top w:val="nil"/>
              <w:left w:val="nil"/>
              <w:bottom w:val="nil"/>
              <w:right w:val="nil"/>
            </w:tcBorders>
            <w:vAlign w:val="center"/>
          </w:tcPr>
          <w:p w14:paraId="04ECA50A" w14:textId="77777777" w:rsidR="00A02D98" w:rsidRPr="00951E25" w:rsidRDefault="00A02D98" w:rsidP="008E04CC">
            <w:pPr>
              <w:jc w:val="center"/>
              <w:rPr>
                <w:rFonts w:ascii="Times New Roman" w:hAnsi="Times New Roman" w:cs="Times New Roman"/>
                <w:sz w:val="20"/>
                <w:szCs w:val="20"/>
              </w:rPr>
            </w:pPr>
          </w:p>
        </w:tc>
      </w:tr>
      <w:tr w:rsidR="00A02D98" w:rsidRPr="00F42633" w14:paraId="66035CC6" w14:textId="77777777" w:rsidTr="00F54524">
        <w:trPr>
          <w:jc w:val="center"/>
        </w:trPr>
        <w:tc>
          <w:tcPr>
            <w:tcW w:w="2268" w:type="dxa"/>
            <w:tcBorders>
              <w:top w:val="nil"/>
              <w:left w:val="nil"/>
              <w:bottom w:val="nil"/>
              <w:right w:val="nil"/>
            </w:tcBorders>
            <w:vAlign w:val="center"/>
            <w:hideMark/>
          </w:tcPr>
          <w:p w14:paraId="3A6FAC13"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Cerebrovascular Disease Status</w:t>
            </w:r>
          </w:p>
        </w:tc>
        <w:tc>
          <w:tcPr>
            <w:tcW w:w="2154" w:type="dxa"/>
            <w:tcBorders>
              <w:top w:val="nil"/>
              <w:left w:val="nil"/>
              <w:bottom w:val="nil"/>
              <w:right w:val="nil"/>
            </w:tcBorders>
            <w:vAlign w:val="center"/>
          </w:tcPr>
          <w:p w14:paraId="692936E8"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D2C5299"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8699C22"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6697BB8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0.428</w:t>
            </w:r>
          </w:p>
        </w:tc>
      </w:tr>
      <w:tr w:rsidR="00A02D98" w:rsidRPr="00F42633" w14:paraId="6FB7D006" w14:textId="77777777" w:rsidTr="00F54524">
        <w:trPr>
          <w:jc w:val="center"/>
        </w:trPr>
        <w:tc>
          <w:tcPr>
            <w:tcW w:w="2268" w:type="dxa"/>
            <w:tcBorders>
              <w:top w:val="nil"/>
              <w:left w:val="nil"/>
              <w:bottom w:val="nil"/>
              <w:right w:val="nil"/>
            </w:tcBorders>
            <w:vAlign w:val="center"/>
            <w:hideMark/>
          </w:tcPr>
          <w:p w14:paraId="2A0B137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05F76A0C"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10 (4.4)</w:t>
            </w:r>
          </w:p>
        </w:tc>
        <w:tc>
          <w:tcPr>
            <w:tcW w:w="2154" w:type="dxa"/>
            <w:tcBorders>
              <w:top w:val="nil"/>
              <w:left w:val="nil"/>
              <w:bottom w:val="nil"/>
              <w:right w:val="nil"/>
            </w:tcBorders>
            <w:vAlign w:val="center"/>
          </w:tcPr>
          <w:p w14:paraId="7FABF45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 (7.1)</w:t>
            </w:r>
          </w:p>
        </w:tc>
        <w:tc>
          <w:tcPr>
            <w:tcW w:w="2154" w:type="dxa"/>
            <w:tcBorders>
              <w:top w:val="nil"/>
              <w:left w:val="nil"/>
              <w:bottom w:val="nil"/>
              <w:right w:val="nil"/>
            </w:tcBorders>
            <w:vAlign w:val="center"/>
          </w:tcPr>
          <w:p w14:paraId="02C9D7B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 (3.5)</w:t>
            </w:r>
          </w:p>
        </w:tc>
        <w:tc>
          <w:tcPr>
            <w:tcW w:w="850" w:type="dxa"/>
            <w:tcBorders>
              <w:top w:val="nil"/>
              <w:left w:val="nil"/>
              <w:bottom w:val="nil"/>
              <w:right w:val="nil"/>
            </w:tcBorders>
            <w:vAlign w:val="center"/>
          </w:tcPr>
          <w:p w14:paraId="146487BB" w14:textId="77777777" w:rsidR="00A02D98" w:rsidRPr="00951E25" w:rsidRDefault="00A02D98" w:rsidP="008E04CC">
            <w:pPr>
              <w:jc w:val="center"/>
              <w:rPr>
                <w:rFonts w:ascii="Times New Roman" w:hAnsi="Times New Roman" w:cs="Times New Roman"/>
                <w:sz w:val="20"/>
                <w:szCs w:val="20"/>
              </w:rPr>
            </w:pPr>
          </w:p>
        </w:tc>
      </w:tr>
      <w:tr w:rsidR="00A02D98" w:rsidRPr="00F42633" w14:paraId="76666AEB" w14:textId="77777777" w:rsidTr="00F54524">
        <w:trPr>
          <w:jc w:val="center"/>
        </w:trPr>
        <w:tc>
          <w:tcPr>
            <w:tcW w:w="2268" w:type="dxa"/>
            <w:tcBorders>
              <w:top w:val="nil"/>
              <w:left w:val="nil"/>
              <w:bottom w:val="nil"/>
              <w:right w:val="nil"/>
            </w:tcBorders>
            <w:vAlign w:val="center"/>
            <w:hideMark/>
          </w:tcPr>
          <w:p w14:paraId="79B464C5"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188ADDAB"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219 (95.6)</w:t>
            </w:r>
          </w:p>
        </w:tc>
        <w:tc>
          <w:tcPr>
            <w:tcW w:w="2154" w:type="dxa"/>
            <w:tcBorders>
              <w:top w:val="nil"/>
              <w:left w:val="nil"/>
              <w:bottom w:val="nil"/>
              <w:right w:val="nil"/>
            </w:tcBorders>
            <w:vAlign w:val="center"/>
          </w:tcPr>
          <w:p w14:paraId="2266A59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52 (92.9)</w:t>
            </w:r>
          </w:p>
        </w:tc>
        <w:tc>
          <w:tcPr>
            <w:tcW w:w="2154" w:type="dxa"/>
            <w:tcBorders>
              <w:top w:val="nil"/>
              <w:left w:val="nil"/>
              <w:bottom w:val="nil"/>
              <w:right w:val="nil"/>
            </w:tcBorders>
            <w:vAlign w:val="center"/>
          </w:tcPr>
          <w:p w14:paraId="56EB5BB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167 (96.5)</w:t>
            </w:r>
          </w:p>
        </w:tc>
        <w:tc>
          <w:tcPr>
            <w:tcW w:w="850" w:type="dxa"/>
            <w:tcBorders>
              <w:top w:val="nil"/>
              <w:left w:val="nil"/>
              <w:bottom w:val="nil"/>
              <w:right w:val="nil"/>
            </w:tcBorders>
            <w:vAlign w:val="center"/>
          </w:tcPr>
          <w:p w14:paraId="1E2B18E2" w14:textId="77777777" w:rsidR="00A02D98" w:rsidRPr="00951E25" w:rsidRDefault="00A02D98" w:rsidP="008E04CC">
            <w:pPr>
              <w:jc w:val="center"/>
              <w:rPr>
                <w:rFonts w:ascii="Times New Roman" w:hAnsi="Times New Roman" w:cs="Times New Roman"/>
                <w:sz w:val="20"/>
                <w:szCs w:val="20"/>
              </w:rPr>
            </w:pPr>
          </w:p>
        </w:tc>
      </w:tr>
      <w:tr w:rsidR="00A02D98" w:rsidRPr="00F42633" w14:paraId="7B2F53CC" w14:textId="77777777" w:rsidTr="00F54524">
        <w:trPr>
          <w:jc w:val="center"/>
        </w:trPr>
        <w:tc>
          <w:tcPr>
            <w:tcW w:w="2268" w:type="dxa"/>
            <w:tcBorders>
              <w:top w:val="nil"/>
              <w:left w:val="nil"/>
              <w:bottom w:val="nil"/>
              <w:right w:val="nil"/>
            </w:tcBorders>
            <w:vAlign w:val="center"/>
            <w:hideMark/>
          </w:tcPr>
          <w:p w14:paraId="5220AAE3"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Nephropathy Status</w:t>
            </w:r>
          </w:p>
        </w:tc>
        <w:tc>
          <w:tcPr>
            <w:tcW w:w="2154" w:type="dxa"/>
            <w:tcBorders>
              <w:top w:val="nil"/>
              <w:left w:val="nil"/>
              <w:bottom w:val="nil"/>
              <w:right w:val="nil"/>
            </w:tcBorders>
            <w:vAlign w:val="center"/>
          </w:tcPr>
          <w:p w14:paraId="4A48A77F"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04E9597"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41CDB59F"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0BBD609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0.183</w:t>
            </w:r>
          </w:p>
        </w:tc>
      </w:tr>
      <w:tr w:rsidR="00A02D98" w:rsidRPr="00F42633" w14:paraId="756A2427" w14:textId="77777777" w:rsidTr="00F54524">
        <w:trPr>
          <w:jc w:val="center"/>
        </w:trPr>
        <w:tc>
          <w:tcPr>
            <w:tcW w:w="2268" w:type="dxa"/>
            <w:tcBorders>
              <w:top w:val="nil"/>
              <w:left w:val="nil"/>
              <w:bottom w:val="nil"/>
              <w:right w:val="nil"/>
            </w:tcBorders>
            <w:vAlign w:val="center"/>
            <w:hideMark/>
          </w:tcPr>
          <w:p w14:paraId="61AEBC3B"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07781ED8"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10 (4.4)</w:t>
            </w:r>
          </w:p>
        </w:tc>
        <w:tc>
          <w:tcPr>
            <w:tcW w:w="2154" w:type="dxa"/>
            <w:tcBorders>
              <w:top w:val="nil"/>
              <w:left w:val="nil"/>
              <w:bottom w:val="nil"/>
              <w:right w:val="nil"/>
            </w:tcBorders>
            <w:vAlign w:val="center"/>
          </w:tcPr>
          <w:p w14:paraId="2643FE2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 (8.9)</w:t>
            </w:r>
          </w:p>
        </w:tc>
        <w:tc>
          <w:tcPr>
            <w:tcW w:w="2154" w:type="dxa"/>
            <w:tcBorders>
              <w:top w:val="nil"/>
              <w:left w:val="nil"/>
              <w:bottom w:val="nil"/>
              <w:right w:val="nil"/>
            </w:tcBorders>
            <w:vAlign w:val="center"/>
          </w:tcPr>
          <w:p w14:paraId="197A65D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 (2.9)</w:t>
            </w:r>
          </w:p>
        </w:tc>
        <w:tc>
          <w:tcPr>
            <w:tcW w:w="850" w:type="dxa"/>
            <w:tcBorders>
              <w:top w:val="nil"/>
              <w:left w:val="nil"/>
              <w:bottom w:val="nil"/>
              <w:right w:val="nil"/>
            </w:tcBorders>
            <w:vAlign w:val="center"/>
          </w:tcPr>
          <w:p w14:paraId="07A238CF" w14:textId="77777777" w:rsidR="00A02D98" w:rsidRPr="00951E25" w:rsidRDefault="00A02D98" w:rsidP="008E04CC">
            <w:pPr>
              <w:jc w:val="center"/>
              <w:rPr>
                <w:rFonts w:ascii="Times New Roman" w:hAnsi="Times New Roman" w:cs="Times New Roman"/>
                <w:sz w:val="20"/>
                <w:szCs w:val="20"/>
              </w:rPr>
            </w:pPr>
          </w:p>
        </w:tc>
      </w:tr>
      <w:tr w:rsidR="00A02D98" w:rsidRPr="00F42633" w14:paraId="64F11009" w14:textId="77777777" w:rsidTr="00F54524">
        <w:trPr>
          <w:jc w:val="center"/>
        </w:trPr>
        <w:tc>
          <w:tcPr>
            <w:tcW w:w="2268" w:type="dxa"/>
            <w:tcBorders>
              <w:top w:val="nil"/>
              <w:left w:val="nil"/>
              <w:bottom w:val="single" w:sz="4" w:space="0" w:color="auto"/>
              <w:right w:val="nil"/>
            </w:tcBorders>
            <w:vAlign w:val="center"/>
            <w:hideMark/>
          </w:tcPr>
          <w:p w14:paraId="03F9ECE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single" w:sz="4" w:space="0" w:color="auto"/>
              <w:right w:val="nil"/>
            </w:tcBorders>
            <w:vAlign w:val="center"/>
          </w:tcPr>
          <w:p w14:paraId="2601E96E"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219 (95.6)</w:t>
            </w:r>
          </w:p>
        </w:tc>
        <w:tc>
          <w:tcPr>
            <w:tcW w:w="2154" w:type="dxa"/>
            <w:tcBorders>
              <w:top w:val="nil"/>
              <w:left w:val="nil"/>
              <w:bottom w:val="single" w:sz="4" w:space="0" w:color="auto"/>
              <w:right w:val="nil"/>
            </w:tcBorders>
            <w:vAlign w:val="center"/>
          </w:tcPr>
          <w:p w14:paraId="3264EB7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51 (91.1)</w:t>
            </w:r>
          </w:p>
        </w:tc>
        <w:tc>
          <w:tcPr>
            <w:tcW w:w="2154" w:type="dxa"/>
            <w:tcBorders>
              <w:top w:val="nil"/>
              <w:left w:val="nil"/>
              <w:bottom w:val="single" w:sz="4" w:space="0" w:color="auto"/>
              <w:right w:val="nil"/>
            </w:tcBorders>
            <w:vAlign w:val="center"/>
          </w:tcPr>
          <w:p w14:paraId="64A916A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168 (97.1)</w:t>
            </w:r>
          </w:p>
        </w:tc>
        <w:tc>
          <w:tcPr>
            <w:tcW w:w="850" w:type="dxa"/>
            <w:tcBorders>
              <w:top w:val="nil"/>
              <w:left w:val="nil"/>
              <w:bottom w:val="single" w:sz="4" w:space="0" w:color="auto"/>
              <w:right w:val="nil"/>
            </w:tcBorders>
            <w:vAlign w:val="center"/>
          </w:tcPr>
          <w:p w14:paraId="45D7053F" w14:textId="77777777" w:rsidR="00A02D98" w:rsidRPr="00951E25" w:rsidRDefault="00A02D98" w:rsidP="008E04CC">
            <w:pPr>
              <w:jc w:val="center"/>
              <w:rPr>
                <w:rFonts w:ascii="Times New Roman" w:hAnsi="Times New Roman" w:cs="Times New Roman"/>
                <w:sz w:val="20"/>
                <w:szCs w:val="20"/>
              </w:rPr>
            </w:pPr>
          </w:p>
        </w:tc>
      </w:tr>
    </w:tbl>
    <w:bookmarkEnd w:id="1"/>
    <w:p w14:paraId="0F01146C" w14:textId="77777777" w:rsidR="00A02D98" w:rsidRPr="00951E25" w:rsidRDefault="00A02D98" w:rsidP="00A02D98">
      <w:pPr>
        <w:rPr>
          <w:rFonts w:ascii="Times New Roman" w:hAnsi="Times New Roman" w:cs="Times New Roman"/>
          <w:sz w:val="20"/>
          <w:szCs w:val="22"/>
        </w:rPr>
      </w:pPr>
      <w:proofErr w:type="spellStart"/>
      <w:proofErr w:type="gramStart"/>
      <w:r w:rsidRPr="00951E25">
        <w:rPr>
          <w:rFonts w:ascii="Times New Roman" w:hAnsi="Times New Roman" w:cs="Times New Roman" w:hint="eastAsia"/>
          <w:vertAlign w:val="superscript"/>
        </w:rPr>
        <w:t>a</w:t>
      </w:r>
      <w:proofErr w:type="spellEnd"/>
      <w:proofErr w:type="gramEnd"/>
      <w:r w:rsidRPr="00951E25">
        <w:rPr>
          <w:rFonts w:ascii="Times New Roman" w:hAnsi="Times New Roman" w:cs="Times New Roman" w:hint="eastAsia"/>
          <w:vertAlign w:val="superscript"/>
        </w:rPr>
        <w:t xml:space="preserve"> </w:t>
      </w:r>
      <w:r w:rsidRPr="00951E25">
        <w:rPr>
          <w:rFonts w:ascii="Times New Roman" w:hAnsi="Times New Roman" w:cs="Times New Roman"/>
          <w:sz w:val="20"/>
          <w:szCs w:val="22"/>
        </w:rPr>
        <w:t>Advanced fibrosis was defined as a histologic fibrosis stage of 3 or 4</w:t>
      </w:r>
    </w:p>
    <w:p w14:paraId="37791CF8" w14:textId="77777777"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vertAlign w:val="superscript"/>
        </w:rPr>
        <w:t xml:space="preserve">b </w:t>
      </w:r>
      <w:proofErr w:type="gramStart"/>
      <w:r w:rsidRPr="00951E25">
        <w:rPr>
          <w:rFonts w:ascii="Times New Roman" w:hAnsi="Times New Roman" w:cs="Times New Roman"/>
          <w:sz w:val="20"/>
          <w:szCs w:val="22"/>
        </w:rPr>
        <w:t>Non-advanced</w:t>
      </w:r>
      <w:proofErr w:type="gramEnd"/>
      <w:r w:rsidRPr="00951E25">
        <w:rPr>
          <w:rFonts w:ascii="Times New Roman" w:hAnsi="Times New Roman" w:cs="Times New Roman"/>
          <w:sz w:val="20"/>
          <w:szCs w:val="22"/>
        </w:rPr>
        <w:t xml:space="preserve"> fibrosis was defined as a histologic fibrosis stage of 0 to 2</w:t>
      </w:r>
    </w:p>
    <w:p w14:paraId="3C59369A" w14:textId="77777777"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sz w:val="20"/>
          <w:szCs w:val="22"/>
          <w:vertAlign w:val="superscript"/>
        </w:rPr>
        <w:t xml:space="preserve">c </w:t>
      </w:r>
      <w:r w:rsidRPr="00951E25">
        <w:rPr>
          <w:rFonts w:ascii="Times New Roman" w:hAnsi="Times New Roman" w:cs="Times New Roman"/>
          <w:sz w:val="20"/>
          <w:szCs w:val="22"/>
        </w:rPr>
        <w:t xml:space="preserve">MASLD includes both </w:t>
      </w:r>
      <w:r w:rsidRPr="00951E25">
        <w:rPr>
          <w:rFonts w:ascii="Times New Roman" w:hAnsi="Times New Roman" w:cs="Times New Roman" w:hint="eastAsia"/>
          <w:sz w:val="20"/>
          <w:szCs w:val="22"/>
        </w:rPr>
        <w:t>MASLD</w:t>
      </w:r>
      <w:r w:rsidRPr="00951E25">
        <w:rPr>
          <w:rFonts w:ascii="Times New Roman" w:hAnsi="Times New Roman" w:cs="Times New Roman"/>
          <w:sz w:val="20"/>
          <w:szCs w:val="22"/>
        </w:rPr>
        <w:t xml:space="preserve"> and probable MASH, while MASH refers to definitive steatohepatitis</w:t>
      </w:r>
    </w:p>
    <w:p w14:paraId="459089FC" w14:textId="53B62EA9"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sz w:val="20"/>
          <w:szCs w:val="22"/>
          <w:vertAlign w:val="superscript"/>
        </w:rPr>
        <w:t xml:space="preserve">d </w:t>
      </w:r>
      <w:r w:rsidRPr="00951E25">
        <w:rPr>
          <w:rFonts w:ascii="Times New Roman" w:hAnsi="Times New Roman" w:cs="Times New Roman"/>
          <w:sz w:val="20"/>
          <w:szCs w:val="22"/>
        </w:rPr>
        <w:t>Steatosis Score was graded from 0 to 3 based on liver biopsy:</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0: &lt;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5% steatosis</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1: 5</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33% (mild)</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2: 34</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66% (moderate)</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3: &gt;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66% (severe)</w:t>
      </w:r>
    </w:p>
    <w:p w14:paraId="452EA5E6" w14:textId="5C678CD4" w:rsidR="00526DB4" w:rsidRPr="005C4327" w:rsidRDefault="00A02D98" w:rsidP="005C4327">
      <w:pPr>
        <w:rPr>
          <w:rFonts w:ascii="Times New Roman" w:hAnsi="Times New Roman" w:cs="Times New Roman"/>
          <w:sz w:val="20"/>
          <w:szCs w:val="20"/>
        </w:rPr>
      </w:pPr>
      <w:r w:rsidRPr="00951E25">
        <w:rPr>
          <w:rFonts w:ascii="Times New Roman" w:hAnsi="Times New Roman" w:cs="Times New Roman" w:hint="eastAsia"/>
          <w:b/>
          <w:bCs/>
          <w:sz w:val="20"/>
          <w:szCs w:val="22"/>
          <w:vertAlign w:val="superscript"/>
        </w:rPr>
        <w:t xml:space="preserve">e </w:t>
      </w:r>
      <w:r w:rsidRPr="00951E25">
        <w:rPr>
          <w:rFonts w:ascii="Times New Roman" w:hAnsi="Times New Roman" w:cs="Times New Roman"/>
          <w:sz w:val="20"/>
          <w:szCs w:val="22"/>
        </w:rPr>
        <w:t>Liver-Related Event was defined as the first occurrence of any of the following: ascites, variceal bleeding, hepatic encephalopathy, hepatorenal syndrome (HRS), or liver transplantation (LT), confirmed via clinical documentation or ima</w:t>
      </w:r>
      <w:r w:rsidR="005C4327">
        <w:rPr>
          <w:rFonts w:ascii="Times New Roman" w:hAnsi="Times New Roman" w:cs="Times New Roman" w:hint="eastAsia"/>
          <w:sz w:val="20"/>
          <w:szCs w:val="22"/>
        </w:rPr>
        <w:t>ging.</w:t>
      </w:r>
    </w:p>
    <w:sectPr w:rsidR="00526DB4" w:rsidRPr="005C432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51080" w14:textId="77777777" w:rsidR="00253F9E" w:rsidRDefault="00253F9E" w:rsidP="00936503">
      <w:pPr>
        <w:spacing w:after="0"/>
      </w:pPr>
      <w:r>
        <w:separator/>
      </w:r>
    </w:p>
  </w:endnote>
  <w:endnote w:type="continuationSeparator" w:id="0">
    <w:p w14:paraId="6AB38A1C" w14:textId="77777777" w:rsidR="00253F9E" w:rsidRDefault="00253F9E" w:rsidP="009365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4E8D6" w14:textId="77777777" w:rsidR="00253F9E" w:rsidRDefault="00253F9E" w:rsidP="00936503">
      <w:pPr>
        <w:spacing w:after="0"/>
      </w:pPr>
      <w:r>
        <w:separator/>
      </w:r>
    </w:p>
  </w:footnote>
  <w:footnote w:type="continuationSeparator" w:id="0">
    <w:p w14:paraId="03AA1163" w14:textId="77777777" w:rsidR="00253F9E" w:rsidRDefault="00253F9E" w:rsidP="009365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60884"/>
    <w:multiLevelType w:val="hybridMultilevel"/>
    <w:tmpl w:val="006C8B70"/>
    <w:lvl w:ilvl="0" w:tplc="539A9DF4">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E584883"/>
    <w:multiLevelType w:val="hybridMultilevel"/>
    <w:tmpl w:val="22AC8CAE"/>
    <w:lvl w:ilvl="0" w:tplc="052238B6">
      <w:start w:val="1"/>
      <w:numFmt w:val="upperLetter"/>
      <w:lvlText w:val="(%1)"/>
      <w:lvlJc w:val="left"/>
      <w:pPr>
        <w:ind w:left="800" w:hanging="360"/>
      </w:pPr>
      <w:rPr>
        <w:rFonts w:ascii="Segoe UI Emoji" w:hAnsi="Segoe UI Emoji" w:cs="Segoe UI Emoj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96808F3"/>
    <w:multiLevelType w:val="hybridMultilevel"/>
    <w:tmpl w:val="F2DEE2B0"/>
    <w:lvl w:ilvl="0" w:tplc="7CFC3296">
      <w:start w:val="1"/>
      <w:numFmt w:val="upperLetter"/>
      <w:lvlText w:val="(%1)"/>
      <w:lvlJc w:val="left"/>
      <w:pPr>
        <w:ind w:left="360" w:hanging="360"/>
      </w:pPr>
      <w:rPr>
        <w:rFonts w:hint="default"/>
        <w:i/>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6F30913"/>
    <w:multiLevelType w:val="multilevel"/>
    <w:tmpl w:val="B7EE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E4633"/>
    <w:multiLevelType w:val="multilevel"/>
    <w:tmpl w:val="C346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A4671"/>
    <w:multiLevelType w:val="multilevel"/>
    <w:tmpl w:val="5FD62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A7377"/>
    <w:multiLevelType w:val="multilevel"/>
    <w:tmpl w:val="E378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F185C"/>
    <w:multiLevelType w:val="multilevel"/>
    <w:tmpl w:val="6020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34064">
    <w:abstractNumId w:val="6"/>
  </w:num>
  <w:num w:numId="2" w16cid:durableId="670716930">
    <w:abstractNumId w:val="5"/>
  </w:num>
  <w:num w:numId="3" w16cid:durableId="2084982868">
    <w:abstractNumId w:val="4"/>
  </w:num>
  <w:num w:numId="4" w16cid:durableId="1184593734">
    <w:abstractNumId w:val="1"/>
  </w:num>
  <w:num w:numId="5" w16cid:durableId="632827084">
    <w:abstractNumId w:val="2"/>
  </w:num>
  <w:num w:numId="6" w16cid:durableId="2077782208">
    <w:abstractNumId w:val="7"/>
  </w:num>
  <w:num w:numId="7" w16cid:durableId="496531001">
    <w:abstractNumId w:val="0"/>
  </w:num>
  <w:num w:numId="8" w16cid:durableId="664748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0F"/>
    <w:rsid w:val="00047DE4"/>
    <w:rsid w:val="000840A8"/>
    <w:rsid w:val="00095EF2"/>
    <w:rsid w:val="00127328"/>
    <w:rsid w:val="001577DB"/>
    <w:rsid w:val="001D79E2"/>
    <w:rsid w:val="001F1243"/>
    <w:rsid w:val="00207A6A"/>
    <w:rsid w:val="00253F9E"/>
    <w:rsid w:val="00281FA1"/>
    <w:rsid w:val="002C58D9"/>
    <w:rsid w:val="002D64F6"/>
    <w:rsid w:val="00301EA1"/>
    <w:rsid w:val="0032140F"/>
    <w:rsid w:val="00334917"/>
    <w:rsid w:val="003766FE"/>
    <w:rsid w:val="003C2150"/>
    <w:rsid w:val="005003D2"/>
    <w:rsid w:val="00510848"/>
    <w:rsid w:val="00521F7A"/>
    <w:rsid w:val="00526DB4"/>
    <w:rsid w:val="005C4327"/>
    <w:rsid w:val="005D06BE"/>
    <w:rsid w:val="006941F2"/>
    <w:rsid w:val="006F6CFF"/>
    <w:rsid w:val="00712BEF"/>
    <w:rsid w:val="00725FB5"/>
    <w:rsid w:val="00752645"/>
    <w:rsid w:val="00781019"/>
    <w:rsid w:val="007C1165"/>
    <w:rsid w:val="008174F1"/>
    <w:rsid w:val="00851774"/>
    <w:rsid w:val="008834E7"/>
    <w:rsid w:val="008E04CC"/>
    <w:rsid w:val="00905962"/>
    <w:rsid w:val="00921261"/>
    <w:rsid w:val="00936503"/>
    <w:rsid w:val="00951E25"/>
    <w:rsid w:val="009A5144"/>
    <w:rsid w:val="009B0429"/>
    <w:rsid w:val="009E17DF"/>
    <w:rsid w:val="009E1E71"/>
    <w:rsid w:val="00A02D98"/>
    <w:rsid w:val="00A53887"/>
    <w:rsid w:val="00A83E88"/>
    <w:rsid w:val="00AC6491"/>
    <w:rsid w:val="00B362C0"/>
    <w:rsid w:val="00B415EF"/>
    <w:rsid w:val="00BF4C88"/>
    <w:rsid w:val="00C02377"/>
    <w:rsid w:val="00C05F25"/>
    <w:rsid w:val="00C22836"/>
    <w:rsid w:val="00C7579B"/>
    <w:rsid w:val="00D40D8A"/>
    <w:rsid w:val="00D714BF"/>
    <w:rsid w:val="00E04BB3"/>
    <w:rsid w:val="00E15E6F"/>
    <w:rsid w:val="00E7045C"/>
    <w:rsid w:val="00E914D2"/>
    <w:rsid w:val="00F016DE"/>
    <w:rsid w:val="00F17200"/>
    <w:rsid w:val="00F27D99"/>
    <w:rsid w:val="00F54524"/>
    <w:rsid w:val="00F643EB"/>
    <w:rsid w:val="00FA7E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98F9A"/>
  <w15:chartTrackingRefBased/>
  <w15:docId w15:val="{A24AEF9F-4665-40ED-B7A6-79F3A013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5EF"/>
    <w:pPr>
      <w:widowControl w:val="0"/>
      <w:wordWrap w:val="0"/>
      <w:autoSpaceDE w:val="0"/>
      <w:autoSpaceDN w:val="0"/>
    </w:pPr>
  </w:style>
  <w:style w:type="paragraph" w:styleId="1">
    <w:name w:val="heading 1"/>
    <w:basedOn w:val="a"/>
    <w:next w:val="a"/>
    <w:link w:val="1Char"/>
    <w:uiPriority w:val="9"/>
    <w:qFormat/>
    <w:rsid w:val="0032140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2140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2140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2140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2140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2140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2140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2140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2140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2140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2140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2140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2140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2140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2140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2140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2140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2140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2140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2140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214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2140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2140F"/>
    <w:pPr>
      <w:spacing w:before="160"/>
      <w:jc w:val="center"/>
    </w:pPr>
    <w:rPr>
      <w:i/>
      <w:iCs/>
      <w:color w:val="404040" w:themeColor="text1" w:themeTint="BF"/>
    </w:rPr>
  </w:style>
  <w:style w:type="character" w:customStyle="1" w:styleId="Char1">
    <w:name w:val="인용 Char"/>
    <w:basedOn w:val="a0"/>
    <w:link w:val="a5"/>
    <w:uiPriority w:val="29"/>
    <w:rsid w:val="0032140F"/>
    <w:rPr>
      <w:i/>
      <w:iCs/>
      <w:color w:val="404040" w:themeColor="text1" w:themeTint="BF"/>
    </w:rPr>
  </w:style>
  <w:style w:type="paragraph" w:styleId="a6">
    <w:name w:val="List Paragraph"/>
    <w:basedOn w:val="a"/>
    <w:uiPriority w:val="34"/>
    <w:qFormat/>
    <w:rsid w:val="0032140F"/>
    <w:pPr>
      <w:ind w:left="720"/>
      <w:contextualSpacing/>
    </w:pPr>
  </w:style>
  <w:style w:type="character" w:styleId="a7">
    <w:name w:val="Intense Emphasis"/>
    <w:basedOn w:val="a0"/>
    <w:uiPriority w:val="21"/>
    <w:qFormat/>
    <w:rsid w:val="0032140F"/>
    <w:rPr>
      <w:i/>
      <w:iCs/>
      <w:color w:val="0F4761" w:themeColor="accent1" w:themeShade="BF"/>
    </w:rPr>
  </w:style>
  <w:style w:type="paragraph" w:styleId="a8">
    <w:name w:val="Intense Quote"/>
    <w:basedOn w:val="a"/>
    <w:next w:val="a"/>
    <w:link w:val="Char2"/>
    <w:uiPriority w:val="30"/>
    <w:qFormat/>
    <w:rsid w:val="00321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2140F"/>
    <w:rPr>
      <w:i/>
      <w:iCs/>
      <w:color w:val="0F4761" w:themeColor="accent1" w:themeShade="BF"/>
    </w:rPr>
  </w:style>
  <w:style w:type="character" w:styleId="a9">
    <w:name w:val="Intense Reference"/>
    <w:basedOn w:val="a0"/>
    <w:uiPriority w:val="32"/>
    <w:qFormat/>
    <w:rsid w:val="0032140F"/>
    <w:rPr>
      <w:b/>
      <w:bCs/>
      <w:smallCaps/>
      <w:color w:val="0F4761" w:themeColor="accent1" w:themeShade="BF"/>
      <w:spacing w:val="5"/>
    </w:rPr>
  </w:style>
  <w:style w:type="paragraph" w:customStyle="1" w:styleId="EndNoteBibliography">
    <w:name w:val="EndNote Bibliography"/>
    <w:basedOn w:val="a"/>
    <w:link w:val="EndNoteBibliographyChar"/>
    <w:rsid w:val="00AC6491"/>
    <w:rPr>
      <w:rFonts w:ascii="맑은 고딕" w:eastAsia="맑은 고딕" w:hAnsi="맑은 고딕"/>
      <w:noProof/>
    </w:rPr>
  </w:style>
  <w:style w:type="character" w:customStyle="1" w:styleId="EndNoteBibliographyChar">
    <w:name w:val="EndNote Bibliography Char"/>
    <w:basedOn w:val="a0"/>
    <w:link w:val="EndNoteBibliography"/>
    <w:rsid w:val="00AC6491"/>
    <w:rPr>
      <w:rFonts w:ascii="맑은 고딕" w:eastAsia="맑은 고딕" w:hAnsi="맑은 고딕"/>
      <w:noProof/>
    </w:rPr>
  </w:style>
  <w:style w:type="paragraph" w:styleId="aa">
    <w:name w:val="header"/>
    <w:basedOn w:val="a"/>
    <w:link w:val="Char3"/>
    <w:uiPriority w:val="99"/>
    <w:unhideWhenUsed/>
    <w:rsid w:val="00936503"/>
    <w:pPr>
      <w:tabs>
        <w:tab w:val="center" w:pos="4513"/>
        <w:tab w:val="right" w:pos="9026"/>
      </w:tabs>
      <w:snapToGrid w:val="0"/>
    </w:pPr>
  </w:style>
  <w:style w:type="character" w:customStyle="1" w:styleId="Char3">
    <w:name w:val="머리글 Char"/>
    <w:basedOn w:val="a0"/>
    <w:link w:val="aa"/>
    <w:uiPriority w:val="99"/>
    <w:rsid w:val="00936503"/>
  </w:style>
  <w:style w:type="paragraph" w:styleId="ab">
    <w:name w:val="footer"/>
    <w:basedOn w:val="a"/>
    <w:link w:val="Char4"/>
    <w:uiPriority w:val="99"/>
    <w:unhideWhenUsed/>
    <w:rsid w:val="00936503"/>
    <w:pPr>
      <w:tabs>
        <w:tab w:val="center" w:pos="4513"/>
        <w:tab w:val="right" w:pos="9026"/>
      </w:tabs>
      <w:snapToGrid w:val="0"/>
    </w:pPr>
  </w:style>
  <w:style w:type="character" w:customStyle="1" w:styleId="Char4">
    <w:name w:val="바닥글 Char"/>
    <w:basedOn w:val="a0"/>
    <w:link w:val="ab"/>
    <w:uiPriority w:val="99"/>
    <w:rsid w:val="00936503"/>
  </w:style>
  <w:style w:type="character" w:styleId="ac">
    <w:name w:val="Hyperlink"/>
    <w:basedOn w:val="a0"/>
    <w:uiPriority w:val="99"/>
    <w:unhideWhenUsed/>
    <w:rsid w:val="00FA7E1F"/>
    <w:rPr>
      <w:color w:val="467886" w:themeColor="hyperlink"/>
      <w:u w:val="single"/>
    </w:rPr>
  </w:style>
  <w:style w:type="paragraph" w:customStyle="1" w:styleId="msonormal0">
    <w:name w:val="msonormal"/>
    <w:basedOn w:val="a"/>
    <w:rsid w:val="00A02D98"/>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d">
    <w:name w:val="annotation reference"/>
    <w:basedOn w:val="a0"/>
    <w:uiPriority w:val="99"/>
    <w:semiHidden/>
    <w:unhideWhenUsed/>
    <w:rsid w:val="00A02D98"/>
    <w:rPr>
      <w:sz w:val="18"/>
      <w:szCs w:val="18"/>
    </w:rPr>
  </w:style>
  <w:style w:type="paragraph" w:styleId="ae">
    <w:name w:val="annotation text"/>
    <w:basedOn w:val="a"/>
    <w:link w:val="Char5"/>
    <w:uiPriority w:val="99"/>
    <w:semiHidden/>
    <w:unhideWhenUsed/>
    <w:rsid w:val="00A02D98"/>
    <w:pPr>
      <w:spacing w:line="259" w:lineRule="auto"/>
    </w:pPr>
    <w:rPr>
      <w:rFonts w:asciiTheme="minorHAnsi"/>
      <w:sz w:val="20"/>
      <w:szCs w:val="22"/>
      <w14:ligatures w14:val="none"/>
    </w:rPr>
  </w:style>
  <w:style w:type="character" w:customStyle="1" w:styleId="Char5">
    <w:name w:val="메모 텍스트 Char"/>
    <w:basedOn w:val="a0"/>
    <w:link w:val="ae"/>
    <w:uiPriority w:val="99"/>
    <w:semiHidden/>
    <w:rsid w:val="00A02D98"/>
    <w:rPr>
      <w:rFonts w:asciiTheme="minorHAnsi"/>
      <w:sz w:val="2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73267">
      <w:bodyDiv w:val="1"/>
      <w:marLeft w:val="0"/>
      <w:marRight w:val="0"/>
      <w:marTop w:val="0"/>
      <w:marBottom w:val="0"/>
      <w:divBdr>
        <w:top w:val="none" w:sz="0" w:space="0" w:color="auto"/>
        <w:left w:val="none" w:sz="0" w:space="0" w:color="auto"/>
        <w:bottom w:val="none" w:sz="0" w:space="0" w:color="auto"/>
        <w:right w:val="none" w:sz="0" w:space="0" w:color="auto"/>
      </w:divBdr>
    </w:div>
    <w:div w:id="70390802">
      <w:bodyDiv w:val="1"/>
      <w:marLeft w:val="0"/>
      <w:marRight w:val="0"/>
      <w:marTop w:val="0"/>
      <w:marBottom w:val="0"/>
      <w:divBdr>
        <w:top w:val="none" w:sz="0" w:space="0" w:color="auto"/>
        <w:left w:val="none" w:sz="0" w:space="0" w:color="auto"/>
        <w:bottom w:val="none" w:sz="0" w:space="0" w:color="auto"/>
        <w:right w:val="none" w:sz="0" w:space="0" w:color="auto"/>
      </w:divBdr>
    </w:div>
    <w:div w:id="110170027">
      <w:bodyDiv w:val="1"/>
      <w:marLeft w:val="0"/>
      <w:marRight w:val="0"/>
      <w:marTop w:val="0"/>
      <w:marBottom w:val="0"/>
      <w:divBdr>
        <w:top w:val="none" w:sz="0" w:space="0" w:color="auto"/>
        <w:left w:val="none" w:sz="0" w:space="0" w:color="auto"/>
        <w:bottom w:val="none" w:sz="0" w:space="0" w:color="auto"/>
        <w:right w:val="none" w:sz="0" w:space="0" w:color="auto"/>
      </w:divBdr>
    </w:div>
    <w:div w:id="123082531">
      <w:bodyDiv w:val="1"/>
      <w:marLeft w:val="0"/>
      <w:marRight w:val="0"/>
      <w:marTop w:val="0"/>
      <w:marBottom w:val="0"/>
      <w:divBdr>
        <w:top w:val="none" w:sz="0" w:space="0" w:color="auto"/>
        <w:left w:val="none" w:sz="0" w:space="0" w:color="auto"/>
        <w:bottom w:val="none" w:sz="0" w:space="0" w:color="auto"/>
        <w:right w:val="none" w:sz="0" w:space="0" w:color="auto"/>
      </w:divBdr>
    </w:div>
    <w:div w:id="127355274">
      <w:bodyDiv w:val="1"/>
      <w:marLeft w:val="0"/>
      <w:marRight w:val="0"/>
      <w:marTop w:val="0"/>
      <w:marBottom w:val="0"/>
      <w:divBdr>
        <w:top w:val="none" w:sz="0" w:space="0" w:color="auto"/>
        <w:left w:val="none" w:sz="0" w:space="0" w:color="auto"/>
        <w:bottom w:val="none" w:sz="0" w:space="0" w:color="auto"/>
        <w:right w:val="none" w:sz="0" w:space="0" w:color="auto"/>
      </w:divBdr>
    </w:div>
    <w:div w:id="140275274">
      <w:bodyDiv w:val="1"/>
      <w:marLeft w:val="0"/>
      <w:marRight w:val="0"/>
      <w:marTop w:val="0"/>
      <w:marBottom w:val="0"/>
      <w:divBdr>
        <w:top w:val="none" w:sz="0" w:space="0" w:color="auto"/>
        <w:left w:val="none" w:sz="0" w:space="0" w:color="auto"/>
        <w:bottom w:val="none" w:sz="0" w:space="0" w:color="auto"/>
        <w:right w:val="none" w:sz="0" w:space="0" w:color="auto"/>
      </w:divBdr>
    </w:div>
    <w:div w:id="151915825">
      <w:bodyDiv w:val="1"/>
      <w:marLeft w:val="0"/>
      <w:marRight w:val="0"/>
      <w:marTop w:val="0"/>
      <w:marBottom w:val="0"/>
      <w:divBdr>
        <w:top w:val="none" w:sz="0" w:space="0" w:color="auto"/>
        <w:left w:val="none" w:sz="0" w:space="0" w:color="auto"/>
        <w:bottom w:val="none" w:sz="0" w:space="0" w:color="auto"/>
        <w:right w:val="none" w:sz="0" w:space="0" w:color="auto"/>
      </w:divBdr>
    </w:div>
    <w:div w:id="165945693">
      <w:bodyDiv w:val="1"/>
      <w:marLeft w:val="0"/>
      <w:marRight w:val="0"/>
      <w:marTop w:val="0"/>
      <w:marBottom w:val="0"/>
      <w:divBdr>
        <w:top w:val="none" w:sz="0" w:space="0" w:color="auto"/>
        <w:left w:val="none" w:sz="0" w:space="0" w:color="auto"/>
        <w:bottom w:val="none" w:sz="0" w:space="0" w:color="auto"/>
        <w:right w:val="none" w:sz="0" w:space="0" w:color="auto"/>
      </w:divBdr>
    </w:div>
    <w:div w:id="255410292">
      <w:bodyDiv w:val="1"/>
      <w:marLeft w:val="0"/>
      <w:marRight w:val="0"/>
      <w:marTop w:val="0"/>
      <w:marBottom w:val="0"/>
      <w:divBdr>
        <w:top w:val="none" w:sz="0" w:space="0" w:color="auto"/>
        <w:left w:val="none" w:sz="0" w:space="0" w:color="auto"/>
        <w:bottom w:val="none" w:sz="0" w:space="0" w:color="auto"/>
        <w:right w:val="none" w:sz="0" w:space="0" w:color="auto"/>
      </w:divBdr>
    </w:div>
    <w:div w:id="402488086">
      <w:bodyDiv w:val="1"/>
      <w:marLeft w:val="0"/>
      <w:marRight w:val="0"/>
      <w:marTop w:val="0"/>
      <w:marBottom w:val="0"/>
      <w:divBdr>
        <w:top w:val="none" w:sz="0" w:space="0" w:color="auto"/>
        <w:left w:val="none" w:sz="0" w:space="0" w:color="auto"/>
        <w:bottom w:val="none" w:sz="0" w:space="0" w:color="auto"/>
        <w:right w:val="none" w:sz="0" w:space="0" w:color="auto"/>
      </w:divBdr>
    </w:div>
    <w:div w:id="484057084">
      <w:bodyDiv w:val="1"/>
      <w:marLeft w:val="0"/>
      <w:marRight w:val="0"/>
      <w:marTop w:val="0"/>
      <w:marBottom w:val="0"/>
      <w:divBdr>
        <w:top w:val="none" w:sz="0" w:space="0" w:color="auto"/>
        <w:left w:val="none" w:sz="0" w:space="0" w:color="auto"/>
        <w:bottom w:val="none" w:sz="0" w:space="0" w:color="auto"/>
        <w:right w:val="none" w:sz="0" w:space="0" w:color="auto"/>
      </w:divBdr>
    </w:div>
    <w:div w:id="492988737">
      <w:bodyDiv w:val="1"/>
      <w:marLeft w:val="0"/>
      <w:marRight w:val="0"/>
      <w:marTop w:val="0"/>
      <w:marBottom w:val="0"/>
      <w:divBdr>
        <w:top w:val="none" w:sz="0" w:space="0" w:color="auto"/>
        <w:left w:val="none" w:sz="0" w:space="0" w:color="auto"/>
        <w:bottom w:val="none" w:sz="0" w:space="0" w:color="auto"/>
        <w:right w:val="none" w:sz="0" w:space="0" w:color="auto"/>
      </w:divBdr>
    </w:div>
    <w:div w:id="578754511">
      <w:bodyDiv w:val="1"/>
      <w:marLeft w:val="0"/>
      <w:marRight w:val="0"/>
      <w:marTop w:val="0"/>
      <w:marBottom w:val="0"/>
      <w:divBdr>
        <w:top w:val="none" w:sz="0" w:space="0" w:color="auto"/>
        <w:left w:val="none" w:sz="0" w:space="0" w:color="auto"/>
        <w:bottom w:val="none" w:sz="0" w:space="0" w:color="auto"/>
        <w:right w:val="none" w:sz="0" w:space="0" w:color="auto"/>
      </w:divBdr>
    </w:div>
    <w:div w:id="579021098">
      <w:bodyDiv w:val="1"/>
      <w:marLeft w:val="0"/>
      <w:marRight w:val="0"/>
      <w:marTop w:val="0"/>
      <w:marBottom w:val="0"/>
      <w:divBdr>
        <w:top w:val="none" w:sz="0" w:space="0" w:color="auto"/>
        <w:left w:val="none" w:sz="0" w:space="0" w:color="auto"/>
        <w:bottom w:val="none" w:sz="0" w:space="0" w:color="auto"/>
        <w:right w:val="none" w:sz="0" w:space="0" w:color="auto"/>
      </w:divBdr>
    </w:div>
    <w:div w:id="635069665">
      <w:bodyDiv w:val="1"/>
      <w:marLeft w:val="0"/>
      <w:marRight w:val="0"/>
      <w:marTop w:val="0"/>
      <w:marBottom w:val="0"/>
      <w:divBdr>
        <w:top w:val="none" w:sz="0" w:space="0" w:color="auto"/>
        <w:left w:val="none" w:sz="0" w:space="0" w:color="auto"/>
        <w:bottom w:val="none" w:sz="0" w:space="0" w:color="auto"/>
        <w:right w:val="none" w:sz="0" w:space="0" w:color="auto"/>
      </w:divBdr>
    </w:div>
    <w:div w:id="721321337">
      <w:bodyDiv w:val="1"/>
      <w:marLeft w:val="0"/>
      <w:marRight w:val="0"/>
      <w:marTop w:val="0"/>
      <w:marBottom w:val="0"/>
      <w:divBdr>
        <w:top w:val="none" w:sz="0" w:space="0" w:color="auto"/>
        <w:left w:val="none" w:sz="0" w:space="0" w:color="auto"/>
        <w:bottom w:val="none" w:sz="0" w:space="0" w:color="auto"/>
        <w:right w:val="none" w:sz="0" w:space="0" w:color="auto"/>
      </w:divBdr>
    </w:div>
    <w:div w:id="745037070">
      <w:bodyDiv w:val="1"/>
      <w:marLeft w:val="0"/>
      <w:marRight w:val="0"/>
      <w:marTop w:val="0"/>
      <w:marBottom w:val="0"/>
      <w:divBdr>
        <w:top w:val="none" w:sz="0" w:space="0" w:color="auto"/>
        <w:left w:val="none" w:sz="0" w:space="0" w:color="auto"/>
        <w:bottom w:val="none" w:sz="0" w:space="0" w:color="auto"/>
        <w:right w:val="none" w:sz="0" w:space="0" w:color="auto"/>
      </w:divBdr>
    </w:div>
    <w:div w:id="808936618">
      <w:bodyDiv w:val="1"/>
      <w:marLeft w:val="0"/>
      <w:marRight w:val="0"/>
      <w:marTop w:val="0"/>
      <w:marBottom w:val="0"/>
      <w:divBdr>
        <w:top w:val="none" w:sz="0" w:space="0" w:color="auto"/>
        <w:left w:val="none" w:sz="0" w:space="0" w:color="auto"/>
        <w:bottom w:val="none" w:sz="0" w:space="0" w:color="auto"/>
        <w:right w:val="none" w:sz="0" w:space="0" w:color="auto"/>
      </w:divBdr>
    </w:div>
    <w:div w:id="860750133">
      <w:bodyDiv w:val="1"/>
      <w:marLeft w:val="0"/>
      <w:marRight w:val="0"/>
      <w:marTop w:val="0"/>
      <w:marBottom w:val="0"/>
      <w:divBdr>
        <w:top w:val="none" w:sz="0" w:space="0" w:color="auto"/>
        <w:left w:val="none" w:sz="0" w:space="0" w:color="auto"/>
        <w:bottom w:val="none" w:sz="0" w:space="0" w:color="auto"/>
        <w:right w:val="none" w:sz="0" w:space="0" w:color="auto"/>
      </w:divBdr>
    </w:div>
    <w:div w:id="869877530">
      <w:bodyDiv w:val="1"/>
      <w:marLeft w:val="0"/>
      <w:marRight w:val="0"/>
      <w:marTop w:val="0"/>
      <w:marBottom w:val="0"/>
      <w:divBdr>
        <w:top w:val="none" w:sz="0" w:space="0" w:color="auto"/>
        <w:left w:val="none" w:sz="0" w:space="0" w:color="auto"/>
        <w:bottom w:val="none" w:sz="0" w:space="0" w:color="auto"/>
        <w:right w:val="none" w:sz="0" w:space="0" w:color="auto"/>
      </w:divBdr>
    </w:div>
    <w:div w:id="1086539964">
      <w:bodyDiv w:val="1"/>
      <w:marLeft w:val="0"/>
      <w:marRight w:val="0"/>
      <w:marTop w:val="0"/>
      <w:marBottom w:val="0"/>
      <w:divBdr>
        <w:top w:val="none" w:sz="0" w:space="0" w:color="auto"/>
        <w:left w:val="none" w:sz="0" w:space="0" w:color="auto"/>
        <w:bottom w:val="none" w:sz="0" w:space="0" w:color="auto"/>
        <w:right w:val="none" w:sz="0" w:space="0" w:color="auto"/>
      </w:divBdr>
    </w:div>
    <w:div w:id="1090664614">
      <w:bodyDiv w:val="1"/>
      <w:marLeft w:val="0"/>
      <w:marRight w:val="0"/>
      <w:marTop w:val="0"/>
      <w:marBottom w:val="0"/>
      <w:divBdr>
        <w:top w:val="none" w:sz="0" w:space="0" w:color="auto"/>
        <w:left w:val="none" w:sz="0" w:space="0" w:color="auto"/>
        <w:bottom w:val="none" w:sz="0" w:space="0" w:color="auto"/>
        <w:right w:val="none" w:sz="0" w:space="0" w:color="auto"/>
      </w:divBdr>
    </w:div>
    <w:div w:id="1185285714">
      <w:bodyDiv w:val="1"/>
      <w:marLeft w:val="0"/>
      <w:marRight w:val="0"/>
      <w:marTop w:val="0"/>
      <w:marBottom w:val="0"/>
      <w:divBdr>
        <w:top w:val="none" w:sz="0" w:space="0" w:color="auto"/>
        <w:left w:val="none" w:sz="0" w:space="0" w:color="auto"/>
        <w:bottom w:val="none" w:sz="0" w:space="0" w:color="auto"/>
        <w:right w:val="none" w:sz="0" w:space="0" w:color="auto"/>
      </w:divBdr>
    </w:div>
    <w:div w:id="1211308544">
      <w:bodyDiv w:val="1"/>
      <w:marLeft w:val="0"/>
      <w:marRight w:val="0"/>
      <w:marTop w:val="0"/>
      <w:marBottom w:val="0"/>
      <w:divBdr>
        <w:top w:val="none" w:sz="0" w:space="0" w:color="auto"/>
        <w:left w:val="none" w:sz="0" w:space="0" w:color="auto"/>
        <w:bottom w:val="none" w:sz="0" w:space="0" w:color="auto"/>
        <w:right w:val="none" w:sz="0" w:space="0" w:color="auto"/>
      </w:divBdr>
    </w:div>
    <w:div w:id="1230575004">
      <w:bodyDiv w:val="1"/>
      <w:marLeft w:val="0"/>
      <w:marRight w:val="0"/>
      <w:marTop w:val="0"/>
      <w:marBottom w:val="0"/>
      <w:divBdr>
        <w:top w:val="none" w:sz="0" w:space="0" w:color="auto"/>
        <w:left w:val="none" w:sz="0" w:space="0" w:color="auto"/>
        <w:bottom w:val="none" w:sz="0" w:space="0" w:color="auto"/>
        <w:right w:val="none" w:sz="0" w:space="0" w:color="auto"/>
      </w:divBdr>
    </w:div>
    <w:div w:id="1265264099">
      <w:bodyDiv w:val="1"/>
      <w:marLeft w:val="0"/>
      <w:marRight w:val="0"/>
      <w:marTop w:val="0"/>
      <w:marBottom w:val="0"/>
      <w:divBdr>
        <w:top w:val="none" w:sz="0" w:space="0" w:color="auto"/>
        <w:left w:val="none" w:sz="0" w:space="0" w:color="auto"/>
        <w:bottom w:val="none" w:sz="0" w:space="0" w:color="auto"/>
        <w:right w:val="none" w:sz="0" w:space="0" w:color="auto"/>
      </w:divBdr>
    </w:div>
    <w:div w:id="1266156218">
      <w:bodyDiv w:val="1"/>
      <w:marLeft w:val="0"/>
      <w:marRight w:val="0"/>
      <w:marTop w:val="0"/>
      <w:marBottom w:val="0"/>
      <w:divBdr>
        <w:top w:val="none" w:sz="0" w:space="0" w:color="auto"/>
        <w:left w:val="none" w:sz="0" w:space="0" w:color="auto"/>
        <w:bottom w:val="none" w:sz="0" w:space="0" w:color="auto"/>
        <w:right w:val="none" w:sz="0" w:space="0" w:color="auto"/>
      </w:divBdr>
    </w:div>
    <w:div w:id="1283071334">
      <w:bodyDiv w:val="1"/>
      <w:marLeft w:val="0"/>
      <w:marRight w:val="0"/>
      <w:marTop w:val="0"/>
      <w:marBottom w:val="0"/>
      <w:divBdr>
        <w:top w:val="none" w:sz="0" w:space="0" w:color="auto"/>
        <w:left w:val="none" w:sz="0" w:space="0" w:color="auto"/>
        <w:bottom w:val="none" w:sz="0" w:space="0" w:color="auto"/>
        <w:right w:val="none" w:sz="0" w:space="0" w:color="auto"/>
      </w:divBdr>
    </w:div>
    <w:div w:id="1305617794">
      <w:bodyDiv w:val="1"/>
      <w:marLeft w:val="0"/>
      <w:marRight w:val="0"/>
      <w:marTop w:val="0"/>
      <w:marBottom w:val="0"/>
      <w:divBdr>
        <w:top w:val="none" w:sz="0" w:space="0" w:color="auto"/>
        <w:left w:val="none" w:sz="0" w:space="0" w:color="auto"/>
        <w:bottom w:val="none" w:sz="0" w:space="0" w:color="auto"/>
        <w:right w:val="none" w:sz="0" w:space="0" w:color="auto"/>
      </w:divBdr>
    </w:div>
    <w:div w:id="1308898656">
      <w:bodyDiv w:val="1"/>
      <w:marLeft w:val="0"/>
      <w:marRight w:val="0"/>
      <w:marTop w:val="0"/>
      <w:marBottom w:val="0"/>
      <w:divBdr>
        <w:top w:val="none" w:sz="0" w:space="0" w:color="auto"/>
        <w:left w:val="none" w:sz="0" w:space="0" w:color="auto"/>
        <w:bottom w:val="none" w:sz="0" w:space="0" w:color="auto"/>
        <w:right w:val="none" w:sz="0" w:space="0" w:color="auto"/>
      </w:divBdr>
    </w:div>
    <w:div w:id="1366517545">
      <w:bodyDiv w:val="1"/>
      <w:marLeft w:val="0"/>
      <w:marRight w:val="0"/>
      <w:marTop w:val="0"/>
      <w:marBottom w:val="0"/>
      <w:divBdr>
        <w:top w:val="none" w:sz="0" w:space="0" w:color="auto"/>
        <w:left w:val="none" w:sz="0" w:space="0" w:color="auto"/>
        <w:bottom w:val="none" w:sz="0" w:space="0" w:color="auto"/>
        <w:right w:val="none" w:sz="0" w:space="0" w:color="auto"/>
      </w:divBdr>
    </w:div>
    <w:div w:id="1419903733">
      <w:bodyDiv w:val="1"/>
      <w:marLeft w:val="0"/>
      <w:marRight w:val="0"/>
      <w:marTop w:val="0"/>
      <w:marBottom w:val="0"/>
      <w:divBdr>
        <w:top w:val="none" w:sz="0" w:space="0" w:color="auto"/>
        <w:left w:val="none" w:sz="0" w:space="0" w:color="auto"/>
        <w:bottom w:val="none" w:sz="0" w:space="0" w:color="auto"/>
        <w:right w:val="none" w:sz="0" w:space="0" w:color="auto"/>
      </w:divBdr>
    </w:div>
    <w:div w:id="1441144470">
      <w:bodyDiv w:val="1"/>
      <w:marLeft w:val="0"/>
      <w:marRight w:val="0"/>
      <w:marTop w:val="0"/>
      <w:marBottom w:val="0"/>
      <w:divBdr>
        <w:top w:val="none" w:sz="0" w:space="0" w:color="auto"/>
        <w:left w:val="none" w:sz="0" w:space="0" w:color="auto"/>
        <w:bottom w:val="none" w:sz="0" w:space="0" w:color="auto"/>
        <w:right w:val="none" w:sz="0" w:space="0" w:color="auto"/>
      </w:divBdr>
    </w:div>
    <w:div w:id="1457915438">
      <w:bodyDiv w:val="1"/>
      <w:marLeft w:val="0"/>
      <w:marRight w:val="0"/>
      <w:marTop w:val="0"/>
      <w:marBottom w:val="0"/>
      <w:divBdr>
        <w:top w:val="none" w:sz="0" w:space="0" w:color="auto"/>
        <w:left w:val="none" w:sz="0" w:space="0" w:color="auto"/>
        <w:bottom w:val="none" w:sz="0" w:space="0" w:color="auto"/>
        <w:right w:val="none" w:sz="0" w:space="0" w:color="auto"/>
      </w:divBdr>
    </w:div>
    <w:div w:id="1481269260">
      <w:bodyDiv w:val="1"/>
      <w:marLeft w:val="0"/>
      <w:marRight w:val="0"/>
      <w:marTop w:val="0"/>
      <w:marBottom w:val="0"/>
      <w:divBdr>
        <w:top w:val="none" w:sz="0" w:space="0" w:color="auto"/>
        <w:left w:val="none" w:sz="0" w:space="0" w:color="auto"/>
        <w:bottom w:val="none" w:sz="0" w:space="0" w:color="auto"/>
        <w:right w:val="none" w:sz="0" w:space="0" w:color="auto"/>
      </w:divBdr>
    </w:div>
    <w:div w:id="1491288801">
      <w:bodyDiv w:val="1"/>
      <w:marLeft w:val="0"/>
      <w:marRight w:val="0"/>
      <w:marTop w:val="0"/>
      <w:marBottom w:val="0"/>
      <w:divBdr>
        <w:top w:val="none" w:sz="0" w:space="0" w:color="auto"/>
        <w:left w:val="none" w:sz="0" w:space="0" w:color="auto"/>
        <w:bottom w:val="none" w:sz="0" w:space="0" w:color="auto"/>
        <w:right w:val="none" w:sz="0" w:space="0" w:color="auto"/>
      </w:divBdr>
    </w:div>
    <w:div w:id="1533688284">
      <w:bodyDiv w:val="1"/>
      <w:marLeft w:val="0"/>
      <w:marRight w:val="0"/>
      <w:marTop w:val="0"/>
      <w:marBottom w:val="0"/>
      <w:divBdr>
        <w:top w:val="none" w:sz="0" w:space="0" w:color="auto"/>
        <w:left w:val="none" w:sz="0" w:space="0" w:color="auto"/>
        <w:bottom w:val="none" w:sz="0" w:space="0" w:color="auto"/>
        <w:right w:val="none" w:sz="0" w:space="0" w:color="auto"/>
      </w:divBdr>
    </w:div>
    <w:div w:id="1555387204">
      <w:bodyDiv w:val="1"/>
      <w:marLeft w:val="0"/>
      <w:marRight w:val="0"/>
      <w:marTop w:val="0"/>
      <w:marBottom w:val="0"/>
      <w:divBdr>
        <w:top w:val="none" w:sz="0" w:space="0" w:color="auto"/>
        <w:left w:val="none" w:sz="0" w:space="0" w:color="auto"/>
        <w:bottom w:val="none" w:sz="0" w:space="0" w:color="auto"/>
        <w:right w:val="none" w:sz="0" w:space="0" w:color="auto"/>
      </w:divBdr>
    </w:div>
    <w:div w:id="1634477822">
      <w:bodyDiv w:val="1"/>
      <w:marLeft w:val="0"/>
      <w:marRight w:val="0"/>
      <w:marTop w:val="0"/>
      <w:marBottom w:val="0"/>
      <w:divBdr>
        <w:top w:val="none" w:sz="0" w:space="0" w:color="auto"/>
        <w:left w:val="none" w:sz="0" w:space="0" w:color="auto"/>
        <w:bottom w:val="none" w:sz="0" w:space="0" w:color="auto"/>
        <w:right w:val="none" w:sz="0" w:space="0" w:color="auto"/>
      </w:divBdr>
    </w:div>
    <w:div w:id="1679500172">
      <w:bodyDiv w:val="1"/>
      <w:marLeft w:val="0"/>
      <w:marRight w:val="0"/>
      <w:marTop w:val="0"/>
      <w:marBottom w:val="0"/>
      <w:divBdr>
        <w:top w:val="none" w:sz="0" w:space="0" w:color="auto"/>
        <w:left w:val="none" w:sz="0" w:space="0" w:color="auto"/>
        <w:bottom w:val="none" w:sz="0" w:space="0" w:color="auto"/>
        <w:right w:val="none" w:sz="0" w:space="0" w:color="auto"/>
      </w:divBdr>
    </w:div>
    <w:div w:id="1799638382">
      <w:bodyDiv w:val="1"/>
      <w:marLeft w:val="0"/>
      <w:marRight w:val="0"/>
      <w:marTop w:val="0"/>
      <w:marBottom w:val="0"/>
      <w:divBdr>
        <w:top w:val="none" w:sz="0" w:space="0" w:color="auto"/>
        <w:left w:val="none" w:sz="0" w:space="0" w:color="auto"/>
        <w:bottom w:val="none" w:sz="0" w:space="0" w:color="auto"/>
        <w:right w:val="none" w:sz="0" w:space="0" w:color="auto"/>
      </w:divBdr>
    </w:div>
    <w:div w:id="1858807581">
      <w:bodyDiv w:val="1"/>
      <w:marLeft w:val="0"/>
      <w:marRight w:val="0"/>
      <w:marTop w:val="0"/>
      <w:marBottom w:val="0"/>
      <w:divBdr>
        <w:top w:val="none" w:sz="0" w:space="0" w:color="auto"/>
        <w:left w:val="none" w:sz="0" w:space="0" w:color="auto"/>
        <w:bottom w:val="none" w:sz="0" w:space="0" w:color="auto"/>
        <w:right w:val="none" w:sz="0" w:space="0" w:color="auto"/>
      </w:divBdr>
    </w:div>
    <w:div w:id="1884898358">
      <w:bodyDiv w:val="1"/>
      <w:marLeft w:val="0"/>
      <w:marRight w:val="0"/>
      <w:marTop w:val="0"/>
      <w:marBottom w:val="0"/>
      <w:divBdr>
        <w:top w:val="none" w:sz="0" w:space="0" w:color="auto"/>
        <w:left w:val="none" w:sz="0" w:space="0" w:color="auto"/>
        <w:bottom w:val="none" w:sz="0" w:space="0" w:color="auto"/>
        <w:right w:val="none" w:sz="0" w:space="0" w:color="auto"/>
      </w:divBdr>
    </w:div>
    <w:div w:id="1921019483">
      <w:bodyDiv w:val="1"/>
      <w:marLeft w:val="0"/>
      <w:marRight w:val="0"/>
      <w:marTop w:val="0"/>
      <w:marBottom w:val="0"/>
      <w:divBdr>
        <w:top w:val="none" w:sz="0" w:space="0" w:color="auto"/>
        <w:left w:val="none" w:sz="0" w:space="0" w:color="auto"/>
        <w:bottom w:val="none" w:sz="0" w:space="0" w:color="auto"/>
        <w:right w:val="none" w:sz="0" w:space="0" w:color="auto"/>
      </w:divBdr>
    </w:div>
    <w:div w:id="1929541304">
      <w:bodyDiv w:val="1"/>
      <w:marLeft w:val="0"/>
      <w:marRight w:val="0"/>
      <w:marTop w:val="0"/>
      <w:marBottom w:val="0"/>
      <w:divBdr>
        <w:top w:val="none" w:sz="0" w:space="0" w:color="auto"/>
        <w:left w:val="none" w:sz="0" w:space="0" w:color="auto"/>
        <w:bottom w:val="none" w:sz="0" w:space="0" w:color="auto"/>
        <w:right w:val="none" w:sz="0" w:space="0" w:color="auto"/>
      </w:divBdr>
    </w:div>
    <w:div w:id="1970359128">
      <w:bodyDiv w:val="1"/>
      <w:marLeft w:val="0"/>
      <w:marRight w:val="0"/>
      <w:marTop w:val="0"/>
      <w:marBottom w:val="0"/>
      <w:divBdr>
        <w:top w:val="none" w:sz="0" w:space="0" w:color="auto"/>
        <w:left w:val="none" w:sz="0" w:space="0" w:color="auto"/>
        <w:bottom w:val="none" w:sz="0" w:space="0" w:color="auto"/>
        <w:right w:val="none" w:sz="0" w:space="0" w:color="auto"/>
      </w:divBdr>
    </w:div>
    <w:div w:id="2060394994">
      <w:bodyDiv w:val="1"/>
      <w:marLeft w:val="0"/>
      <w:marRight w:val="0"/>
      <w:marTop w:val="0"/>
      <w:marBottom w:val="0"/>
      <w:divBdr>
        <w:top w:val="none" w:sz="0" w:space="0" w:color="auto"/>
        <w:left w:val="none" w:sz="0" w:space="0" w:color="auto"/>
        <w:bottom w:val="none" w:sz="0" w:space="0" w:color="auto"/>
        <w:right w:val="none" w:sz="0" w:space="0" w:color="auto"/>
      </w:divBdr>
    </w:div>
    <w:div w:id="2068451444">
      <w:bodyDiv w:val="1"/>
      <w:marLeft w:val="0"/>
      <w:marRight w:val="0"/>
      <w:marTop w:val="0"/>
      <w:marBottom w:val="0"/>
      <w:divBdr>
        <w:top w:val="none" w:sz="0" w:space="0" w:color="auto"/>
        <w:left w:val="none" w:sz="0" w:space="0" w:color="auto"/>
        <w:bottom w:val="none" w:sz="0" w:space="0" w:color="auto"/>
        <w:right w:val="none" w:sz="0" w:space="0" w:color="auto"/>
      </w:divBdr>
    </w:div>
    <w:div w:id="2099860599">
      <w:bodyDiv w:val="1"/>
      <w:marLeft w:val="0"/>
      <w:marRight w:val="0"/>
      <w:marTop w:val="0"/>
      <w:marBottom w:val="0"/>
      <w:divBdr>
        <w:top w:val="none" w:sz="0" w:space="0" w:color="auto"/>
        <w:left w:val="none" w:sz="0" w:space="0" w:color="auto"/>
        <w:bottom w:val="none" w:sz="0" w:space="0" w:color="auto"/>
        <w:right w:val="none" w:sz="0" w:space="0" w:color="auto"/>
      </w:divBdr>
    </w:div>
    <w:div w:id="213852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lorry-lee@yuhs.a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4416</Words>
  <Characters>25173</Characters>
  <Application>Microsoft Office Word</Application>
  <DocSecurity>0</DocSecurity>
  <Lines>209</Lines>
  <Paragraphs>59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김동현</dc:creator>
  <cp:keywords/>
  <dc:description/>
  <cp:lastModifiedBy>nahyun cho</cp:lastModifiedBy>
  <cp:revision>2</cp:revision>
  <dcterms:created xsi:type="dcterms:W3CDTF">2025-04-08T16:41:00Z</dcterms:created>
  <dcterms:modified xsi:type="dcterms:W3CDTF">2025-04-08T16:41:00Z</dcterms:modified>
</cp:coreProperties>
</file>