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TASKS</w:t>
      </w:r>
    </w:p>
    <w:p>
      <w:pPr/>
      <w:r>
        <w:rPr>
          <w:rFonts w:ascii="Helvetica" w:hAnsi="Helvetica" w:cs="Helvetica"/>
          <w:sz w:val="24"/>
          <w:sz-cs w:val="24"/>
        </w:rPr>
        <w:t xml:space="preserve">Reduce some</w:t>
      </w:r>
    </w:p>
    <w:p>
      <w:pPr/>
      <w:r>
        <w:rPr>
          <w:rFonts w:ascii="Helvetica" w:hAnsi="Helvetica" w:cs="Helvetica"/>
          <w:sz w:val="24"/>
          <w:sz-cs w:val="24"/>
        </w:rPr>
        <w:t xml:space="preserve">Divide economic one in more</w:t>
      </w:r>
    </w:p>
    <w:p>
      <w:pPr/>
      <w:r>
        <w:rPr>
          <w:rFonts w:ascii="Helvetica" w:hAnsi="Helvetica" w:cs="Helvetica"/>
          <w:sz w:val="24"/>
          <w:sz-cs w:val="24"/>
        </w:rPr>
        <w:t xml:space="preserve">full the education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think about one about medicine and health care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Resources: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Access to electricity (% of population) (1)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Population, total (8)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Surface area (sq. km) (9)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Arable land (hectares) (44)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Forest area (sq. km) (61)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Mineral rents (% of GDP) (70)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Coal rents (% of GDP) (79)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Natural gas rents (% of GDP) (96)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Oil rents (% of GDP) (100)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Total reserves (includes gold, current US$) (200) (? Maybe not enough countries 177)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Total reserves minus gold (current US$) (201) </w:t>
      </w:r>
      <w:r>
        <w:rPr>
          <w:rFonts w:ascii="Lucida Sans" w:hAnsi="Lucida Sans" w:cs="Lucida Sans"/>
          <w:sz w:val="22"/>
          <w:sz-cs w:val="22"/>
          <w:spacing w:val="0"/>
        </w:rPr>
        <w:t xml:space="preserve">(? Maybe not enough countries 177)</w:t>
      </w:r>
      <w:r>
        <w:rPr>
          <w:rFonts w:ascii="Lucida Sans" w:hAnsi="Lucida Sans" w:cs="Lucida Sans"/>
          <w:sz w:val="22"/>
          <w:sz-cs w:val="22"/>
          <w:spacing w:val="0"/>
        </w:rPr>
        <w:t xml:space="preserve"/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/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Agricolture: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Access to electricity, rural (% of rural population) (2)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Crop production index (2004-2006 = 100) (19)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Livestock production index (2004-2006 = 100) (28)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Agricultural land (% of land area) (40)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Arable land (% of land area) (42)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Cereal production (metric tons) (209) </w:t>
      </w:r>
      <w:r>
        <w:rPr>
          <w:rFonts w:ascii="Lucida Sans" w:hAnsi="Lucida Sans" w:cs="Lucida Sans"/>
          <w:sz w:val="22"/>
          <w:sz-cs w:val="22"/>
          <w:spacing w:val="0"/>
        </w:rPr>
        <w:t xml:space="preserve">(? Maybe not enough countries)</w:t>
      </w:r>
      <w:r>
        <w:rPr>
          <w:rFonts w:ascii="Lucida Sans" w:hAnsi="Lucida Sans" w:cs="Lucida Sans"/>
          <w:sz w:val="22"/>
          <w:sz-cs w:val="22"/>
          <w:spacing w:val="0"/>
        </w:rPr>
        <w:t xml:space="preserve"/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Agriculture, value added (current US$) (224) </w:t>
      </w:r>
      <w:r>
        <w:rPr>
          <w:rFonts w:ascii="Lucida Sans" w:hAnsi="Lucida Sans" w:cs="Lucida Sans"/>
          <w:sz w:val="22"/>
          <w:sz-cs w:val="22"/>
          <w:spacing w:val="0"/>
        </w:rPr>
        <w:t xml:space="preserve">(? Maybe not enough countries)</w:t>
      </w:r>
      <w:r>
        <w:rPr>
          <w:rFonts w:ascii="Lucida Sans" w:hAnsi="Lucida Sans" w:cs="Lucida Sans"/>
          <w:sz w:val="22"/>
          <w:sz-cs w:val="22"/>
          <w:spacing w:val="0"/>
        </w:rPr>
        <w:t xml:space="preserve"/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Net primary income (BoP, current US$) (272) </w:t>
      </w:r>
      <w:r>
        <w:rPr>
          <w:rFonts w:ascii="Lucida Sans" w:hAnsi="Lucida Sans" w:cs="Lucida Sans"/>
          <w:sz w:val="22"/>
          <w:sz-cs w:val="22"/>
          <w:spacing w:val="0"/>
        </w:rPr>
        <w:t xml:space="preserve">(? Maybe not enough countries)</w:t>
      </w:r>
      <w:r>
        <w:rPr>
          <w:rFonts w:ascii="Lucida Sans" w:hAnsi="Lucida Sans" w:cs="Lucida Sans"/>
          <w:sz w:val="22"/>
          <w:sz-cs w:val="22"/>
          <w:spacing w:val="0"/>
        </w:rPr>
        <w:t xml:space="preserve"/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/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Environment: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Adjusted savings: carbon dioxide damage (current US$) (10)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CO2 emissions (kt) (13)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PM2.5 air pollution, mean annual exposure (micrograms per cubic meter) (124)</w:t>
      </w:r>
      <w:r>
        <w:rPr>
          <w:rFonts w:ascii="Lucida Sans" w:hAnsi="Lucida Sans" w:cs="Lucida Sans"/>
          <w:sz w:val="22"/>
          <w:sz-cs w:val="22"/>
          <w:spacing w:val="0"/>
        </w:rPr>
        <w:t xml:space="preserve"/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Renewable electricity output (% of total electricity output) (174) or </w:t>
      </w:r>
      <w:r>
        <w:rPr>
          <w:rFonts w:ascii="Lucida Sans" w:hAnsi="Lucida Sans" w:cs="Lucida Sans"/>
          <w:sz w:val="22"/>
          <w:sz-cs w:val="22"/>
          <w:spacing w:val="0"/>
        </w:rPr>
        <w:t xml:space="preserve">Renewable energy consumption (% of total final energy consuption) (208) </w:t>
      </w:r>
      <w:r>
        <w:rPr>
          <w:rFonts w:ascii="Lucida Sans" w:hAnsi="Lucida Sans" w:cs="Lucida Sans"/>
          <w:sz w:val="22"/>
          <w:sz-cs w:val="22"/>
          <w:spacing w:val="0"/>
        </w:rPr>
        <w:t xml:space="preserve">(? Maybe not enough countries)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/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Social:</w:t>
      </w:r>
      <w:r>
        <w:rPr>
          <w:rFonts w:ascii="Lucida Sans" w:hAnsi="Lucida Sans" w:cs="Lucida Sans"/>
          <w:sz w:val="22"/>
          <w:sz-cs w:val="22"/>
          <w:spacing w:val="0"/>
        </w:rPr>
        <w:t xml:space="preserve"/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Population growth (annual %) (7)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Death rate, crude (per 1,000 people) (20)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International migrant stock (% of population) (26)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Urban population (37)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Urban population growth (annual %) (39)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Age dependency ratio (% of working-age population) (55)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Health expenditure, total (% of GDP) (147)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Ratio of female to male labor force participation rate (%) (173)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Improved sanitation facilities (% of population with access) (197) </w:t>
      </w:r>
      <w:r>
        <w:rPr>
          <w:rFonts w:ascii="Lucida Sans" w:hAnsi="Lucida Sans" w:cs="Lucida Sans"/>
          <w:sz w:val="22"/>
          <w:sz-cs w:val="22"/>
          <w:spacing w:val="0"/>
        </w:rPr>
        <w:t xml:space="preserve">(? Maybe not enough countries)</w:t>
      </w:r>
      <w:r>
        <w:rPr>
          <w:rFonts w:ascii="Lucida Sans" w:hAnsi="Lucida Sans" w:cs="Lucida Sans"/>
          <w:sz w:val="22"/>
          <w:sz-cs w:val="22"/>
          <w:spacing w:val="0"/>
        </w:rPr>
        <w:t xml:space="preserve"/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Employment to population ratio, 15+, female (%)  (225) (? Maybe not enough countries)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Employment to population ratio, 15+, total (%) (227) (? Maybe not enough countries)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Employment to population ratio, ages 15-24, female (%) (228)  (? Maybe not enough countries)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Employment to population ratio, ages 15-24, total (%) (230) (? Maybe not enough countries)</w:t>
      </w:r>
      <w:r>
        <w:rPr>
          <w:rFonts w:ascii="Lucida Sans" w:hAnsi="Lucida Sans" w:cs="Lucida Sans"/>
          <w:sz w:val="22"/>
          <w:sz-cs w:val="22"/>
          <w:spacing w:val="0"/>
        </w:rPr>
        <w:t xml:space="preserve"/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/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Finance: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Foreign direct investment, net inflows (BoP, current US$) (24)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DEC alternative conversion factor (LCU per US$) (47)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Inflation, GDP deflator (annual %) (88)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Commercial bank branches (per 100,000 adults) (177)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Automated teller machines (ATMs) (per 100,000 adults) (214) </w:t>
      </w:r>
      <w:r>
        <w:rPr>
          <w:rFonts w:ascii="Lucida Sans" w:hAnsi="Lucida Sans" w:cs="Lucida Sans"/>
          <w:sz w:val="22"/>
          <w:sz-cs w:val="22"/>
          <w:spacing w:val="0"/>
        </w:rPr>
        <w:t xml:space="preserve">(? Maybe not enough countries)</w:t>
      </w:r>
      <w:r>
        <w:rPr>
          <w:rFonts w:ascii="Lucida Sans" w:hAnsi="Lucida Sans" w:cs="Lucida Sans"/>
          <w:sz w:val="22"/>
          <w:sz-cs w:val="22"/>
          <w:spacing w:val="0"/>
        </w:rPr>
        <w:t xml:space="preserve"/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Net financial account (BoP, current US$) (271) </w:t>
      </w:r>
      <w:r>
        <w:rPr>
          <w:rFonts w:ascii="Lucida Sans" w:hAnsi="Lucida Sans" w:cs="Lucida Sans"/>
          <w:sz w:val="22"/>
          <w:sz-cs w:val="22"/>
          <w:spacing w:val="0"/>
        </w:rPr>
        <w:t xml:space="preserve">(? Maybe not enough countries)</w:t>
      </w:r>
      <w:r>
        <w:rPr>
          <w:rFonts w:ascii="Lucida Sans" w:hAnsi="Lucida Sans" w:cs="Lucida Sans"/>
          <w:sz w:val="22"/>
          <w:sz-cs w:val="22"/>
          <w:spacing w:val="0"/>
        </w:rPr>
        <w:t xml:space="preserve"/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/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Telecomunications: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Fixed telephone subscriptions (per 100 people) (22)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Mobile cellular subscriptions (per 100 people) (30)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Internet users (per 100 people) (50)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Secure Internet servers (per 1 million people) (102)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Fixed broadband subscriptions (138)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/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Economy: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Export value index (2000 = 100) (58)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GDP at market prices (current US$) (63)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Import value index (2000 = 100) (66)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GDP growth (annual %) (84)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Merchandise trade (% of GDP) (122)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PPP conversion factor, GDP (LCU per international $) (126)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Price level ratio of PPP conversion factor (GDP) to market exchange rate (127)</w:t>
      </w:r>
      <w:r>
        <w:rPr>
          <w:rFonts w:ascii="Lucida Sans" w:hAnsi="Lucida Sans" w:cs="Lucida Sans"/>
          <w:sz w:val="22"/>
          <w:sz-cs w:val="22"/>
          <w:spacing w:val="0"/>
        </w:rPr>
        <w:t xml:space="preserve"/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Cost to export (US$ per container) (178)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Cost to import (US$ per container) (179)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Documents to export (number) (180)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Documents to import (number) (181)</w:t>
      </w:r>
      <w:r>
        <w:rPr>
          <w:rFonts w:ascii="Lucida Sans" w:hAnsi="Lucida Sans" w:cs="Lucida Sans"/>
          <w:sz w:val="22"/>
          <w:sz-cs w:val="22"/>
          <w:spacing w:val="0"/>
        </w:rPr>
        <w:t xml:space="preserve"/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Exports of goods and services (% of GDP) (182)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Exports of goods and services (current US$) (184)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Gross national expenditure (current US$) (189)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Imports of goods and services (% of GDP) (190)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Imports of goods and services (current US$) (192)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Time to export (days) (194)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Time to import (days) (195)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Trade (% of GDP) (196)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I</w:t>
      </w:r>
      <w:r>
        <w:rPr>
          <w:rFonts w:ascii="Lucida Sans" w:hAnsi="Lucida Sans" w:cs="Lucida Sans"/>
          <w:sz w:val="22"/>
          <w:sz-cs w:val="22"/>
          <w:spacing w:val="0"/>
        </w:rPr>
        <w:t xml:space="preserve">nter</w:t>
      </w:r>
      <w:r>
        <w:rPr>
          <w:rFonts w:ascii="Lucida Sans" w:hAnsi="Lucida Sans" w:cs="Lucida Sans"/>
          <w:sz w:val="22"/>
          <w:sz-cs w:val="22"/>
          <w:spacing w:val="0"/>
        </w:rPr>
        <w:t xml:space="preserve">national tourism, number of arrivals (206)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Inter</w:t>
      </w:r>
      <w:r>
        <w:rPr>
          <w:rFonts w:ascii="Lucida Sans" w:hAnsi="Lucida Sans" w:cs="Lucida Sans"/>
          <w:sz w:val="22"/>
          <w:sz-cs w:val="22"/>
          <w:spacing w:val="0"/>
        </w:rPr>
        <w:t xml:space="preserve">national tourism, receipts (current US$) (207)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Net income from abroad (current US$) (212)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Consumer price index (2010 = 100) (217)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Inter</w:t>
      </w:r>
      <w:r>
        <w:rPr>
          <w:rFonts w:ascii="Lucida Sans" w:hAnsi="Lucida Sans" w:cs="Lucida Sans"/>
          <w:sz w:val="22"/>
          <w:sz-cs w:val="22"/>
          <w:spacing w:val="0"/>
        </w:rPr>
        <w:t xml:space="preserve">national tourism, expenditures (current US$) (221)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Industry, value added (current US$) (240)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Inflation, consumer prices (annual %) (241)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Cost of business start-up procedures (% of GNI per capita)</w:t>
      </w:r>
      <w:r>
        <w:rPr>
          <w:rFonts w:ascii="Lucida Sans" w:hAnsi="Lucida Sans" w:cs="Lucida Sans"/>
          <w:sz w:val="22"/>
          <w:sz-cs w:val="22"/>
          <w:spacing w:val="0"/>
        </w:rPr>
        <w:t xml:space="preserve"> (322)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Start-up procedures to register a business (number) (328)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Tax payments (number) (329)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Time required to start a business (days) (332)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Time to prepare and pay taxes (hours) (333)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Total tax rate (% of commercial profits) (334)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Manufacturing, value added (current US$) (349)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Pump price for gasoline (US$ per liter) (356)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/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Education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Scientific and technical journal articles (175)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>Adjusted savings: education expenditure (current US$) (203)</w:t>
      </w:r>
    </w:p>
    <w:p>
      <w:pPr/>
      <w:r>
        <w:rPr>
          <w:rFonts w:ascii="Lucida Sans" w:hAnsi="Lucida Sans" w:cs="Lucida Sans"/>
          <w:sz w:val="22"/>
          <w:sz-cs w:val="22"/>
          <w:spacing w:val="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CocoaOOXMLWriter/1504.82</generator>
</meta>
</file>