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16.png" ContentType="image/png"/>
  <Override PartName="/word/media/rId1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8b0d9c8f896824d66f8b156dd6e2d13b7c122a"/>
    <w:p>
      <w:pPr>
        <w:pStyle w:val="Heading1"/>
      </w:pPr>
      <w:r>
        <w:t xml:space="preserve">Setup C Spiderwheel Effective Sample Size Report</w:t>
      </w:r>
    </w:p>
    <w:p>
      <w:pPr>
        <w:pStyle w:val="FirstParagraph"/>
      </w:pPr>
      <w:r>
        <w:t xml:space="preserve">Setup: setup_c</w:t>
      </w:r>
    </w:p>
    <w:p>
      <w:pPr>
        <w:pStyle w:val="BodyText"/>
      </w:pPr>
      <w:r>
        <w:t xml:space="preserve">Report timestamp: 20260422_101537</w:t>
      </w:r>
    </w:p>
    <w:p>
      <w:pPr>
        <w:pStyle w:val="BodyText"/>
      </w:pPr>
      <w:r>
        <w:t xml:space="preserve">Source notebook: setup_C_spiderwheel_effective_sample_size.ipynb</w:t>
      </w:r>
    </w:p>
    <w:bookmarkStart w:id="9" w:name="executive-summary"/>
    <w:p>
      <w:pPr>
        <w:pStyle w:val="Heading2"/>
      </w:pPr>
      <w:r>
        <w:t xml:space="preserve">Executive summary</w:t>
      </w:r>
    </w:p>
    <w:p>
      <w:pPr>
        <w:pStyle w:val="FirstParagraph"/>
      </w:pPr>
      <w:r>
        <w:t xml:space="preserve">Setup C treats spiderwheel presentation as a deterministic renewal problem modified by wheel-finger blocking. The report separates sampled mass per refresh event from blocked observation time and deterministic renewal count, then combines them into a first-order effective sampled-mass estimate. The main result is that penetration depth and density scale the per-refresh mass, while RPM changes both renewal rate and blocked-time behavior.</w:t>
      </w:r>
    </w:p>
    <w:bookmarkEnd w:id="9"/>
    <w:bookmarkStart w:id="10" w:name="key-parameters"/>
    <w:p>
      <w:pPr>
        <w:pStyle w:val="Heading2"/>
      </w:pPr>
      <w:r>
        <w:t xml:space="preserve">Key parameters</w:t>
      </w:r>
    </w:p>
    <w:p>
      <w:pPr>
        <w:pStyle w:val="Compact"/>
        <w:numPr>
          <w:ilvl w:val="0"/>
          <w:numId w:val="1001"/>
        </w:numPr>
      </w:pPr>
      <w:r>
        <w:t xml:space="preserve">Finger count: 4</w:t>
      </w:r>
    </w:p>
    <w:p>
      <w:pPr>
        <w:pStyle w:val="Compact"/>
        <w:numPr>
          <w:ilvl w:val="0"/>
          <w:numId w:val="1001"/>
        </w:numPr>
      </w:pPr>
      <w:r>
        <w:t xml:space="preserve">Wheel radius (cm): 3</w:t>
      </w:r>
    </w:p>
    <w:p>
      <w:pPr>
        <w:pStyle w:val="Compact"/>
        <w:numPr>
          <w:ilvl w:val="0"/>
          <w:numId w:val="1001"/>
        </w:numPr>
      </w:pPr>
      <w:r>
        <w:t xml:space="preserve">Probe radial position (cm): 1.8</w:t>
      </w:r>
    </w:p>
    <w:p>
      <w:pPr>
        <w:pStyle w:val="Compact"/>
        <w:numPr>
          <w:ilvl w:val="0"/>
          <w:numId w:val="1001"/>
        </w:numPr>
      </w:pPr>
      <w:r>
        <w:t xml:space="preserve">Finger width (cm): 0.3</w:t>
      </w:r>
    </w:p>
    <w:p>
      <w:pPr>
        <w:pStyle w:val="Compact"/>
        <w:numPr>
          <w:ilvl w:val="0"/>
          <w:numId w:val="1001"/>
        </w:numPr>
      </w:pPr>
      <w:r>
        <w:t xml:space="preserve">Probe diameter (mm): 5</w:t>
      </w:r>
    </w:p>
    <w:p>
      <w:pPr>
        <w:pStyle w:val="Compact"/>
        <w:numPr>
          <w:ilvl w:val="0"/>
          <w:numId w:val="1001"/>
        </w:numPr>
      </w:pPr>
      <w:r>
        <w:t xml:space="preserve">Acquisition time (s): 1.8</w:t>
      </w:r>
    </w:p>
    <w:p>
      <w:pPr>
        <w:pStyle w:val="Compact"/>
        <w:numPr>
          <w:ilvl w:val="0"/>
          <w:numId w:val="1001"/>
        </w:numPr>
      </w:pPr>
      <w:r>
        <w:t xml:space="preserve">Density scenarios (g/cm^3): 0.4, 0.5, 0.6</w:t>
      </w:r>
    </w:p>
    <w:p>
      <w:pPr>
        <w:pStyle w:val="Compact"/>
        <w:numPr>
          <w:ilvl w:val="0"/>
          <w:numId w:val="1001"/>
        </w:numPr>
      </w:pPr>
      <w:r>
        <w:t xml:space="preserve">RPM range: 10 to 35</w:t>
      </w:r>
    </w:p>
    <w:p>
      <w:pPr>
        <w:pStyle w:val="Compact"/>
        <w:numPr>
          <w:ilvl w:val="0"/>
          <w:numId w:val="1001"/>
        </w:numPr>
      </w:pPr>
      <w:r>
        <w:t xml:space="preserve">Penetration depth range (mm): 0.1 to 2.0</w:t>
      </w:r>
    </w:p>
    <w:bookmarkEnd w:id="10"/>
    <w:bookmarkStart w:id="11" w:name="background"/>
    <w:p>
      <w:pPr>
        <w:pStyle w:val="Heading2"/>
      </w:pPr>
      <w:r>
        <w:t xml:space="preserve">Background</w:t>
      </w:r>
    </w:p>
    <w:p>
      <w:pPr>
        <w:pStyle w:val="FirstParagraph"/>
      </w:pPr>
      <w:r>
        <w:t xml:space="preserve">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pPr>
        <w:pStyle w:val="BodyText"/>
      </w:pPr>
      <w:r>
        <w:t xml:space="preserve">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pPr>
        <w:pStyle w:val="BodyText"/>
      </w:pPr>
      <w:r>
        <w:t xml:space="preserve">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r>
        <w:t xml:space="preserve"> </w:t>
      </w:r>
      <w:r>
        <w:t xml:space="preserve">## Objective</w:t>
      </w:r>
    </w:p>
    <w:p>
      <w:pPr>
        <w:pStyle w:val="BodyText"/>
      </w:pPr>
      <w:r>
        <w:t xml:space="preserve">This notebook estimates, for Setup C:</w:t>
      </w:r>
    </w:p>
    <w:p>
      <w:pPr>
        <w:pStyle w:val="Compact"/>
        <w:numPr>
          <w:ilvl w:val="0"/>
          <w:numId w:val="1002"/>
        </w:numPr>
      </w:pPr>
      <w:r>
        <w:t xml:space="preserve">sampled mass per refresh event</w:t>
      </w:r>
    </w:p>
    <w:p>
      <w:pPr>
        <w:pStyle w:val="Compact"/>
        <w:numPr>
          <w:ilvl w:val="0"/>
          <w:numId w:val="1002"/>
        </w:numPr>
      </w:pPr>
      <w:r>
        <w:t xml:space="preserve">blocked and unblocked acquisition time during one spectrum</w:t>
      </w:r>
    </w:p>
    <w:p>
      <w:pPr>
        <w:pStyle w:val="Compact"/>
        <w:numPr>
          <w:ilvl w:val="0"/>
          <w:numId w:val="1002"/>
        </w:numPr>
      </w:pPr>
      <w:r>
        <w:t xml:space="preserve">number of refresh opportunities during one spectrum</w:t>
      </w:r>
    </w:p>
    <w:p>
      <w:pPr>
        <w:pStyle w:val="Compact"/>
        <w:numPr>
          <w:ilvl w:val="0"/>
          <w:numId w:val="1002"/>
        </w:numPr>
      </w:pPr>
      <w:r>
        <w:t xml:space="preserve">effective sampled mass estimate per spectrum</w:t>
      </w:r>
    </w:p>
    <w:p>
      <w:pPr>
        <w:pStyle w:val="Compact"/>
        <w:numPr>
          <w:ilvl w:val="0"/>
          <w:numId w:val="1002"/>
        </w:numPr>
      </w:pPr>
      <w:r>
        <w:t xml:space="preserve">sensitivity of the estimate to penetration depth, bulk density, and wheel RPM</w:t>
      </w:r>
      <w:r>
        <w:t xml:space="preserve"> </w:t>
      </w:r>
      <w:r>
        <w:t xml:space="preserve">## Theory</w:t>
      </w:r>
    </w:p>
    <w:p>
      <w:pPr>
        <w:pStyle w:val="FirstParagraph"/>
      </w:pPr>
      <w:r>
        <w:t xml:space="preserve">Wheel kinematics at the probe position:</w:t>
      </w:r>
    </w:p>
    <w:p>
      <w:pPr>
        <w:pStyle w:val="BodyText"/>
      </w:pPr>
      <m:oMathPara>
        <m:oMathParaPr>
          <m:jc m:val="center"/>
        </m:oMathParaPr>
        <m:oMath>
          <m:r>
            <m:t>ω</m:t>
          </m:r>
          <m:r>
            <m:rPr>
              <m:sty m:val="p"/>
            </m:rPr>
            <m:t>=</m:t>
          </m:r>
          <m:f>
            <m:fPr>
              <m:type m:val="bar"/>
            </m:fPr>
            <m:num>
              <m:r>
                <m:t>2</m:t>
              </m:r>
              <m:r>
                <m:t>π</m:t>
              </m:r>
              <m:r>
                <m:t> </m:t>
              </m:r>
              <m:r>
                <m:rPr>
                  <m:sty m:val="p"/>
                </m:rPr>
                <m:t>R</m:t>
              </m:r>
              <m:r>
                <m:rPr>
                  <m:sty m:val="p"/>
                </m:rPr>
                <m:t>P</m:t>
              </m:r>
              <m:r>
                <m:rPr>
                  <m:sty m:val="p"/>
                </m:rPr>
                <m:t>M</m:t>
              </m:r>
            </m:num>
            <m:den>
              <m:r>
                <m:t>60</m:t>
              </m:r>
            </m:den>
          </m:f>
        </m:oMath>
      </m:oMathPara>
    </w:p>
    <w:p>
      <w:pPr>
        <w:pStyle w:val="FirstParagraph"/>
      </w:pPr>
      <m:oMathPara>
        <m:oMathParaPr>
          <m:jc m:val="center"/>
        </m:oMathParaPr>
        <m:oMath>
          <m:r>
            <m:t>v</m:t>
          </m:r>
          <m:r>
            <m:rPr>
              <m:sty m:val="p"/>
            </m:rPr>
            <m:t>=</m:t>
          </m:r>
          <m:r>
            <m:t>ω</m:t>
          </m:r>
          <m:r>
            <m:t> </m:t>
          </m:r>
          <m:sSub>
            <m:e>
              <m:r>
                <m:t>r</m:t>
              </m:r>
            </m:e>
            <m:sub>
              <m:r>
                <m:rPr>
                  <m:sty m:val="p"/>
                </m:rPr>
                <m:t>p</m:t>
              </m:r>
              <m:r>
                <m:rPr>
                  <m:sty m:val="p"/>
                </m:rPr>
                <m:t>o</m:t>
              </m:r>
              <m:r>
                <m:rPr>
                  <m:sty m:val="p"/>
                </m:rPr>
                <m:t>s</m:t>
              </m:r>
            </m:sub>
          </m:sSub>
        </m:oMath>
      </m:oMathPara>
    </w:p>
    <w:p>
      <w:pPr>
        <w:pStyle w:val="FirstParagraph"/>
      </w:pPr>
      <w:r>
        <w:t xml:space="preserve">where</w:t>
      </w:r>
      <w:r>
        <w:t xml:space="preserve"> </w:t>
      </w:r>
      <m:oMath>
        <m:sSub>
          <m:e>
            <m:r>
              <m:t>r</m:t>
            </m:r>
          </m:e>
          <m:sub>
            <m:r>
              <m:rPr>
                <m:sty m:val="p"/>
              </m:rPr>
              <m:t>p</m:t>
            </m:r>
            <m:r>
              <m:rPr>
                <m:sty m:val="p"/>
              </m:rPr>
              <m:t>o</m:t>
            </m:r>
            <m:r>
              <m:rPr>
                <m:sty m:val="p"/>
              </m:rPr>
              <m:t>s</m:t>
            </m:r>
          </m:sub>
        </m:sSub>
      </m:oMath>
      <w:r>
        <w:t xml:space="preserve"> </w:t>
      </w:r>
      <w:r>
        <w:t xml:space="preserve">is the radial distance from the wheel center to the probe center (not half of the probe diameter).</w:t>
      </w:r>
    </w:p>
    <w:p>
      <w:pPr>
        <w:pStyle w:val="BodyText"/>
      </w:pPr>
      <w:r>
        <w:t xml:space="preserve">First-order footprint and sampled mass per refresh event:</w:t>
      </w:r>
    </w:p>
    <w:p>
      <w:pPr>
        <w:pStyle w:val="BodyText"/>
      </w:pPr>
      <m:oMathPara>
        <m:oMathParaPr>
          <m:jc m:val="center"/>
        </m:oMathParaPr>
        <m:oMath>
          <m:sSub>
            <m:e>
              <m:r>
                <m:t>A</m:t>
              </m:r>
            </m:e>
            <m:sub>
              <m:r>
                <m:rPr>
                  <m:sty m:val="p"/>
                </m:rPr>
                <m:t>p</m:t>
              </m:r>
              <m:r>
                <m:rPr>
                  <m:sty m:val="p"/>
                </m:rPr>
                <m:t>r</m:t>
              </m:r>
              <m:r>
                <m:rPr>
                  <m:sty m:val="p"/>
                </m:rPr>
                <m:t>o</m:t>
              </m:r>
              <m:r>
                <m:rPr>
                  <m:sty m:val="p"/>
                </m:rPr>
                <m:t>b</m:t>
              </m:r>
              <m:r>
                <m:rPr>
                  <m:sty m:val="p"/>
                </m:rPr>
                <m:t>e</m:t>
              </m:r>
            </m:sub>
          </m:sSub>
          <m:r>
            <m:rPr>
              <m:sty m:val="p"/>
            </m:rPr>
            <m:t>=</m:t>
          </m:r>
          <m:r>
            <m:t>π</m:t>
          </m:r>
          <m:sSup>
            <m:e>
              <m:d>
                <m:dPr>
                  <m:begChr m:val="("/>
                  <m:sepChr m:val=""/>
                  <m:endChr m:val=")"/>
                  <m:grow/>
                </m:dPr>
                <m:e>
                  <m:f>
                    <m:fPr>
                      <m:type m:val="bar"/>
                    </m:fPr>
                    <m:num>
                      <m:sSub>
                        <m:e>
                          <m:r>
                            <m:t>D</m:t>
                          </m:r>
                        </m:e>
                        <m:sub>
                          <m:r>
                            <m:rPr>
                              <m:sty m:val="p"/>
                            </m:rPr>
                            <m:t>p</m:t>
                          </m:r>
                          <m:r>
                            <m:rPr>
                              <m:sty m:val="p"/>
                            </m:rPr>
                            <m:t>r</m:t>
                          </m:r>
                          <m:r>
                            <m:rPr>
                              <m:sty m:val="p"/>
                            </m:rPr>
                            <m:t>o</m:t>
                          </m:r>
                          <m:r>
                            <m:rPr>
                              <m:sty m:val="p"/>
                            </m:rPr>
                            <m:t>b</m:t>
                          </m:r>
                          <m:r>
                            <m:rPr>
                              <m:sty m:val="p"/>
                            </m:rPr>
                            <m:t>e</m:t>
                          </m:r>
                        </m:sub>
                      </m:sSub>
                    </m:num>
                    <m:den>
                      <m:r>
                        <m:t>2</m:t>
                      </m:r>
                    </m:den>
                  </m:f>
                </m:e>
              </m:d>
            </m:e>
            <m:sup>
              <m:r>
                <m:t>2</m:t>
              </m:r>
            </m:sup>
          </m:sSup>
        </m:oMath>
      </m:oMathPara>
    </w:p>
    <w:p>
      <w:pPr>
        <w:pStyle w:val="FirstParagraph"/>
      </w:pPr>
      <m:oMathPara>
        <m:oMathParaPr>
          <m:jc m:val="center"/>
        </m:oMathParaPr>
        <m:oMath>
          <m:sSub>
            <m:e>
              <m:r>
                <m:t>V</m:t>
              </m:r>
            </m:e>
            <m:sub>
              <m:r>
                <m:rPr>
                  <m:sty m:val="p"/>
                </m:rPr>
                <m:t>s</m:t>
              </m:r>
              <m:r>
                <m:rPr>
                  <m:sty m:val="p"/>
                </m:rPr>
                <m:t>a</m:t>
              </m:r>
              <m:r>
                <m:rPr>
                  <m:sty m:val="p"/>
                </m:rPr>
                <m:t>m</m:t>
              </m:r>
              <m:r>
                <m:rPr>
                  <m:sty m:val="p"/>
                </m:rPr>
                <m:t>p</m:t>
              </m:r>
              <m:r>
                <m:rPr>
                  <m:sty m:val="p"/>
                </m:rPr>
                <m:t>l</m:t>
              </m:r>
              <m:r>
                <m:rPr>
                  <m:sty m:val="p"/>
                </m:rPr>
                <m:t>e</m:t>
              </m:r>
            </m:sub>
          </m:sSub>
          <m:r>
            <m:rPr>
              <m:sty m:val="p"/>
            </m:rPr>
            <m:t>=</m:t>
          </m:r>
          <m:sSub>
            <m:e>
              <m:r>
                <m:t>A</m:t>
              </m:r>
            </m:e>
            <m:sub>
              <m:r>
                <m:rPr>
                  <m:sty m:val="p"/>
                </m:rPr>
                <m:t>p</m:t>
              </m:r>
              <m:r>
                <m:rPr>
                  <m:sty m:val="p"/>
                </m:rPr>
                <m:t>r</m:t>
              </m:r>
              <m:r>
                <m:rPr>
                  <m:sty m:val="p"/>
                </m:rPr>
                <m:t>o</m:t>
              </m:r>
              <m:r>
                <m:rPr>
                  <m:sty m:val="p"/>
                </m:rPr>
                <m:t>b</m:t>
              </m:r>
              <m:r>
                <m:rPr>
                  <m:sty m:val="p"/>
                </m:rPr>
                <m:t>e</m:t>
              </m:r>
            </m:sub>
          </m:sSub>
          <m:r>
            <m:t> </m:t>
          </m:r>
          <m:sSub>
            <m:e>
              <m:r>
                <m:t>d</m:t>
              </m:r>
            </m:e>
            <m:sub>
              <m:r>
                <m:rPr>
                  <m:sty m:val="p"/>
                </m:rPr>
                <m:t>p</m:t>
              </m:r>
              <m:r>
                <m:rPr>
                  <m:sty m:val="p"/>
                </m:rPr>
                <m:t>e</m:t>
              </m:r>
              <m:r>
                <m:rPr>
                  <m:sty m:val="p"/>
                </m:rPr>
                <m:t>n</m:t>
              </m:r>
            </m:sub>
          </m:sSub>
        </m:oMath>
      </m:oMathPara>
    </w:p>
    <w:p>
      <w:pPr>
        <w:pStyle w:val="FirstParagraph"/>
      </w:pPr>
      <m:oMathPara>
        <m:oMathParaPr>
          <m:jc m:val="center"/>
        </m:oMathParaPr>
        <m:oMath>
          <m:sSub>
            <m:e>
              <m:r>
                <m:t>m</m:t>
              </m:r>
            </m:e>
            <m:sub>
              <m:r>
                <m:rPr>
                  <m:sty m:val="p"/>
                </m:rPr>
                <m:t>s</m:t>
              </m:r>
              <m:r>
                <m:rPr>
                  <m:sty m:val="p"/>
                </m:rPr>
                <m:t>a</m:t>
              </m:r>
              <m:r>
                <m:rPr>
                  <m:sty m:val="p"/>
                </m:rPr>
                <m:t>m</m:t>
              </m:r>
              <m:r>
                <m:rPr>
                  <m:sty m:val="p"/>
                </m:rPr>
                <m:t>p</m:t>
              </m:r>
              <m:r>
                <m:rPr>
                  <m:sty m:val="p"/>
                </m:rPr>
                <m:t>l</m:t>
              </m:r>
              <m:r>
                <m:rPr>
                  <m:sty m:val="p"/>
                </m:rPr>
                <m:t>e</m:t>
              </m:r>
            </m:sub>
          </m:sSub>
          <m:r>
            <m:rPr>
              <m:sty m:val="p"/>
            </m:rPr>
            <m:t>=</m:t>
          </m:r>
          <m:sSub>
            <m:e>
              <m:r>
                <m:t>ρ</m:t>
              </m:r>
            </m:e>
            <m:sub>
              <m:r>
                <m:rPr>
                  <m:sty m:val="p"/>
                </m:rPr>
                <m:t>b</m:t>
              </m:r>
              <m:r>
                <m:rPr>
                  <m:sty m:val="p"/>
                </m:rPr>
                <m:t>u</m:t>
              </m:r>
              <m:r>
                <m:rPr>
                  <m:sty m:val="p"/>
                </m:rPr>
                <m:t>l</m:t>
              </m:r>
              <m:r>
                <m:rPr>
                  <m:sty m:val="p"/>
                </m:rPr>
                <m:t>k</m:t>
              </m:r>
            </m:sub>
          </m:sSub>
          <m:r>
            <m:t> </m:t>
          </m:r>
          <m:sSub>
            <m:e>
              <m:r>
                <m:t>V</m:t>
              </m:r>
            </m:e>
            <m:sub>
              <m:r>
                <m:rPr>
                  <m:sty m:val="p"/>
                </m:rPr>
                <m:t>s</m:t>
              </m:r>
              <m:r>
                <m:rPr>
                  <m:sty m:val="p"/>
                </m:rPr>
                <m:t>a</m:t>
              </m:r>
              <m:r>
                <m:rPr>
                  <m:sty m:val="p"/>
                </m:rPr>
                <m:t>m</m:t>
              </m:r>
              <m:r>
                <m:rPr>
                  <m:sty m:val="p"/>
                </m:rPr>
                <m:t>p</m:t>
              </m:r>
              <m:r>
                <m:rPr>
                  <m:sty m:val="p"/>
                </m:rPr>
                <m:t>l</m:t>
              </m:r>
              <m:r>
                <m:rPr>
                  <m:sty m:val="p"/>
                </m:rPr>
                <m:t>e</m:t>
              </m:r>
            </m:sub>
          </m:sSub>
        </m:oMath>
      </m:oMathPara>
    </w:p>
    <w:p>
      <w:pPr>
        <w:pStyle w:val="FirstParagraph"/>
      </w:pPr>
      <w:r>
        <w:t xml:space="preserve">Characteristic renewal time scale:</w:t>
      </w:r>
    </w:p>
    <w:p>
      <w:pPr>
        <w:pStyle w:val="BodyText"/>
      </w:pPr>
      <m:oMathPara>
        <m:oMathParaPr>
          <m:jc m:val="center"/>
        </m:oMathParaPr>
        <m:oMath>
          <m:sSub>
            <m:e>
              <m:r>
                <m:t>t</m:t>
              </m:r>
            </m:e>
            <m:sub>
              <m:r>
                <m:rPr>
                  <m:sty m:val="p"/>
                </m:rPr>
                <m:t>c</m:t>
              </m:r>
              <m:r>
                <m:rPr>
                  <m:sty m:val="p"/>
                </m:rPr>
                <m:t>r</m:t>
              </m:r>
              <m:r>
                <m:rPr>
                  <m:sty m:val="p"/>
                </m:rPr>
                <m:t>o</m:t>
              </m:r>
              <m:r>
                <m:rPr>
                  <m:sty m:val="p"/>
                </m:rPr>
                <m:t>s</m:t>
              </m:r>
              <m:r>
                <m:rPr>
                  <m:sty m:val="p"/>
                </m:rPr>
                <m:t>s</m:t>
              </m:r>
            </m:sub>
          </m:sSub>
          <m:r>
            <m:rPr>
              <m:sty m:val="p"/>
            </m:rPr>
            <m:t>=</m:t>
          </m:r>
          <m:f>
            <m:fPr>
              <m:type m:val="bar"/>
            </m:fPr>
            <m:num>
              <m:sSub>
                <m:e>
                  <m:r>
                    <m:t>D</m:t>
                  </m:r>
                </m:e>
                <m:sub>
                  <m:r>
                    <m:rPr>
                      <m:sty m:val="p"/>
                    </m:rPr>
                    <m:t>p</m:t>
                  </m:r>
                  <m:r>
                    <m:rPr>
                      <m:sty m:val="p"/>
                    </m:rPr>
                    <m:t>r</m:t>
                  </m:r>
                  <m:r>
                    <m:rPr>
                      <m:sty m:val="p"/>
                    </m:rPr>
                    <m:t>o</m:t>
                  </m:r>
                  <m:r>
                    <m:rPr>
                      <m:sty m:val="p"/>
                    </m:rPr>
                    <m:t>b</m:t>
                  </m:r>
                  <m:r>
                    <m:rPr>
                      <m:sty m:val="p"/>
                    </m:rPr>
                    <m:t>e</m:t>
                  </m:r>
                </m:sub>
              </m:sSub>
            </m:num>
            <m:den>
              <m:r>
                <m:t>v</m:t>
              </m:r>
            </m:den>
          </m:f>
        </m:oMath>
      </m:oMathPara>
    </w:p>
    <w:p>
      <w:pPr>
        <w:pStyle w:val="FirstParagraph"/>
      </w:pPr>
      <w:r>
        <w:t xml:space="preserve">This is the time required for a powder segment moving at the local tangential speed</w:t>
      </w:r>
      <w:r>
        <w:t xml:space="preserve"> </w:t>
      </w:r>
      <m:oMath>
        <m:r>
          <m:t>v</m:t>
        </m:r>
      </m:oMath>
      <w:r>
        <w:t xml:space="preserve"> </w:t>
      </w:r>
      <w:r>
        <w:t xml:space="preserve">to traverse one probe diameter. It represents the characteristic time scale on which the material in front of the probe is replaced by newly arriving material, and therefore sets the renewal rate.</w:t>
      </w:r>
    </w:p>
    <w:p>
      <w:pPr>
        <w:pStyle w:val="BodyText"/>
      </w:pPr>
      <w:r>
        <w:t xml:space="preserve">Binary blocking geometry:</w:t>
      </w:r>
    </w:p>
    <w:p>
      <w:pPr>
        <w:pStyle w:val="BodyText"/>
      </w:pPr>
      <w:r>
        <w:t xml:space="preserve">Each spiderwheel finger has a tangential width</w:t>
      </w:r>
      <w:r>
        <w:t xml:space="preserve"> </w:t>
      </w:r>
      <m:oMath>
        <m:sSub>
          <m:e>
            <m:r>
              <m:t>w</m:t>
            </m:r>
          </m:e>
          <m:sub>
            <m:r>
              <m:rPr>
                <m:sty m:val="p"/>
              </m:rPr>
              <m:t>f</m:t>
            </m:r>
            <m:r>
              <m:rPr>
                <m:sty m:val="p"/>
              </m:rPr>
              <m:t>i</m:t>
            </m:r>
            <m:r>
              <m:rPr>
                <m:sty m:val="p"/>
              </m:rPr>
              <m:t>n</m:t>
            </m:r>
            <m:r>
              <m:rPr>
                <m:sty m:val="p"/>
              </m:rPr>
              <m:t>g</m:t>
            </m:r>
            <m:r>
              <m:rPr>
                <m:sty m:val="p"/>
              </m:rPr>
              <m:t>e</m:t>
            </m:r>
            <m:r>
              <m:rPr>
                <m:sty m:val="p"/>
              </m:rPr>
              <m:t>r</m:t>
            </m:r>
          </m:sub>
        </m:sSub>
      </m:oMath>
      <w:r>
        <w:t xml:space="preserve"> </w:t>
      </w:r>
      <w:r>
        <w:t xml:space="preserve">at the probe’s radial position. At a distance</w:t>
      </w:r>
      <w:r>
        <w:t xml:space="preserve"> </w:t>
      </w:r>
      <m:oMath>
        <m:sSub>
          <m:e>
            <m:r>
              <m:t>r</m:t>
            </m:r>
          </m:e>
          <m:sub>
            <m:r>
              <m:rPr>
                <m:sty m:val="p"/>
              </m:rPr>
              <m:t>p</m:t>
            </m:r>
            <m:r>
              <m:rPr>
                <m:sty m:val="p"/>
              </m:rPr>
              <m:t>o</m:t>
            </m:r>
            <m:r>
              <m:rPr>
                <m:sty m:val="p"/>
              </m:rPr>
              <m:t>s</m:t>
            </m:r>
          </m:sub>
        </m:sSub>
      </m:oMath>
      <w:r>
        <w:t xml:space="preserve"> </w:t>
      </w:r>
      <w:r>
        <w:t xml:space="preserve">from the wheel center, the finger and the probe each subtend small angles:</w:t>
      </w:r>
    </w:p>
    <w:p>
      <w:pPr>
        <w:pStyle w:val="BodyText"/>
      </w:pPr>
      <m:oMathPara>
        <m:oMathParaPr>
          <m:jc m:val="center"/>
        </m:oMathParaPr>
        <m:oMath>
          <m:sSub>
            <m:e>
              <m:r>
                <m:t>θ</m:t>
              </m:r>
            </m:e>
            <m:sub>
              <m:r>
                <m:rPr>
                  <m:sty m:val="p"/>
                </m:rPr>
                <m:t>f</m:t>
              </m:r>
              <m:r>
                <m:rPr>
                  <m:sty m:val="p"/>
                </m:rPr>
                <m:t>i</m:t>
              </m:r>
              <m:r>
                <m:rPr>
                  <m:sty m:val="p"/>
                </m:rPr>
                <m:t>n</m:t>
              </m:r>
              <m:r>
                <m:rPr>
                  <m:sty m:val="p"/>
                </m:rPr>
                <m:t>g</m:t>
              </m:r>
              <m:r>
                <m:rPr>
                  <m:sty m:val="p"/>
                </m:rPr>
                <m:t>e</m:t>
              </m:r>
              <m:r>
                <m:rPr>
                  <m:sty m:val="p"/>
                </m:rPr>
                <m:t>r</m:t>
              </m:r>
            </m:sub>
          </m:sSub>
          <m:r>
            <m:rPr>
              <m:sty m:val="p"/>
            </m:rPr>
            <m:t>=</m:t>
          </m:r>
          <m:f>
            <m:fPr>
              <m:type m:val="bar"/>
            </m:fPr>
            <m:num>
              <m:sSub>
                <m:e>
                  <m:r>
                    <m:t>w</m:t>
                  </m:r>
                </m:e>
                <m:sub>
                  <m:r>
                    <m:rPr>
                      <m:sty m:val="p"/>
                    </m:rPr>
                    <m:t>f</m:t>
                  </m:r>
                  <m:r>
                    <m:rPr>
                      <m:sty m:val="p"/>
                    </m:rPr>
                    <m:t>i</m:t>
                  </m:r>
                  <m:r>
                    <m:rPr>
                      <m:sty m:val="p"/>
                    </m:rPr>
                    <m:t>n</m:t>
                  </m:r>
                  <m:r>
                    <m:rPr>
                      <m:sty m:val="p"/>
                    </m:rPr>
                    <m:t>g</m:t>
                  </m:r>
                  <m:r>
                    <m:rPr>
                      <m:sty m:val="p"/>
                    </m:rPr>
                    <m:t>e</m:t>
                  </m:r>
                  <m:r>
                    <m:rPr>
                      <m:sty m:val="p"/>
                    </m:rPr>
                    <m:t>r</m:t>
                  </m:r>
                </m:sub>
              </m:sSub>
            </m:num>
            <m:den>
              <m:sSub>
                <m:e>
                  <m:r>
                    <m:t>r</m:t>
                  </m:r>
                </m:e>
                <m:sub>
                  <m:r>
                    <m:rPr>
                      <m:sty m:val="p"/>
                    </m:rPr>
                    <m:t>p</m:t>
                  </m:r>
                  <m:r>
                    <m:rPr>
                      <m:sty m:val="p"/>
                    </m:rPr>
                    <m:t>o</m:t>
                  </m:r>
                  <m:r>
                    <m:rPr>
                      <m:sty m:val="p"/>
                    </m:rPr>
                    <m:t>s</m:t>
                  </m:r>
                </m:sub>
              </m:sSub>
            </m:den>
          </m:f>
          <m:r>
            <m:t>  </m:t>
          </m:r>
          <m:r>
            <m:t>  </m:t>
          </m:r>
          <m:sSub>
            <m:e>
              <m:r>
                <m:t>θ</m:t>
              </m:r>
            </m:e>
            <m:sub>
              <m:r>
                <m:rPr>
                  <m:sty m:val="p"/>
                </m:rPr>
                <m:t>p</m:t>
              </m:r>
              <m:r>
                <m:rPr>
                  <m:sty m:val="p"/>
                </m:rPr>
                <m:t>r</m:t>
              </m:r>
              <m:r>
                <m:rPr>
                  <m:sty m:val="p"/>
                </m:rPr>
                <m:t>o</m:t>
              </m:r>
              <m:r>
                <m:rPr>
                  <m:sty m:val="p"/>
                </m:rPr>
                <m:t>b</m:t>
              </m:r>
              <m:r>
                <m:rPr>
                  <m:sty m:val="p"/>
                </m:rPr>
                <m:t>e</m:t>
              </m:r>
            </m:sub>
          </m:sSub>
          <m:r>
            <m:rPr>
              <m:sty m:val="p"/>
            </m:rPr>
            <m:t>=</m:t>
          </m:r>
          <m:f>
            <m:fPr>
              <m:type m:val="bar"/>
            </m:fPr>
            <m:num>
              <m:sSub>
                <m:e>
                  <m:r>
                    <m:t>D</m:t>
                  </m:r>
                </m:e>
                <m:sub>
                  <m:r>
                    <m:rPr>
                      <m:sty m:val="p"/>
                    </m:rPr>
                    <m:t>p</m:t>
                  </m:r>
                  <m:r>
                    <m:rPr>
                      <m:sty m:val="p"/>
                    </m:rPr>
                    <m:t>r</m:t>
                  </m:r>
                  <m:r>
                    <m:rPr>
                      <m:sty m:val="p"/>
                    </m:rPr>
                    <m:t>o</m:t>
                  </m:r>
                  <m:r>
                    <m:rPr>
                      <m:sty m:val="p"/>
                    </m:rPr>
                    <m:t>b</m:t>
                  </m:r>
                  <m:r>
                    <m:rPr>
                      <m:sty m:val="p"/>
                    </m:rPr>
                    <m:t>e</m:t>
                  </m:r>
                </m:sub>
              </m:sSub>
            </m:num>
            <m:den>
              <m:sSub>
                <m:e>
                  <m:r>
                    <m:t>r</m:t>
                  </m:r>
                </m:e>
                <m:sub>
                  <m:r>
                    <m:rPr>
                      <m:sty m:val="p"/>
                    </m:rPr>
                    <m:t>p</m:t>
                  </m:r>
                  <m:r>
                    <m:rPr>
                      <m:sty m:val="p"/>
                    </m:rPr>
                    <m:t>o</m:t>
                  </m:r>
                  <m:r>
                    <m:rPr>
                      <m:sty m:val="p"/>
                    </m:rPr>
                    <m:t>s</m:t>
                  </m:r>
                </m:sub>
              </m:sSub>
            </m:den>
          </m:f>
        </m:oMath>
      </m:oMathPara>
    </w:p>
    <w:p>
      <w:pPr>
        <w:pStyle w:val="FirstParagraph"/>
      </w:pPr>
      <w:r>
        <w:t xml:space="preserve">These are chord-over-radius approximations valid when the widths are small compared to</w:t>
      </w:r>
      <w:r>
        <w:t xml:space="preserve"> </w:t>
      </w:r>
      <m:oMath>
        <m:sSub>
          <m:e>
            <m:r>
              <m:t>r</m:t>
            </m:r>
          </m:e>
          <m:sub>
            <m:r>
              <m:rPr>
                <m:sty m:val="p"/>
              </m:rPr>
              <m:t>p</m:t>
            </m:r>
            <m:r>
              <m:rPr>
                <m:sty m:val="p"/>
              </m:rPr>
              <m:t>o</m:t>
            </m:r>
            <m:r>
              <m:rPr>
                <m:sty m:val="p"/>
              </m:rPr>
              <m:t>s</m:t>
            </m:r>
          </m:sub>
        </m:sSub>
      </m:oMath>
      <w:r>
        <w:t xml:space="preserve">.</w:t>
      </w:r>
    </w:p>
    <w:p>
      <w:pPr>
        <w:pStyle w:val="BodyText"/>
      </w:pPr>
      <w:r>
        <w:t xml:space="preserve">Blocking begins when the leading edge of a finger reaches the leading edge of the probe and ends when the trailing edge of the finger clears the trailing edge of the probe. The total overlap angle per finger pass is therefore the sum of both angular widths:</w:t>
      </w:r>
    </w:p>
    <w:p>
      <w:pPr>
        <w:pStyle w:val="BodyText"/>
      </w:pPr>
      <m:oMathPara>
        <m:oMathParaPr>
          <m:jc m:val="center"/>
        </m:oMathParaPr>
        <m:oMath>
          <m:sSub>
            <m:e>
              <m:r>
                <m:t>θ</m:t>
              </m:r>
            </m:e>
            <m:sub>
              <m:r>
                <m:rPr>
                  <m:sty m:val="p"/>
                </m:rPr>
                <m:t>o</m:t>
              </m:r>
              <m:r>
                <m:rPr>
                  <m:sty m:val="p"/>
                </m:rPr>
                <m:t>v</m:t>
              </m:r>
              <m:r>
                <m:rPr>
                  <m:sty m:val="p"/>
                </m:rPr>
                <m:t>e</m:t>
              </m:r>
              <m:r>
                <m:rPr>
                  <m:sty m:val="p"/>
                </m:rPr>
                <m:t>r</m:t>
              </m:r>
              <m:r>
                <m:rPr>
                  <m:sty m:val="p"/>
                </m:rPr>
                <m:t>l</m:t>
              </m:r>
              <m:r>
                <m:rPr>
                  <m:sty m:val="p"/>
                </m:rPr>
                <m:t>a</m:t>
              </m:r>
              <m:r>
                <m:rPr>
                  <m:sty m:val="p"/>
                </m:rPr>
                <m:t>p</m:t>
              </m:r>
            </m:sub>
          </m:sSub>
          <m:r>
            <m:rPr>
              <m:sty m:val="p"/>
            </m:rPr>
            <m:t>=</m:t>
          </m:r>
          <m:sSub>
            <m:e>
              <m:r>
                <m:t>θ</m:t>
              </m:r>
            </m:e>
            <m:sub>
              <m:r>
                <m:rPr>
                  <m:sty m:val="p"/>
                </m:rPr>
                <m:t>f</m:t>
              </m:r>
              <m:r>
                <m:rPr>
                  <m:sty m:val="p"/>
                </m:rPr>
                <m:t>i</m:t>
              </m:r>
              <m:r>
                <m:rPr>
                  <m:sty m:val="p"/>
                </m:rPr>
                <m:t>n</m:t>
              </m:r>
              <m:r>
                <m:rPr>
                  <m:sty m:val="p"/>
                </m:rPr>
                <m:t>g</m:t>
              </m:r>
              <m:r>
                <m:rPr>
                  <m:sty m:val="p"/>
                </m:rPr>
                <m:t>e</m:t>
              </m:r>
              <m:r>
                <m:rPr>
                  <m:sty m:val="p"/>
                </m:rPr>
                <m:t>r</m:t>
              </m:r>
            </m:sub>
          </m:sSub>
          <m:r>
            <m:rPr>
              <m:sty m:val="p"/>
            </m:rPr>
            <m:t>+</m:t>
          </m:r>
          <m:sSub>
            <m:e>
              <m:r>
                <m:t>θ</m:t>
              </m:r>
            </m:e>
            <m:sub>
              <m:r>
                <m:rPr>
                  <m:sty m:val="p"/>
                </m:rPr>
                <m:t>p</m:t>
              </m:r>
              <m:r>
                <m:rPr>
                  <m:sty m:val="p"/>
                </m:rPr>
                <m:t>r</m:t>
              </m:r>
              <m:r>
                <m:rPr>
                  <m:sty m:val="p"/>
                </m:rPr>
                <m:t>o</m:t>
              </m:r>
              <m:r>
                <m:rPr>
                  <m:sty m:val="p"/>
                </m:rPr>
                <m:t>b</m:t>
              </m:r>
              <m:r>
                <m:rPr>
                  <m:sty m:val="p"/>
                </m:rPr>
                <m:t>e</m:t>
              </m:r>
            </m:sub>
          </m:sSub>
        </m:oMath>
      </m:oMathPara>
    </w:p>
    <w:p>
      <w:pPr>
        <w:pStyle w:val="FirstParagraph"/>
      </w:pPr>
      <w:r>
        <w:t xml:space="preserve">The time blocked by one finger pass at angular speed</w:t>
      </w:r>
      <w:r>
        <w:t xml:space="preserve"> </w:t>
      </w:r>
      <m:oMath>
        <m:r>
          <m:t>ω</m:t>
        </m:r>
      </m:oMath>
      <w:r>
        <w:t xml:space="preserve"> </w:t>
      </w:r>
      <w:r>
        <w:t xml:space="preserve">is:</w:t>
      </w:r>
    </w:p>
    <w:p>
      <w:pPr>
        <w:pStyle w:val="BodyText"/>
      </w:pPr>
      <m:oMathPara>
        <m:oMathParaPr>
          <m:jc m:val="center"/>
        </m:oMathParaPr>
        <m:oMath>
          <m:sSub>
            <m:e>
              <m:r>
                <m:t>t</m:t>
              </m:r>
            </m:e>
            <m:sub>
              <m:r>
                <m:rPr>
                  <m:sty m:val="p"/>
                </m:rPr>
                <m:t>b</m:t>
              </m:r>
              <m:r>
                <m:rPr>
                  <m:sty m:val="p"/>
                </m:rPr>
                <m:t>l</m:t>
              </m:r>
              <m:r>
                <m:rPr>
                  <m:sty m:val="p"/>
                </m:rPr>
                <m:t>o</m:t>
              </m:r>
              <m:r>
                <m:rPr>
                  <m:sty m:val="p"/>
                </m:rPr>
                <m:t>c</m:t>
              </m:r>
              <m:r>
                <m:rPr>
                  <m:sty m:val="p"/>
                </m:rPr>
                <m:t>k</m:t>
              </m:r>
              <m:r>
                <m:rPr>
                  <m:sty m:val="p"/>
                </m:rPr>
                <m:t>,</m:t>
              </m:r>
              <m:r>
                <m:rPr>
                  <m:sty m:val="p"/>
                </m:rPr>
                <m:t>1</m:t>
              </m:r>
            </m:sub>
          </m:sSub>
          <m:r>
            <m:rPr>
              <m:sty m:val="p"/>
            </m:rPr>
            <m:t>=</m:t>
          </m:r>
          <m:f>
            <m:fPr>
              <m:type m:val="bar"/>
            </m:fPr>
            <m:num>
              <m:sSub>
                <m:e>
                  <m:r>
                    <m:t>θ</m:t>
                  </m:r>
                </m:e>
                <m:sub>
                  <m:r>
                    <m:rPr>
                      <m:sty m:val="p"/>
                    </m:rPr>
                    <m:t>o</m:t>
                  </m:r>
                  <m:r>
                    <m:rPr>
                      <m:sty m:val="p"/>
                    </m:rPr>
                    <m:t>v</m:t>
                  </m:r>
                  <m:r>
                    <m:rPr>
                      <m:sty m:val="p"/>
                    </m:rPr>
                    <m:t>e</m:t>
                  </m:r>
                  <m:r>
                    <m:rPr>
                      <m:sty m:val="p"/>
                    </m:rPr>
                    <m:t>r</m:t>
                  </m:r>
                  <m:r>
                    <m:rPr>
                      <m:sty m:val="p"/>
                    </m:rPr>
                    <m:t>l</m:t>
                  </m:r>
                  <m:r>
                    <m:rPr>
                      <m:sty m:val="p"/>
                    </m:rPr>
                    <m:t>a</m:t>
                  </m:r>
                  <m:r>
                    <m:rPr>
                      <m:sty m:val="p"/>
                    </m:rPr>
                    <m:t>p</m:t>
                  </m:r>
                </m:sub>
              </m:sSub>
            </m:num>
            <m:den>
              <m:r>
                <m:t>ω</m:t>
              </m:r>
            </m:den>
          </m:f>
        </m:oMath>
      </m:oMathPara>
    </w:p>
    <w:p>
      <w:pPr>
        <w:pStyle w:val="FirstParagraph"/>
      </w:pPr>
      <w:r>
        <w:t xml:space="preserve">The number of individual finger passes during one acquisition is estimated from the rotation rate and the number of fingers:</w:t>
      </w:r>
    </w:p>
    <w:p>
      <w:pPr>
        <w:pStyle w:val="BodyText"/>
      </w:pPr>
      <m:oMathPara>
        <m:oMathParaPr>
          <m:jc m:val="center"/>
        </m:oMathParaPr>
        <m:oMath>
          <m:sSub>
            <m:e>
              <m:r>
                <m:t>N</m:t>
              </m:r>
            </m:e>
            <m:sub>
              <m:r>
                <m:rPr>
                  <m:sty m:val="p"/>
                </m:rPr>
                <m:t>p</m:t>
              </m:r>
              <m:r>
                <m:rPr>
                  <m:sty m:val="p"/>
                </m:rPr>
                <m:t>a</m:t>
              </m:r>
              <m:r>
                <m:rPr>
                  <m:sty m:val="p"/>
                </m:rPr>
                <m:t>s</m:t>
              </m:r>
              <m:r>
                <m:rPr>
                  <m:sty m:val="p"/>
                </m:rPr>
                <m:t>s</m:t>
              </m:r>
            </m:sub>
          </m:sSub>
          <m:r>
            <m:rPr>
              <m:sty m:val="p"/>
            </m:rPr>
            <m:t>=</m:t>
          </m:r>
          <m:d>
            <m:dPr>
              <m:begChr m:val="⌈"/>
              <m:sepChr m:val=""/>
              <m:endChr m:val="⌉"/>
              <m:grow/>
            </m:dPr>
            <m:e>
              <m:f>
                <m:fPr>
                  <m:type m:val="bar"/>
                </m:fPr>
                <m:num>
                  <m:sSub>
                    <m:e>
                      <m:r>
                        <m:t>t</m:t>
                      </m:r>
                    </m:e>
                    <m:sub>
                      <m:r>
                        <m:rPr>
                          <m:sty m:val="p"/>
                        </m:rPr>
                        <m:t>a</m:t>
                      </m:r>
                      <m:r>
                        <m:rPr>
                          <m:sty m:val="p"/>
                        </m:rPr>
                        <m:t>c</m:t>
                      </m:r>
                      <m:r>
                        <m:rPr>
                          <m:sty m:val="p"/>
                        </m:rPr>
                        <m:t>q</m:t>
                      </m:r>
                    </m:sub>
                  </m:sSub>
                  <m:r>
                    <m:rPr>
                      <m:sty m:val="p"/>
                    </m:rPr>
                    <m:t>⋅</m:t>
                  </m:r>
                  <m:r>
                    <m:rPr>
                      <m:sty m:val="p"/>
                    </m:rPr>
                    <m:t>R</m:t>
                  </m:r>
                  <m:r>
                    <m:rPr>
                      <m:sty m:val="p"/>
                    </m:rPr>
                    <m:t>P</m:t>
                  </m:r>
                  <m:r>
                    <m:rPr>
                      <m:sty m:val="p"/>
                    </m:rPr>
                    <m:t>M</m:t>
                  </m:r>
                  <m:r>
                    <m:rPr>
                      <m:sty m:val="p"/>
                    </m:rPr>
                    <m:t>⋅</m:t>
                  </m:r>
                  <m:sSub>
                    <m:e>
                      <m:r>
                        <m:t>n</m:t>
                      </m:r>
                    </m:e>
                    <m:sub>
                      <m:r>
                        <m:rPr>
                          <m:sty m:val="p"/>
                        </m:rPr>
                        <m:t>f</m:t>
                      </m:r>
                      <m:r>
                        <m:rPr>
                          <m:sty m:val="p"/>
                        </m:rPr>
                        <m:t>i</m:t>
                      </m:r>
                      <m:r>
                        <m:rPr>
                          <m:sty m:val="p"/>
                        </m:rPr>
                        <m:t>n</m:t>
                      </m:r>
                      <m:r>
                        <m:rPr>
                          <m:sty m:val="p"/>
                        </m:rPr>
                        <m:t>g</m:t>
                      </m:r>
                      <m:r>
                        <m:rPr>
                          <m:sty m:val="p"/>
                        </m:rPr>
                        <m:t>e</m:t>
                      </m:r>
                      <m:r>
                        <m:rPr>
                          <m:sty m:val="p"/>
                        </m:rPr>
                        <m:t>r</m:t>
                      </m:r>
                      <m:r>
                        <m:rPr>
                          <m:sty m:val="p"/>
                        </m:rPr>
                        <m:t>s</m:t>
                      </m:r>
                    </m:sub>
                  </m:sSub>
                </m:num>
                <m:den>
                  <m:r>
                    <m:t>60</m:t>
                  </m:r>
                </m:den>
              </m:f>
            </m:e>
          </m:d>
        </m:oMath>
      </m:oMathPara>
    </w:p>
    <w:p>
      <w:pPr>
        <w:pStyle w:val="FirstParagraph"/>
      </w:pPr>
      <w:r>
        <w:t xml:space="preserve">Total blocked time is the sum of all individual blocking events, capped at the acquisition time:</w:t>
      </w:r>
    </w:p>
    <w:p>
      <w:pPr>
        <w:pStyle w:val="BodyText"/>
      </w:pPr>
      <m:oMathPara>
        <m:oMathParaPr>
          <m:jc m:val="center"/>
        </m:oMathParaPr>
        <m:oMath>
          <m:sSub>
            <m:e>
              <m:r>
                <m:t>t</m:t>
              </m:r>
            </m:e>
            <m:sub>
              <m:r>
                <m:rPr>
                  <m:sty m:val="p"/>
                </m:rPr>
                <m:t>b</m:t>
              </m:r>
              <m:r>
                <m:rPr>
                  <m:sty m:val="p"/>
                </m:rPr>
                <m:t>l</m:t>
              </m:r>
              <m:r>
                <m:rPr>
                  <m:sty m:val="p"/>
                </m:rPr>
                <m:t>o</m:t>
              </m:r>
              <m:r>
                <m:rPr>
                  <m:sty m:val="p"/>
                </m:rPr>
                <m:t>c</m:t>
              </m:r>
              <m:r>
                <m:rPr>
                  <m:sty m:val="p"/>
                </m:rPr>
                <m:t>k</m:t>
              </m:r>
              <m:r>
                <m:rPr>
                  <m:sty m:val="p"/>
                </m:rPr>
                <m:t>e</m:t>
              </m:r>
              <m:r>
                <m:rPr>
                  <m:sty m:val="p"/>
                </m:rPr>
                <m:t>d</m:t>
              </m:r>
            </m:sub>
          </m:sSub>
          <m:r>
            <m:rPr>
              <m:sty m:val="p"/>
            </m:rPr>
            <m:t>=</m:t>
          </m:r>
          <m:r>
            <m:rPr>
              <m:sty m:val="p"/>
            </m:rPr>
            <m:t>min</m:t>
          </m:r>
          <m:r>
            <m:t>​</m:t>
          </m:r>
          <m:d>
            <m:dPr>
              <m:begChr m:val="("/>
              <m:sepChr m:val=""/>
              <m:endChr m:val=")"/>
              <m:grow/>
            </m:dPr>
            <m:e>
              <m:sSub>
                <m:e>
                  <m:r>
                    <m:t>t</m:t>
                  </m:r>
                </m:e>
                <m:sub>
                  <m:r>
                    <m:rPr>
                      <m:sty m:val="p"/>
                    </m:rPr>
                    <m:t>a</m:t>
                  </m:r>
                  <m:r>
                    <m:rPr>
                      <m:sty m:val="p"/>
                    </m:rPr>
                    <m:t>c</m:t>
                  </m:r>
                  <m:r>
                    <m:rPr>
                      <m:sty m:val="p"/>
                    </m:rPr>
                    <m:t>q</m:t>
                  </m:r>
                </m:sub>
              </m:sSub>
              <m:r>
                <m:rPr>
                  <m:sty m:val="p"/>
                </m:rPr>
                <m:t>,</m:t>
              </m:r>
              <m:r>
                <m:t> </m:t>
              </m:r>
              <m:sSub>
                <m:e>
                  <m:r>
                    <m:t>N</m:t>
                  </m:r>
                </m:e>
                <m:sub>
                  <m:r>
                    <m:rPr>
                      <m:sty m:val="p"/>
                    </m:rPr>
                    <m:t>p</m:t>
                  </m:r>
                  <m:r>
                    <m:rPr>
                      <m:sty m:val="p"/>
                    </m:rPr>
                    <m:t>a</m:t>
                  </m:r>
                  <m:r>
                    <m:rPr>
                      <m:sty m:val="p"/>
                    </m:rPr>
                    <m:t>s</m:t>
                  </m:r>
                  <m:r>
                    <m:rPr>
                      <m:sty m:val="p"/>
                    </m:rPr>
                    <m:t>s</m:t>
                  </m:r>
                </m:sub>
              </m:sSub>
              <m:r>
                <m:rPr>
                  <m:sty m:val="p"/>
                </m:rPr>
                <m:t>⋅</m:t>
              </m:r>
              <m:sSub>
                <m:e>
                  <m:r>
                    <m:t>t</m:t>
                  </m:r>
                </m:e>
                <m:sub>
                  <m:r>
                    <m:rPr>
                      <m:sty m:val="p"/>
                    </m:rPr>
                    <m:t>b</m:t>
                  </m:r>
                  <m:r>
                    <m:rPr>
                      <m:sty m:val="p"/>
                    </m:rPr>
                    <m:t>l</m:t>
                  </m:r>
                  <m:r>
                    <m:rPr>
                      <m:sty m:val="p"/>
                    </m:rPr>
                    <m:t>o</m:t>
                  </m:r>
                  <m:r>
                    <m:rPr>
                      <m:sty m:val="p"/>
                    </m:rPr>
                    <m:t>c</m:t>
                  </m:r>
                  <m:r>
                    <m:rPr>
                      <m:sty m:val="p"/>
                    </m:rPr>
                    <m:t>k</m:t>
                  </m:r>
                  <m:r>
                    <m:rPr>
                      <m:sty m:val="p"/>
                    </m:rPr>
                    <m:t>,</m:t>
                  </m:r>
                  <m:r>
                    <m:rPr>
                      <m:sty m:val="p"/>
                    </m:rPr>
                    <m:t>1</m:t>
                  </m:r>
                </m:sub>
              </m:sSub>
            </m:e>
          </m:d>
        </m:oMath>
      </m:oMathPara>
    </w:p>
    <w:p>
      <w:pPr>
        <w:pStyle w:val="FirstParagraph"/>
      </w:pPr>
      <w:r>
        <w:t xml:space="preserve">Effective unblocked acquisition time:</w:t>
      </w:r>
    </w:p>
    <w:p>
      <w:pPr>
        <w:pStyle w:val="BodyText"/>
      </w:pPr>
      <m:oMathPara>
        <m:oMathParaPr>
          <m:jc m:val="center"/>
        </m:oMathParaPr>
        <m:oMath>
          <m:sSub>
            <m:e>
              <m:r>
                <m:t>t</m:t>
              </m:r>
            </m:e>
            <m:sub>
              <m:r>
                <m:rPr>
                  <m:sty m:val="p"/>
                </m:rPr>
                <m:t>e</m:t>
              </m:r>
              <m:r>
                <m:rPr>
                  <m:sty m:val="p"/>
                </m:rPr>
                <m:t>f</m:t>
              </m:r>
              <m:r>
                <m:rPr>
                  <m:sty m:val="p"/>
                </m:rPr>
                <m:t>f</m:t>
              </m:r>
            </m:sub>
          </m:sSub>
          <m:r>
            <m:rPr>
              <m:sty m:val="p"/>
            </m:rPr>
            <m:t>=</m:t>
          </m:r>
          <m:r>
            <m:rPr>
              <m:sty m:val="p"/>
            </m:rPr>
            <m:t>max</m:t>
          </m:r>
          <m:d>
            <m:dPr>
              <m:begChr m:val="("/>
              <m:sepChr m:val=""/>
              <m:endChr m:val=")"/>
              <m:grow/>
            </m:dPr>
            <m:e>
              <m:r>
                <m:t>0</m:t>
              </m:r>
              <m:r>
                <m:rPr>
                  <m:sty m:val="p"/>
                </m:rPr>
                <m:t>,</m:t>
              </m:r>
              <m:r>
                <m:t> </m:t>
              </m:r>
              <m:sSub>
                <m:e>
                  <m:r>
                    <m:t>t</m:t>
                  </m:r>
                </m:e>
                <m:sub>
                  <m:r>
                    <m:rPr>
                      <m:sty m:val="p"/>
                    </m:rPr>
                    <m:t>a</m:t>
                  </m:r>
                  <m:r>
                    <m:rPr>
                      <m:sty m:val="p"/>
                    </m:rPr>
                    <m:t>c</m:t>
                  </m:r>
                  <m:r>
                    <m:rPr>
                      <m:sty m:val="p"/>
                    </m:rPr>
                    <m:t>q</m:t>
                  </m:r>
                </m:sub>
              </m:sSub>
              <m:r>
                <m:rPr>
                  <m:sty m:val="p"/>
                </m:rPr>
                <m:t>−</m:t>
              </m:r>
              <m:sSub>
                <m:e>
                  <m:r>
                    <m:t>t</m:t>
                  </m:r>
                </m:e>
                <m:sub>
                  <m:r>
                    <m:rPr>
                      <m:sty m:val="p"/>
                    </m:rPr>
                    <m:t>b</m:t>
                  </m:r>
                  <m:r>
                    <m:rPr>
                      <m:sty m:val="p"/>
                    </m:rPr>
                    <m:t>l</m:t>
                  </m:r>
                  <m:r>
                    <m:rPr>
                      <m:sty m:val="p"/>
                    </m:rPr>
                    <m:t>o</m:t>
                  </m:r>
                  <m:r>
                    <m:rPr>
                      <m:sty m:val="p"/>
                    </m:rPr>
                    <m:t>c</m:t>
                  </m:r>
                  <m:r>
                    <m:rPr>
                      <m:sty m:val="p"/>
                    </m:rPr>
                    <m:t>k</m:t>
                  </m:r>
                  <m:r>
                    <m:rPr>
                      <m:sty m:val="p"/>
                    </m:rPr>
                    <m:t>e</m:t>
                  </m:r>
                  <m:r>
                    <m:rPr>
                      <m:sty m:val="p"/>
                    </m:rPr>
                    <m:t>d</m:t>
                  </m:r>
                </m:sub>
              </m:sSub>
            </m:e>
          </m:d>
        </m:oMath>
      </m:oMathPara>
    </w:p>
    <w:p>
      <w:pPr>
        <w:pStyle w:val="FirstParagraph"/>
      </w:pPr>
      <w:r>
        <w:t xml:space="preserve">Deterministic renewal count:</w:t>
      </w:r>
    </w:p>
    <w:p>
      <w:pPr>
        <w:pStyle w:val="BodyText"/>
      </w:pPr>
      <m:oMathPara>
        <m:oMathParaPr>
          <m:jc m:val="center"/>
        </m:oMathPara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r>
            <m:rPr>
              <m:sty m:val="p"/>
            </m:rPr>
            <m:t>=</m:t>
          </m:r>
          <m:f>
            <m:fPr>
              <m:type m:val="bar"/>
            </m:fPr>
            <m:num>
              <m:sSub>
                <m:e>
                  <m:r>
                    <m:t>t</m:t>
                  </m:r>
                </m:e>
                <m:sub>
                  <m:r>
                    <m:rPr>
                      <m:sty m:val="p"/>
                    </m:rPr>
                    <m:t>e</m:t>
                  </m:r>
                  <m:r>
                    <m:rPr>
                      <m:sty m:val="p"/>
                    </m:rPr>
                    <m:t>f</m:t>
                  </m:r>
                  <m:r>
                    <m:rPr>
                      <m:sty m:val="p"/>
                    </m:rPr>
                    <m:t>f</m:t>
                  </m:r>
                </m:sub>
              </m:sSub>
            </m:num>
            <m:den>
              <m:sSub>
                <m:e>
                  <m:r>
                    <m:t>t</m:t>
                  </m:r>
                </m:e>
                <m:sub>
                  <m:r>
                    <m:rPr>
                      <m:sty m:val="p"/>
                    </m:rPr>
                    <m:t>c</m:t>
                  </m:r>
                  <m:r>
                    <m:rPr>
                      <m:sty m:val="p"/>
                    </m:rPr>
                    <m:t>r</m:t>
                  </m:r>
                  <m:r>
                    <m:rPr>
                      <m:sty m:val="p"/>
                    </m:rPr>
                    <m:t>o</m:t>
                  </m:r>
                  <m:r>
                    <m:rPr>
                      <m:sty m:val="p"/>
                    </m:rPr>
                    <m:t>s</m:t>
                  </m:r>
                  <m:r>
                    <m:rPr>
                      <m:sty m:val="p"/>
                    </m:rPr>
                    <m:t>s</m:t>
                  </m:r>
                </m:sub>
              </m:sSub>
            </m:den>
          </m:f>
        </m:oMath>
      </m:oMathPara>
    </w:p>
    <w:p>
      <w:pPr>
        <w:pStyle w:val="FirstParagraph"/>
      </w:pPr>
      <w:r>
        <w:t xml:space="preserve">Effective sampled mass estimate during one acquisition:</w:t>
      </w:r>
    </w:p>
    <w:p>
      <w:pPr>
        <w:pStyle w:val="BodyText"/>
      </w:pPr>
      <m:oMathPara>
        <m:oMathParaPr>
          <m:jc m:val="center"/>
        </m:oMathParaPr>
        <m:oMath>
          <m:sSub>
            <m:e>
              <m:r>
                <m:t>m</m:t>
              </m:r>
            </m:e>
            <m:sub>
              <m:r>
                <m:rPr>
                  <m:sty m:val="p"/>
                </m:rPr>
                <m:t>e</m:t>
              </m:r>
              <m:r>
                <m:rPr>
                  <m:sty m:val="p"/>
                </m:rPr>
                <m:t>f</m:t>
              </m:r>
              <m:r>
                <m:rPr>
                  <m:sty m:val="p"/>
                </m:rPr>
                <m:t>f</m:t>
              </m:r>
              <m:r>
                <m:rPr>
                  <m:sty m:val="p"/>
                </m:rPr>
                <m:t>,</m:t>
              </m:r>
              <m:r>
                <m:rPr>
                  <m:sty m:val="p"/>
                </m:rPr>
                <m:t>e</m:t>
              </m:r>
              <m:r>
                <m:rPr>
                  <m:sty m:val="p"/>
                </m:rPr>
                <m:t>s</m:t>
              </m:r>
              <m:r>
                <m:rPr>
                  <m:sty m:val="p"/>
                </m:rPr>
                <m:t>t</m:t>
              </m:r>
            </m:sub>
          </m:sSub>
          <m:r>
            <m:rPr>
              <m:sty m:val="p"/>
            </m:rPr>
            <m:t>=</m:t>
          </m:r>
          <m:sSub>
            <m:e>
              <m:r>
                <m:t>m</m:t>
              </m:r>
            </m:e>
            <m:sub>
              <m:r>
                <m:rPr>
                  <m:sty m:val="p"/>
                </m:rPr>
                <m:t>s</m:t>
              </m:r>
              <m:r>
                <m:rPr>
                  <m:sty m:val="p"/>
                </m:rPr>
                <m:t>a</m:t>
              </m:r>
              <m:r>
                <m:rPr>
                  <m:sty m:val="p"/>
                </m:rPr>
                <m:t>m</m:t>
              </m:r>
              <m:r>
                <m:rPr>
                  <m:sty m:val="p"/>
                </m:rPr>
                <m:t>p</m:t>
              </m:r>
              <m:r>
                <m:rPr>
                  <m:sty m:val="p"/>
                </m:rPr>
                <m:t>l</m:t>
              </m:r>
              <m:r>
                <m:rPr>
                  <m:sty m:val="p"/>
                </m:rPr>
                <m:t>e</m:t>
              </m:r>
            </m:sub>
          </m:sSub>
          <m:r>
            <m:t> </m:t>
          </m:r>
          <m:sSub>
            <m:e>
              <m:r>
                <m:t>N</m:t>
              </m:r>
            </m:e>
            <m:sub>
              <m:r>
                <m:rPr>
                  <m:sty m:val="p"/>
                </m:rPr>
                <m:t>r</m:t>
              </m:r>
              <m:r>
                <m:rPr>
                  <m:sty m:val="p"/>
                </m:rPr>
                <m:t>e</m:t>
              </m:r>
              <m:r>
                <m:rPr>
                  <m:sty m:val="p"/>
                </m:rPr>
                <m:t>f</m:t>
              </m:r>
              <m:r>
                <m:rPr>
                  <m:sty m:val="p"/>
                </m:rPr>
                <m:t>r</m:t>
              </m:r>
              <m:r>
                <m:rPr>
                  <m:sty m:val="p"/>
                </m:rPr>
                <m:t>e</m:t>
              </m:r>
              <m:r>
                <m:rPr>
                  <m:sty m:val="p"/>
                </m:rPr>
                <m:t>s</m:t>
              </m:r>
              <m:r>
                <m:rPr>
                  <m:sty m:val="p"/>
                </m:rPr>
                <m:t>h</m:t>
              </m:r>
            </m:sub>
          </m:sSub>
        </m:oMath>
      </m:oMathPara>
    </w:p>
    <w:p>
      <w:pPr>
        <w:pStyle w:val="FirstParagraph"/>
      </w:pPr>
      <w:r>
        <w:t xml:space="preserve">Symbol definitions and units:</w:t>
      </w:r>
    </w:p>
    <w:p>
      <w:pPr>
        <w:pStyle w:val="Compact"/>
        <w:numPr>
          <w:ilvl w:val="0"/>
          <w:numId w:val="1003"/>
        </w:numPr>
      </w:pPr>
      <m:oMath>
        <m:r>
          <m:rPr>
            <m:sty m:val="p"/>
          </m:rPr>
          <m:t>R</m:t>
        </m:r>
        <m:r>
          <m:rPr>
            <m:sty m:val="p"/>
          </m:rPr>
          <m:t>P</m:t>
        </m:r>
        <m:r>
          <m:rPr>
            <m:sty m:val="p"/>
          </m:rPr>
          <m:t>M</m:t>
        </m:r>
      </m:oMath>
      <w:r>
        <w:t xml:space="preserve">: wheel rotation rate [rev min</w:t>
      </w:r>
      <m:oMath>
        <m:sSup>
          <m:e>
            <m:r>
              <m:t>​</m:t>
            </m:r>
          </m:e>
          <m:sup>
            <m:r>
              <m:rPr>
                <m:sty m:val="p"/>
              </m:rPr>
              <m:t>−</m:t>
            </m:r>
            <m:r>
              <m:t>1</m:t>
            </m:r>
          </m:sup>
        </m:sSup>
      </m:oMath>
      <w:r>
        <w:t xml:space="preserve">]</w:t>
      </w:r>
    </w:p>
    <w:p>
      <w:pPr>
        <w:pStyle w:val="Compact"/>
        <w:numPr>
          <w:ilvl w:val="0"/>
          <w:numId w:val="1003"/>
        </w:numPr>
      </w:pPr>
      <m:oMath>
        <m:r>
          <m:t>ω</m:t>
        </m:r>
      </m:oMath>
      <w:r>
        <w:t xml:space="preserve">: angular speed [rad s</w:t>
      </w:r>
      <m:oMath>
        <m:sSup>
          <m:e>
            <m:r>
              <m:t>​</m:t>
            </m:r>
          </m:e>
          <m:sup>
            <m:r>
              <m:rPr>
                <m:sty m:val="p"/>
              </m:rPr>
              <m:t>−</m:t>
            </m:r>
            <m:r>
              <m:t>1</m:t>
            </m:r>
          </m:sup>
        </m:sSup>
      </m:oMath>
      <w:r>
        <w:t xml:space="preserve">]</w:t>
      </w:r>
    </w:p>
    <w:p>
      <w:pPr>
        <w:pStyle w:val="Compact"/>
        <w:numPr>
          <w:ilvl w:val="0"/>
          <w:numId w:val="1003"/>
        </w:numPr>
      </w:pPr>
      <m:oMath>
        <m:sSub>
          <m:e>
            <m:r>
              <m:t>r</m:t>
            </m:r>
          </m:e>
          <m:sub>
            <m:r>
              <m:rPr>
                <m:sty m:val="p"/>
              </m:rPr>
              <m:t>p</m:t>
            </m:r>
            <m:r>
              <m:rPr>
                <m:sty m:val="p"/>
              </m:rPr>
              <m:t>o</m:t>
            </m:r>
            <m:r>
              <m:rPr>
                <m:sty m:val="p"/>
              </m:rPr>
              <m:t>s</m:t>
            </m:r>
          </m:sub>
        </m:sSub>
      </m:oMath>
      <w:r>
        <w:t xml:space="preserve">: radial distance from wheel center to probe center [cm]</w:t>
      </w:r>
    </w:p>
    <w:p>
      <w:pPr>
        <w:pStyle w:val="Compact"/>
        <w:numPr>
          <w:ilvl w:val="0"/>
          <w:numId w:val="1003"/>
        </w:numPr>
      </w:pPr>
      <m:oMath>
        <m:r>
          <m:t>v</m:t>
        </m:r>
      </m:oMath>
      <w:r>
        <w:t xml:space="preserve">: tangential speed at the probe’s radial position [cm s</w:t>
      </w:r>
      <m:oMath>
        <m:sSup>
          <m:e>
            <m:r>
              <m:t>​</m:t>
            </m:r>
          </m:e>
          <m:sup>
            <m:r>
              <m:rPr>
                <m:sty m:val="p"/>
              </m:rPr>
              <m:t>−</m:t>
            </m:r>
            <m:r>
              <m:t>1</m:t>
            </m:r>
          </m:sup>
        </m:sSup>
      </m:oMath>
      <w:r>
        <w:t xml:space="preserve">]</w:t>
      </w:r>
    </w:p>
    <w:p>
      <w:pPr>
        <w:pStyle w:val="Compact"/>
        <w:numPr>
          <w:ilvl w:val="0"/>
          <w:numId w:val="1003"/>
        </w:numPr>
      </w:pPr>
      <m:oMath>
        <m:sSub>
          <m:e>
            <m:r>
              <m:t>D</m:t>
            </m:r>
          </m:e>
          <m:sub>
            <m:r>
              <m:rPr>
                <m:sty m:val="p"/>
              </m:rPr>
              <m:t>p</m:t>
            </m:r>
            <m:r>
              <m:rPr>
                <m:sty m:val="p"/>
              </m:rPr>
              <m:t>r</m:t>
            </m:r>
            <m:r>
              <m:rPr>
                <m:sty m:val="p"/>
              </m:rPr>
              <m:t>o</m:t>
            </m:r>
            <m:r>
              <m:rPr>
                <m:sty m:val="p"/>
              </m:rPr>
              <m:t>b</m:t>
            </m:r>
            <m:r>
              <m:rPr>
                <m:sty m:val="p"/>
              </m:rPr>
              <m:t>e</m:t>
            </m:r>
          </m:sub>
        </m:sSub>
      </m:oMath>
      <w:r>
        <w:t xml:space="preserve">: probe window diameter [cm] in calculations, reported as [mm] in engineering tables and labels</w:t>
      </w:r>
    </w:p>
    <w:p>
      <w:pPr>
        <w:pStyle w:val="Compact"/>
        <w:numPr>
          <w:ilvl w:val="0"/>
          <w:numId w:val="1003"/>
        </w:numPr>
      </w:pPr>
      <m:oMath>
        <m:sSub>
          <m:e>
            <m:r>
              <m:t>A</m:t>
            </m:r>
          </m:e>
          <m:sub>
            <m:r>
              <m:rPr>
                <m:sty m:val="p"/>
              </m:rPr>
              <m:t>p</m:t>
            </m:r>
            <m:r>
              <m:rPr>
                <m:sty m:val="p"/>
              </m:rPr>
              <m:t>r</m:t>
            </m:r>
            <m:r>
              <m:rPr>
                <m:sty m:val="p"/>
              </m:rPr>
              <m:t>o</m:t>
            </m:r>
            <m:r>
              <m:rPr>
                <m:sty m:val="p"/>
              </m:rPr>
              <m:t>b</m:t>
            </m:r>
            <m:r>
              <m:rPr>
                <m:sty m:val="p"/>
              </m:rPr>
              <m:t>e</m:t>
            </m:r>
          </m:sub>
        </m:sSub>
      </m:oMath>
      <w:r>
        <w:t xml:space="preserve">: probe footprint area [cm</w:t>
      </w:r>
      <m:oMath>
        <m:sSup>
          <m:e>
            <m:r>
              <m:t>​</m:t>
            </m:r>
          </m:e>
          <m:sup>
            <m:r>
              <m:t>2</m:t>
            </m:r>
          </m:sup>
        </m:sSup>
      </m:oMath>
      <w:r>
        <w:t xml:space="preserve">]</w:t>
      </w:r>
    </w:p>
    <w:p>
      <w:pPr>
        <w:pStyle w:val="Compact"/>
        <w:numPr>
          <w:ilvl w:val="0"/>
          <w:numId w:val="1003"/>
        </w:numPr>
      </w:pPr>
      <m:oMath>
        <m:sSub>
          <m:e>
            <m:r>
              <m:t>d</m:t>
            </m:r>
          </m:e>
          <m:sub>
            <m:r>
              <m:rPr>
                <m:sty m:val="p"/>
              </m:rPr>
              <m:t>p</m:t>
            </m:r>
            <m:r>
              <m:rPr>
                <m:sty m:val="p"/>
              </m:rPr>
              <m:t>e</m:t>
            </m:r>
            <m:r>
              <m:rPr>
                <m:sty m:val="p"/>
              </m:rPr>
              <m:t>n</m:t>
            </m:r>
          </m:sub>
        </m:sSub>
      </m:oMath>
      <w:r>
        <w:t xml:space="preserve">: assumed penetration depth [cm] in calculations, reported as [mm] in engineering tables and labels</w:t>
      </w:r>
    </w:p>
    <w:p>
      <w:pPr>
        <w:pStyle w:val="Compact"/>
        <w:numPr>
          <w:ilvl w:val="0"/>
          <w:numId w:val="1003"/>
        </w:numPr>
      </w:pPr>
      <m:oMath>
        <m:sSub>
          <m:e>
            <m:r>
              <m:t>V</m:t>
            </m:r>
          </m:e>
          <m:sub>
            <m:r>
              <m:rPr>
                <m:sty m:val="p"/>
              </m:rPr>
              <m:t>s</m:t>
            </m:r>
            <m:r>
              <m:rPr>
                <m:sty m:val="p"/>
              </m:rPr>
              <m:t>a</m:t>
            </m:r>
            <m:r>
              <m:rPr>
                <m:sty m:val="p"/>
              </m:rPr>
              <m:t>m</m:t>
            </m:r>
            <m:r>
              <m:rPr>
                <m:sty m:val="p"/>
              </m:rPr>
              <m:t>p</m:t>
            </m:r>
            <m:r>
              <m:rPr>
                <m:sty m:val="p"/>
              </m:rPr>
              <m:t>l</m:t>
            </m:r>
            <m:r>
              <m:rPr>
                <m:sty m:val="p"/>
              </m:rPr>
              <m:t>e</m:t>
            </m:r>
          </m:sub>
        </m:sSub>
      </m:oMath>
      <w:r>
        <w:t xml:space="preserve">: sampled volume per refresh event [cm</w:t>
      </w:r>
      <m:oMath>
        <m:sSup>
          <m:e>
            <m:r>
              <m:t>​</m:t>
            </m:r>
          </m:e>
          <m:sup>
            <m:r>
              <m:t>3</m:t>
            </m:r>
          </m:sup>
        </m:sSup>
      </m:oMath>
      <w:r>
        <w:t xml:space="preserve">]</w:t>
      </w:r>
    </w:p>
    <w:p>
      <w:pPr>
        <w:pStyle w:val="Compact"/>
        <w:numPr>
          <w:ilvl w:val="0"/>
          <w:numId w:val="1003"/>
        </w:numPr>
      </w:pPr>
      <m:oMath>
        <m:sSub>
          <m:e>
            <m:r>
              <m:t>ρ</m:t>
            </m:r>
          </m:e>
          <m:sub>
            <m:r>
              <m:rPr>
                <m:sty m:val="p"/>
              </m:rPr>
              <m:t>b</m:t>
            </m:r>
            <m:r>
              <m:rPr>
                <m:sty m:val="p"/>
              </m:rPr>
              <m:t>u</m:t>
            </m:r>
            <m:r>
              <m:rPr>
                <m:sty m:val="p"/>
              </m:rPr>
              <m:t>l</m:t>
            </m:r>
            <m:r>
              <m:rPr>
                <m:sty m:val="p"/>
              </m:rPr>
              <m:t>k</m:t>
            </m:r>
          </m:sub>
        </m:sSub>
      </m:oMath>
      <w:r>
        <w:t xml:space="preserve">: bulk density [g cm</w:t>
      </w:r>
      <m:oMath>
        <m:sSup>
          <m:e>
            <m:r>
              <m:t>​</m:t>
            </m:r>
          </m:e>
          <m:sup>
            <m:r>
              <m:rPr>
                <m:sty m:val="p"/>
              </m:rPr>
              <m:t>−</m:t>
            </m:r>
            <m:r>
              <m:t>3</m:t>
            </m:r>
          </m:sup>
        </m:sSup>
      </m:oMath>
      <w:r>
        <w:t xml:space="preserve">]</w:t>
      </w:r>
    </w:p>
    <w:p>
      <w:pPr>
        <w:pStyle w:val="Compact"/>
        <w:numPr>
          <w:ilvl w:val="0"/>
          <w:numId w:val="1003"/>
        </w:numPr>
      </w:pPr>
      <m:oMath>
        <m:sSub>
          <m:e>
            <m:r>
              <m:t>m</m:t>
            </m:r>
          </m:e>
          <m:sub>
            <m:r>
              <m:rPr>
                <m:sty m:val="p"/>
              </m:rPr>
              <m:t>s</m:t>
            </m:r>
            <m:r>
              <m:rPr>
                <m:sty m:val="p"/>
              </m:rPr>
              <m:t>a</m:t>
            </m:r>
            <m:r>
              <m:rPr>
                <m:sty m:val="p"/>
              </m:rPr>
              <m:t>m</m:t>
            </m:r>
            <m:r>
              <m:rPr>
                <m:sty m:val="p"/>
              </m:rPr>
              <m:t>p</m:t>
            </m:r>
            <m:r>
              <m:rPr>
                <m:sty m:val="p"/>
              </m:rPr>
              <m:t>l</m:t>
            </m:r>
            <m:r>
              <m:rPr>
                <m:sty m:val="p"/>
              </m:rPr>
              <m:t>e</m:t>
            </m:r>
          </m:sub>
        </m:sSub>
      </m:oMath>
      <w:r>
        <w:t xml:space="preserve">: sampled mass per refresh event [g]</w:t>
      </w:r>
    </w:p>
    <w:p>
      <w:pPr>
        <w:pStyle w:val="Compact"/>
        <w:numPr>
          <w:ilvl w:val="0"/>
          <w:numId w:val="1003"/>
        </w:numPr>
      </w:pPr>
      <m:oMath>
        <m:sSub>
          <m:e>
            <m:r>
              <m:t>w</m:t>
            </m:r>
          </m:e>
          <m:sub>
            <m:r>
              <m:rPr>
                <m:sty m:val="p"/>
              </m:rPr>
              <m:t>f</m:t>
            </m:r>
            <m:r>
              <m:rPr>
                <m:sty m:val="p"/>
              </m:rPr>
              <m:t>i</m:t>
            </m:r>
            <m:r>
              <m:rPr>
                <m:sty m:val="p"/>
              </m:rPr>
              <m:t>n</m:t>
            </m:r>
            <m:r>
              <m:rPr>
                <m:sty m:val="p"/>
              </m:rPr>
              <m:t>g</m:t>
            </m:r>
            <m:r>
              <m:rPr>
                <m:sty m:val="p"/>
              </m:rPr>
              <m:t>e</m:t>
            </m:r>
            <m:r>
              <m:rPr>
                <m:sty m:val="p"/>
              </m:rPr>
              <m:t>r</m:t>
            </m:r>
          </m:sub>
        </m:sSub>
      </m:oMath>
      <w:r>
        <w:t xml:space="preserve">: tangential width of one spiderwheel finger at the probe’s radial position [cm]</w:t>
      </w:r>
    </w:p>
    <w:p>
      <w:pPr>
        <w:pStyle w:val="Compact"/>
        <w:numPr>
          <w:ilvl w:val="0"/>
          <w:numId w:val="1003"/>
        </w:numPr>
      </w:pPr>
      <m:oMath>
        <m:sSub>
          <m:e>
            <m:r>
              <m:t>n</m:t>
            </m:r>
          </m:e>
          <m:sub>
            <m:r>
              <m:rPr>
                <m:sty m:val="p"/>
              </m:rPr>
              <m:t>f</m:t>
            </m:r>
            <m:r>
              <m:rPr>
                <m:sty m:val="p"/>
              </m:rPr>
              <m:t>i</m:t>
            </m:r>
            <m:r>
              <m:rPr>
                <m:sty m:val="p"/>
              </m:rPr>
              <m:t>n</m:t>
            </m:r>
            <m:r>
              <m:rPr>
                <m:sty m:val="p"/>
              </m:rPr>
              <m:t>g</m:t>
            </m:r>
            <m:r>
              <m:rPr>
                <m:sty m:val="p"/>
              </m:rPr>
              <m:t>e</m:t>
            </m:r>
            <m:r>
              <m:rPr>
                <m:sty m:val="p"/>
              </m:rPr>
              <m:t>r</m:t>
            </m:r>
            <m:r>
              <m:rPr>
                <m:sty m:val="p"/>
              </m:rPr>
              <m:t>s</m:t>
            </m:r>
          </m:sub>
        </m:sSub>
      </m:oMath>
      <w:r>
        <w:t xml:space="preserve">: number of spiderwheel fingers [-]</w:t>
      </w:r>
    </w:p>
    <w:p>
      <w:pPr>
        <w:pStyle w:val="Compact"/>
        <w:numPr>
          <w:ilvl w:val="0"/>
          <w:numId w:val="1003"/>
        </w:numPr>
      </w:pPr>
      <m:oMath>
        <m:sSub>
          <m:e>
            <m:r>
              <m:t>θ</m:t>
            </m:r>
          </m:e>
          <m:sub>
            <m:r>
              <m:rPr>
                <m:sty m:val="p"/>
              </m:rPr>
              <m:t>f</m:t>
            </m:r>
            <m:r>
              <m:rPr>
                <m:sty m:val="p"/>
              </m:rPr>
              <m:t>i</m:t>
            </m:r>
            <m:r>
              <m:rPr>
                <m:sty m:val="p"/>
              </m:rPr>
              <m:t>n</m:t>
            </m:r>
            <m:r>
              <m:rPr>
                <m:sty m:val="p"/>
              </m:rPr>
              <m:t>g</m:t>
            </m:r>
            <m:r>
              <m:rPr>
                <m:sty m:val="p"/>
              </m:rPr>
              <m:t>e</m:t>
            </m:r>
            <m:r>
              <m:rPr>
                <m:sty m:val="p"/>
              </m:rPr>
              <m:t>r</m:t>
            </m:r>
          </m:sub>
        </m:sSub>
      </m:oMath>
      <w:r>
        <w:t xml:space="preserve">: angular width of one finger at</w:t>
      </w:r>
      <w:r>
        <w:t xml:space="preserve"> </w:t>
      </w:r>
      <m:oMath>
        <m:sSub>
          <m:e>
            <m:r>
              <m:t>r</m:t>
            </m:r>
          </m:e>
          <m:sub>
            <m:r>
              <m:rPr>
                <m:sty m:val="p"/>
              </m:rPr>
              <m:t>p</m:t>
            </m:r>
            <m:r>
              <m:rPr>
                <m:sty m:val="p"/>
              </m:rPr>
              <m:t>o</m:t>
            </m:r>
            <m:r>
              <m:rPr>
                <m:sty m:val="p"/>
              </m:rPr>
              <m:t>s</m:t>
            </m:r>
          </m:sub>
        </m:sSub>
      </m:oMath>
      <w:r>
        <w:t xml:space="preserve"> </w:t>
      </w:r>
      <w:r>
        <w:t xml:space="preserve">[rad]</w:t>
      </w:r>
    </w:p>
    <w:p>
      <w:pPr>
        <w:pStyle w:val="Compact"/>
        <w:numPr>
          <w:ilvl w:val="0"/>
          <w:numId w:val="1003"/>
        </w:numPr>
      </w:pPr>
      <m:oMath>
        <m:sSub>
          <m:e>
            <m:r>
              <m:t>θ</m:t>
            </m:r>
          </m:e>
          <m:sub>
            <m:r>
              <m:rPr>
                <m:sty m:val="p"/>
              </m:rPr>
              <m:t>p</m:t>
            </m:r>
            <m:r>
              <m:rPr>
                <m:sty m:val="p"/>
              </m:rPr>
              <m:t>r</m:t>
            </m:r>
            <m:r>
              <m:rPr>
                <m:sty m:val="p"/>
              </m:rPr>
              <m:t>o</m:t>
            </m:r>
            <m:r>
              <m:rPr>
                <m:sty m:val="p"/>
              </m:rPr>
              <m:t>b</m:t>
            </m:r>
            <m:r>
              <m:rPr>
                <m:sty m:val="p"/>
              </m:rPr>
              <m:t>e</m:t>
            </m:r>
          </m:sub>
        </m:sSub>
      </m:oMath>
      <w:r>
        <w:t xml:space="preserve">: angular width of the probe window at</w:t>
      </w:r>
      <w:r>
        <w:t xml:space="preserve"> </w:t>
      </w:r>
      <m:oMath>
        <m:sSub>
          <m:e>
            <m:r>
              <m:t>r</m:t>
            </m:r>
          </m:e>
          <m:sub>
            <m:r>
              <m:rPr>
                <m:sty m:val="p"/>
              </m:rPr>
              <m:t>p</m:t>
            </m:r>
            <m:r>
              <m:rPr>
                <m:sty m:val="p"/>
              </m:rPr>
              <m:t>o</m:t>
            </m:r>
            <m:r>
              <m:rPr>
                <m:sty m:val="p"/>
              </m:rPr>
              <m:t>s</m:t>
            </m:r>
          </m:sub>
        </m:sSub>
      </m:oMath>
      <w:r>
        <w:t xml:space="preserve"> </w:t>
      </w:r>
      <w:r>
        <w:t xml:space="preserve">[rad]</w:t>
      </w:r>
    </w:p>
    <w:p>
      <w:pPr>
        <w:pStyle w:val="Compact"/>
        <w:numPr>
          <w:ilvl w:val="0"/>
          <w:numId w:val="1003"/>
        </w:numPr>
      </w:pPr>
      <m:oMath>
        <m:sSub>
          <m:e>
            <m:r>
              <m:t>θ</m:t>
            </m:r>
          </m:e>
          <m:sub>
            <m:r>
              <m:rPr>
                <m:sty m:val="p"/>
              </m:rPr>
              <m:t>o</m:t>
            </m:r>
            <m:r>
              <m:rPr>
                <m:sty m:val="p"/>
              </m:rPr>
              <m:t>v</m:t>
            </m:r>
            <m:r>
              <m:rPr>
                <m:sty m:val="p"/>
              </m:rPr>
              <m:t>e</m:t>
            </m:r>
            <m:r>
              <m:rPr>
                <m:sty m:val="p"/>
              </m:rPr>
              <m:t>r</m:t>
            </m:r>
            <m:r>
              <m:rPr>
                <m:sty m:val="p"/>
              </m:rPr>
              <m:t>l</m:t>
            </m:r>
            <m:r>
              <m:rPr>
                <m:sty m:val="p"/>
              </m:rPr>
              <m:t>a</m:t>
            </m:r>
            <m:r>
              <m:rPr>
                <m:sty m:val="p"/>
              </m:rPr>
              <m:t>p</m:t>
            </m:r>
          </m:sub>
        </m:sSub>
      </m:oMath>
      <w:r>
        <w:t xml:space="preserve">: total overlap angle per finger pass [rad]</w:t>
      </w:r>
    </w:p>
    <w:p>
      <w:pPr>
        <w:pStyle w:val="Compact"/>
        <w:numPr>
          <w:ilvl w:val="0"/>
          <w:numId w:val="1003"/>
        </w:numPr>
      </w:pPr>
      <m:oMath>
        <m:sSub>
          <m:e>
            <m:r>
              <m:t>t</m:t>
            </m:r>
          </m:e>
          <m:sub>
            <m:r>
              <m:rPr>
                <m:sty m:val="p"/>
              </m:rPr>
              <m:t>b</m:t>
            </m:r>
            <m:r>
              <m:rPr>
                <m:sty m:val="p"/>
              </m:rPr>
              <m:t>l</m:t>
            </m:r>
            <m:r>
              <m:rPr>
                <m:sty m:val="p"/>
              </m:rPr>
              <m:t>o</m:t>
            </m:r>
            <m:r>
              <m:rPr>
                <m:sty m:val="p"/>
              </m:rPr>
              <m:t>c</m:t>
            </m:r>
            <m:r>
              <m:rPr>
                <m:sty m:val="p"/>
              </m:rPr>
              <m:t>k</m:t>
            </m:r>
            <m:r>
              <m:rPr>
                <m:sty m:val="p"/>
              </m:rPr>
              <m:t>,</m:t>
            </m:r>
            <m:r>
              <m:rPr>
                <m:sty m:val="p"/>
              </m:rPr>
              <m:t>1</m:t>
            </m:r>
          </m:sub>
        </m:sSub>
      </m:oMath>
      <w:r>
        <w:t xml:space="preserve">: time blocked by a single finger pass [s]</w:t>
      </w:r>
    </w:p>
    <w:p>
      <w:pPr>
        <w:pStyle w:val="Compact"/>
        <w:numPr>
          <w:ilvl w:val="0"/>
          <w:numId w:val="1003"/>
        </w:numPr>
      </w:pPr>
      <m:oMath>
        <m:sSub>
          <m:e>
            <m:r>
              <m:t>N</m:t>
            </m:r>
          </m:e>
          <m:sub>
            <m:r>
              <m:rPr>
                <m:sty m:val="p"/>
              </m:rPr>
              <m:t>p</m:t>
            </m:r>
            <m:r>
              <m:rPr>
                <m:sty m:val="p"/>
              </m:rPr>
              <m:t>a</m:t>
            </m:r>
            <m:r>
              <m:rPr>
                <m:sty m:val="p"/>
              </m:rPr>
              <m:t>s</m:t>
            </m:r>
            <m:r>
              <m:rPr>
                <m:sty m:val="p"/>
              </m:rPr>
              <m:t>s</m:t>
            </m:r>
          </m:sub>
        </m:sSub>
      </m:oMath>
      <w:r>
        <w:t xml:space="preserve">: number of finger passes during one acquisition [-]</w:t>
      </w:r>
    </w:p>
    <w:p>
      <w:pPr>
        <w:pStyle w:val="Compact"/>
        <w:numPr>
          <w:ilvl w:val="0"/>
          <w:numId w:val="1003"/>
        </w:numPr>
      </w:pPr>
      <m:oMath>
        <m:sSub>
          <m:e>
            <m:r>
              <m:t>t</m:t>
            </m:r>
          </m:e>
          <m:sub>
            <m:r>
              <m:rPr>
                <m:sty m:val="p"/>
              </m:rPr>
              <m:t>a</m:t>
            </m:r>
            <m:r>
              <m:rPr>
                <m:sty m:val="p"/>
              </m:rPr>
              <m:t>c</m:t>
            </m:r>
            <m:r>
              <m:rPr>
                <m:sty m:val="p"/>
              </m:rPr>
              <m:t>q</m:t>
            </m:r>
          </m:sub>
        </m:sSub>
      </m:oMath>
      <w:r>
        <w:t xml:space="preserve">: total spectral acquisition time [s]</w:t>
      </w:r>
    </w:p>
    <w:p>
      <w:pPr>
        <w:pStyle w:val="Compact"/>
        <w:numPr>
          <w:ilvl w:val="0"/>
          <w:numId w:val="1003"/>
        </w:numPr>
      </w:pPr>
      <m:oMath>
        <m:sSub>
          <m:e>
            <m:r>
              <m:t>t</m:t>
            </m:r>
          </m:e>
          <m:sub>
            <m:r>
              <m:rPr>
                <m:sty m:val="p"/>
              </m:rPr>
              <m:t>b</m:t>
            </m:r>
            <m:r>
              <m:rPr>
                <m:sty m:val="p"/>
              </m:rPr>
              <m:t>l</m:t>
            </m:r>
            <m:r>
              <m:rPr>
                <m:sty m:val="p"/>
              </m:rPr>
              <m:t>o</m:t>
            </m:r>
            <m:r>
              <m:rPr>
                <m:sty m:val="p"/>
              </m:rPr>
              <m:t>c</m:t>
            </m:r>
            <m:r>
              <m:rPr>
                <m:sty m:val="p"/>
              </m:rPr>
              <m:t>k</m:t>
            </m:r>
            <m:r>
              <m:rPr>
                <m:sty m:val="p"/>
              </m:rPr>
              <m:t>e</m:t>
            </m:r>
            <m:r>
              <m:rPr>
                <m:sty m:val="p"/>
              </m:rPr>
              <m:t>d</m:t>
            </m:r>
          </m:sub>
        </m:sSub>
      </m:oMath>
      <w:r>
        <w:t xml:space="preserve">: total time during which the probe is treated as blocked [s]</w:t>
      </w:r>
    </w:p>
    <w:p>
      <w:pPr>
        <w:pStyle w:val="Compact"/>
        <w:numPr>
          <w:ilvl w:val="0"/>
          <w:numId w:val="1003"/>
        </w:numPr>
      </w:pPr>
      <m:oMath>
        <m:sSub>
          <m:e>
            <m:r>
              <m:t>t</m:t>
            </m:r>
          </m:e>
          <m:sub>
            <m:r>
              <m:rPr>
                <m:sty m:val="p"/>
              </m:rPr>
              <m:t>e</m:t>
            </m:r>
            <m:r>
              <m:rPr>
                <m:sty m:val="p"/>
              </m:rPr>
              <m:t>f</m:t>
            </m:r>
            <m:r>
              <m:rPr>
                <m:sty m:val="p"/>
              </m:rPr>
              <m:t>f</m:t>
            </m:r>
          </m:sub>
        </m:sSub>
      </m:oMath>
      <w:r>
        <w:t xml:space="preserve">: effective unblocked acquisition time [s]</w:t>
      </w:r>
    </w:p>
    <w:p>
      <w:pPr>
        <w:pStyle w:val="Compact"/>
        <w:numPr>
          <w:ilvl w:val="0"/>
          <w:numId w:val="1003"/>
        </w:numPr>
      </w:pPr>
      <m:oMath>
        <m:sSub>
          <m:e>
            <m:r>
              <m:t>t</m:t>
            </m:r>
          </m:e>
          <m:sub>
            <m:r>
              <m:rPr>
                <m:sty m:val="p"/>
              </m:rPr>
              <m:t>c</m:t>
            </m:r>
            <m:r>
              <m:rPr>
                <m:sty m:val="p"/>
              </m:rPr>
              <m:t>r</m:t>
            </m:r>
            <m:r>
              <m:rPr>
                <m:sty m:val="p"/>
              </m:rPr>
              <m:t>o</m:t>
            </m:r>
            <m:r>
              <m:rPr>
                <m:sty m:val="p"/>
              </m:rPr>
              <m:t>s</m:t>
            </m:r>
            <m:r>
              <m:rPr>
                <m:sty m:val="p"/>
              </m:rPr>
              <m:t>s</m:t>
            </m:r>
          </m:sub>
        </m:sSub>
      </m:oMath>
      <w:r>
        <w:t xml:space="preserve">: characteristic crossing time for one probe diameter of tangential motion [s]</w:t>
      </w:r>
    </w:p>
    <w:p>
      <w:pPr>
        <w:pStyle w:val="Compact"/>
        <w:numPr>
          <w:ilvl w:val="0"/>
          <w:numId w:val="1003"/>
        </w:numPr>
      </w:p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r>
        <w:t xml:space="preserve">: deterministic renewal count during one acquisition [-]</w:t>
      </w:r>
    </w:p>
    <w:p>
      <w:pPr>
        <w:pStyle w:val="Compact"/>
        <w:numPr>
          <w:ilvl w:val="0"/>
          <w:numId w:val="1003"/>
        </w:numPr>
      </w:pPr>
      <m:oMath>
        <m:sSub>
          <m:e>
            <m:r>
              <m:t>m</m:t>
            </m:r>
          </m:e>
          <m:sub>
            <m:r>
              <m:rPr>
                <m:sty m:val="p"/>
              </m:rPr>
              <m:t>e</m:t>
            </m:r>
            <m:r>
              <m:rPr>
                <m:sty m:val="p"/>
              </m:rPr>
              <m:t>f</m:t>
            </m:r>
            <m:r>
              <m:rPr>
                <m:sty m:val="p"/>
              </m:rPr>
              <m:t>f</m:t>
            </m:r>
            <m:r>
              <m:rPr>
                <m:sty m:val="p"/>
              </m:rPr>
              <m:t>,</m:t>
            </m:r>
            <m:r>
              <m:rPr>
                <m:sty m:val="p"/>
              </m:rPr>
              <m:t>e</m:t>
            </m:r>
            <m:r>
              <m:rPr>
                <m:sty m:val="p"/>
              </m:rPr>
              <m:t>s</m:t>
            </m:r>
            <m:r>
              <m:rPr>
                <m:sty m:val="p"/>
              </m:rPr>
              <m:t>t</m:t>
            </m:r>
          </m:sub>
        </m:sSub>
      </m:oMath>
      <w:r>
        <w:t xml:space="preserve">: effective sampled mass estimate during one acquisition [g]</w:t>
      </w:r>
    </w:p>
    <w:p>
      <w:pPr>
        <w:pStyle w:val="FirstParagraph"/>
      </w:pPr>
      <w:r>
        <w:t xml:space="preserve">The code uses mixed practical engineering units for convenience: geometry is entered mainly in cm and mm, density in g/cm</w:t>
      </w:r>
      <m:oMath>
        <m:sSup>
          <m:e>
            <m:r>
              <m:t>​</m:t>
            </m:r>
          </m:e>
          <m:sup>
            <m:r>
              <m:t>3</m:t>
            </m:r>
          </m:sup>
        </m:sSup>
      </m:oMath>
      <w:r>
        <w:t xml:space="preserve">, time in s, and reported masses are often shown in mg. The calculations remain internally consistent because the unit conversions are handled explicitly in the code.</w:t>
      </w:r>
      <w:r>
        <w:t xml:space="preserve"> </w:t>
      </w:r>
      <w:r>
        <w:t xml:space="preserve">## Interpretation of the Model</w:t>
      </w:r>
    </w:p>
    <w:p>
      <w:pPr>
        <w:pStyle w:val="BodyText"/>
      </w:pPr>
      <w:r>
        <w:t xml:space="preserve">In this notebook, a</w:t>
      </w:r>
      <w:r>
        <w:t xml:space="preserve"> </w:t>
      </w:r>
      <w:r>
        <w:rPr>
          <w:i/>
          <w:iCs/>
        </w:rPr>
        <w:t xml:space="preserve">refresh</w:t>
      </w:r>
      <w:r>
        <w:t xml:space="preserve"> </w:t>
      </w:r>
      <w:r>
        <w:t xml:space="preserve">means the passage of newly presented powder across the probe region due to wheel motion. It is best interpreted as a renewal opportunity for material presented to the probe window, not as proof of a statistically independent new sample.</w:t>
      </w:r>
    </w:p>
    <w:p>
      <w:pPr>
        <w:pStyle w:val="BodyText"/>
      </w:pPr>
      <w:r>
        <w:t xml:space="preserve">Tangential speed is evaluated at the probe’s radial position on the wheel (</w:t>
      </w:r>
      <m:oMath>
        <m:sSub>
          <m:e>
            <m:r>
              <m:t>r</m:t>
            </m:r>
          </m:e>
          <m:sub>
            <m:r>
              <m:rPr>
                <m:sty m:val="p"/>
              </m:rPr>
              <m:t>p</m:t>
            </m:r>
            <m:r>
              <m:rPr>
                <m:sty m:val="p"/>
              </m:rPr>
              <m:t>o</m:t>
            </m:r>
            <m:r>
              <m:rPr>
                <m:sty m:val="p"/>
              </m:rPr>
              <m:t>s</m:t>
            </m:r>
          </m:sub>
        </m:sSub>
      </m:oMath>
      <w:r>
        <w:t xml:space="preserve">) because the local renewal rate should be tied to the wheel speed where the probe actually views the material. The crossing time</w:t>
      </w:r>
      <w:r>
        <w:t xml:space="preserve"> </w:t>
      </w:r>
      <m:oMath>
        <m:sSub>
          <m:e>
            <m:r>
              <m:t>t</m:t>
            </m:r>
          </m:e>
          <m:sub>
            <m:r>
              <m:rPr>
                <m:sty m:val="p"/>
              </m:rPr>
              <m:t>c</m:t>
            </m:r>
            <m:r>
              <m:rPr>
                <m:sty m:val="p"/>
              </m:rPr>
              <m:t>r</m:t>
            </m:r>
            <m:r>
              <m:rPr>
                <m:sty m:val="p"/>
              </m:rPr>
              <m:t>o</m:t>
            </m:r>
            <m:r>
              <m:rPr>
                <m:sty m:val="p"/>
              </m:rPr>
              <m:t>s</m:t>
            </m:r>
            <m:r>
              <m:rPr>
                <m:sty m:val="p"/>
              </m:rPr>
              <m:t>s</m:t>
            </m:r>
          </m:sub>
        </m:sSub>
      </m:oMath>
      <w:r>
        <w:t xml:space="preserve"> </w:t>
      </w:r>
      <w:r>
        <w:t xml:space="preserve">is then interpreted as a characteristic time scale for a wheel-driven material segment to traverse one probe width.</w:t>
      </w:r>
    </w:p>
    <w:p>
      <w:pPr>
        <w:pStyle w:val="BodyText"/>
      </w:pPr>
      <w:r>
        <w:t xml:space="preserve">Blocked time is subtracted because the model uses a binary blocking approximation: when a spiderwheel finger overlaps the probe region, the probe is treated as having no usable access to powder during that interval. The resulting</w:t>
      </w:r>
      <w:r>
        <w:t xml:space="preserve"> </w:t>
      </w:r>
      <m:oMath>
        <m:sSub>
          <m:e>
            <m:r>
              <m:t>t</m:t>
            </m:r>
          </m:e>
          <m:sub>
            <m:r>
              <m:rPr>
                <m:sty m:val="p"/>
              </m:rPr>
              <m:t>e</m:t>
            </m:r>
            <m:r>
              <m:rPr>
                <m:sty m:val="p"/>
              </m:rPr>
              <m:t>f</m:t>
            </m:r>
            <m:r>
              <m:rPr>
                <m:sty m:val="p"/>
              </m:rPr>
              <m:t>f</m:t>
            </m:r>
          </m:sub>
        </m:sSub>
      </m:oMath>
      <w:r>
        <w:t xml:space="preserve"> </w:t>
      </w:r>
      <w:r>
        <w:t xml:space="preserve">is therefore an effective observation time rather than the full instrument acquisition time.</w:t>
      </w:r>
    </w:p>
    <w:p>
      <w:pPr>
        <w:pStyle w:val="BodyText"/>
      </w:pPr>
      <m:oMath>
        <m:sSub>
          <m:e>
            <m:r>
              <m:t>N</m:t>
            </m:r>
          </m:e>
          <m:sub>
            <m:r>
              <m:rPr>
                <m:sty m:val="p"/>
              </m:rPr>
              <m:t>r</m:t>
            </m:r>
            <m:r>
              <m:rPr>
                <m:sty m:val="p"/>
              </m:rPr>
              <m:t>e</m:t>
            </m:r>
            <m:r>
              <m:rPr>
                <m:sty m:val="p"/>
              </m:rPr>
              <m:t>f</m:t>
            </m:r>
            <m:r>
              <m:rPr>
                <m:sty m:val="p"/>
              </m:rPr>
              <m:t>r</m:t>
            </m:r>
            <m:r>
              <m:rPr>
                <m:sty m:val="p"/>
              </m:rPr>
              <m:t>e</m:t>
            </m:r>
            <m:r>
              <m:rPr>
                <m:sty m:val="p"/>
              </m:rPr>
              <m:t>s</m:t>
            </m:r>
            <m:r>
              <m:rPr>
                <m:sty m:val="p"/>
              </m:rPr>
              <m:t>h</m:t>
            </m:r>
          </m:sub>
        </m:sSub>
      </m:oMath>
      <w:r>
        <w:t xml:space="preserve"> </w:t>
      </w:r>
      <w:r>
        <w:t xml:space="preserve">should therefore be interpreted as a deterministic renewal count, rather than a demonstrated count of independent samples. Powder recirculation, revisit probability, local residence-time memory, and correlation between successive refresh events are not modeled. For the same reason,</w:t>
      </w:r>
      <w:r>
        <w:t xml:space="preserve"> </w:t>
      </w:r>
      <m:oMath>
        <m:sSub>
          <m:e>
            <m:r>
              <m:t>m</m:t>
            </m:r>
          </m:e>
          <m:sub>
            <m:r>
              <m:rPr>
                <m:sty m:val="p"/>
              </m:rPr>
              <m:t>e</m:t>
            </m:r>
            <m:r>
              <m:rPr>
                <m:sty m:val="p"/>
              </m:rPr>
              <m:t>f</m:t>
            </m:r>
            <m:r>
              <m:rPr>
                <m:sty m:val="p"/>
              </m:rPr>
              <m:t>f</m:t>
            </m:r>
            <m:r>
              <m:rPr>
                <m:sty m:val="p"/>
              </m:rPr>
              <m:t>,</m:t>
            </m:r>
            <m:r>
              <m:rPr>
                <m:sty m:val="p"/>
              </m:rPr>
              <m:t>e</m:t>
            </m:r>
            <m:r>
              <m:rPr>
                <m:sty m:val="p"/>
              </m:rPr>
              <m:t>s</m:t>
            </m:r>
            <m:r>
              <m:rPr>
                <m:sty m:val="p"/>
              </m:rPr>
              <m:t>t</m:t>
            </m:r>
          </m:sub>
        </m:sSub>
      </m:oMath>
      <w:r>
        <w:t xml:space="preserve"> </w:t>
      </w:r>
      <w:r>
        <w:t xml:space="preserve">is an effective sampled mass estimate, not yet a validated statistical effective sample size and not a direct estimate of analytical variance.</w:t>
      </w:r>
    </w:p>
    <w:p>
      <w:pPr>
        <w:pStyle w:val="BodyText"/>
      </w:pPr>
      <w:r>
        <w:t xml:space="preserve">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r>
        <w:t xml:space="preserve"> </w:t>
      </w:r>
      <w:r>
        <w:t xml:space="preserve">## Assumptions</w:t>
      </w:r>
    </w:p>
    <w:p>
      <w:pPr>
        <w:pStyle w:val="Compact"/>
        <w:numPr>
          <w:ilvl w:val="0"/>
          <w:numId w:val="1004"/>
        </w:numPr>
      </w:pPr>
      <w:r>
        <w:t xml:space="preserve">circular probe window with area represented by</w:t>
      </w:r>
      <w:r>
        <w:t xml:space="preserve"> </w:t>
      </w:r>
      <m:oMath>
        <m:sSub>
          <m:e>
            <m:r>
              <m:t>A</m:t>
            </m:r>
          </m:e>
          <m:sub>
            <m:r>
              <m:rPr>
                <m:sty m:val="p"/>
              </m:rPr>
              <m:t>p</m:t>
            </m:r>
            <m:r>
              <m:rPr>
                <m:sty m:val="p"/>
              </m:rPr>
              <m:t>r</m:t>
            </m:r>
            <m:r>
              <m:rPr>
                <m:sty m:val="p"/>
              </m:rPr>
              <m:t>o</m:t>
            </m:r>
            <m:r>
              <m:rPr>
                <m:sty m:val="p"/>
              </m:rPr>
              <m:t>b</m:t>
            </m:r>
            <m:r>
              <m:rPr>
                <m:sty m:val="p"/>
              </m:rPr>
              <m:t>e</m:t>
            </m:r>
          </m:sub>
        </m:sSub>
      </m:oMath>
    </w:p>
    <w:p>
      <w:pPr>
        <w:pStyle w:val="Compact"/>
        <w:numPr>
          <w:ilvl w:val="0"/>
          <w:numId w:val="1004"/>
        </w:numPr>
      </w:pPr>
      <w:r>
        <w:t xml:space="preserve">first-order cylindrical sampled volume approximation,</w:t>
      </w:r>
      <w:r>
        <w:t xml:space="preserve"> </w:t>
      </w:r>
      <m:oMath>
        <m:sSub>
          <m:e>
            <m:r>
              <m:t>V</m:t>
            </m:r>
          </m:e>
          <m:sub>
            <m:r>
              <m:rPr>
                <m:sty m:val="p"/>
              </m:rPr>
              <m:t>s</m:t>
            </m:r>
            <m:r>
              <m:rPr>
                <m:sty m:val="p"/>
              </m:rPr>
              <m:t>a</m:t>
            </m:r>
            <m:r>
              <m:rPr>
                <m:sty m:val="p"/>
              </m:rPr>
              <m:t>m</m:t>
            </m:r>
            <m:r>
              <m:rPr>
                <m:sty m:val="p"/>
              </m:rPr>
              <m:t>p</m:t>
            </m:r>
            <m:r>
              <m:rPr>
                <m:sty m:val="p"/>
              </m:rPr>
              <m:t>l</m:t>
            </m:r>
            <m:r>
              <m:rPr>
                <m:sty m:val="p"/>
              </m:rPr>
              <m:t>e</m:t>
            </m:r>
          </m:sub>
        </m:sSub>
        <m:r>
          <m:rPr>
            <m:sty m:val="p"/>
          </m:rPr>
          <m:t>=</m:t>
        </m:r>
        <m:sSub>
          <m:e>
            <m:r>
              <m:t>A</m:t>
            </m:r>
          </m:e>
          <m:sub>
            <m:r>
              <m:rPr>
                <m:sty m:val="p"/>
              </m:rPr>
              <m:t>p</m:t>
            </m:r>
            <m:r>
              <m:rPr>
                <m:sty m:val="p"/>
              </m:rPr>
              <m:t>r</m:t>
            </m:r>
            <m:r>
              <m:rPr>
                <m:sty m:val="p"/>
              </m:rPr>
              <m:t>o</m:t>
            </m:r>
            <m:r>
              <m:rPr>
                <m:sty m:val="p"/>
              </m:rPr>
              <m:t>b</m:t>
            </m:r>
            <m:r>
              <m:rPr>
                <m:sty m:val="p"/>
              </m:rPr>
              <m:t>e</m:t>
            </m:r>
          </m:sub>
        </m:sSub>
        <m:sSub>
          <m:e>
            <m:r>
              <m:t>d</m:t>
            </m:r>
          </m:e>
          <m:sub>
            <m:r>
              <m:rPr>
                <m:sty m:val="p"/>
              </m:rPr>
              <m:t>p</m:t>
            </m:r>
            <m:r>
              <m:rPr>
                <m:sty m:val="p"/>
              </m:rPr>
              <m:t>e</m:t>
            </m:r>
            <m:r>
              <m:rPr>
                <m:sty m:val="p"/>
              </m:rPr>
              <m:t>n</m:t>
            </m:r>
          </m:sub>
        </m:sSub>
      </m:oMath>
    </w:p>
    <w:p>
      <w:pPr>
        <w:pStyle w:val="Compact"/>
        <w:numPr>
          <w:ilvl w:val="0"/>
          <w:numId w:val="1004"/>
        </w:numPr>
      </w:pPr>
      <w:r>
        <w:t xml:space="preserve">constant bulk density over the sampled region</w:t>
      </w:r>
    </w:p>
    <w:p>
      <w:pPr>
        <w:pStyle w:val="Compact"/>
        <w:numPr>
          <w:ilvl w:val="0"/>
          <w:numId w:val="1004"/>
        </w:numPr>
      </w:pPr>
      <w:r>
        <w:t xml:space="preserve">constant assumed penetration depth for each simulation condition</w:t>
      </w:r>
    </w:p>
    <w:p>
      <w:pPr>
        <w:pStyle w:val="Compact"/>
        <w:numPr>
          <w:ilvl w:val="0"/>
          <w:numId w:val="1004"/>
        </w:numPr>
      </w:pPr>
      <w:r>
        <w:t xml:space="preserve">local renewal rate represented by tangential velocity at the probe’s radial position on the wheel (</w:t>
      </w:r>
      <m:oMath>
        <m:sSub>
          <m:e>
            <m:r>
              <m:t>r</m:t>
            </m:r>
          </m:e>
          <m:sub>
            <m:r>
              <m:rPr>
                <m:sty m:val="p"/>
              </m:rPr>
              <m:t>p</m:t>
            </m:r>
            <m:r>
              <m:rPr>
                <m:sty m:val="p"/>
              </m:rPr>
              <m:t>o</m:t>
            </m:r>
            <m:r>
              <m:rPr>
                <m:sty m:val="p"/>
              </m:rPr>
              <m:t>s</m:t>
            </m:r>
          </m:sub>
        </m:sSub>
      </m:oMath>
      <w:r>
        <w:t xml:space="preserve">)</w:t>
      </w:r>
    </w:p>
    <w:p>
      <w:pPr>
        <w:pStyle w:val="Compact"/>
        <w:numPr>
          <w:ilvl w:val="0"/>
          <w:numId w:val="1004"/>
        </w:numPr>
      </w:pPr>
      <w:r>
        <w:t xml:space="preserve">binary blocking behavior when a spiderwheel finger overlaps the probe region</w:t>
      </w:r>
    </w:p>
    <w:p>
      <w:pPr>
        <w:pStyle w:val="Compact"/>
        <w:numPr>
          <w:ilvl w:val="0"/>
          <w:numId w:val="1004"/>
        </w:numPr>
      </w:pPr>
      <w:r>
        <w:t xml:space="preserve">no partial transmission, partial attenuation, or partial exposure through a finger</w:t>
      </w:r>
    </w:p>
    <w:p>
      <w:pPr>
        <w:pStyle w:val="Compact"/>
        <w:numPr>
          <w:ilvl w:val="0"/>
          <w:numId w:val="1004"/>
        </w:numPr>
      </w:pPr>
      <w:r>
        <w:t xml:space="preserve">no revisit probability or recirculation correction for previously presented powder</w:t>
      </w:r>
    </w:p>
    <w:p>
      <w:pPr>
        <w:pStyle w:val="Compact"/>
        <w:numPr>
          <w:ilvl w:val="0"/>
          <w:numId w:val="1004"/>
        </w:numPr>
      </w:pPr>
      <w:r>
        <w:t xml:space="preserve">no depth-wise weighting within the assumed sampling volume</w:t>
      </w:r>
    </w:p>
    <w:p>
      <w:pPr>
        <w:pStyle w:val="Compact"/>
        <w:numPr>
          <w:ilvl w:val="0"/>
          <w:numId w:val="1004"/>
        </w:numPr>
      </w:pPr>
      <w:r>
        <w:t xml:space="preserve">no stochastic treatment of particle independence or correlation between refresh events</w:t>
      </w:r>
    </w:p>
    <w:p>
      <w:pPr>
        <w:pStyle w:val="Compact"/>
        <w:numPr>
          <w:ilvl w:val="0"/>
          <w:numId w:val="1004"/>
        </w:numPr>
      </w:pPr>
      <w:r>
        <w:t xml:space="preserve">no explicit radiative-transfer solution</w:t>
      </w:r>
      <w:r>
        <w:t xml:space="preserve"> </w:t>
      </w:r>
      <w:r>
        <w:t xml:space="preserve">## Single-Case Worked Example</w:t>
      </w:r>
    </w:p>
    <w:p>
      <w:pPr>
        <w:pStyle w:val="FirstParagraph"/>
      </w:pPr>
      <w:r>
        <w:t xml:space="preserve">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r>
        <w:t xml:space="preserve"> </w:t>
      </w:r>
      <w:r>
        <w:t xml:space="preserve">## Worked example summary</w:t>
      </w:r>
    </w:p>
    <w:p>
      <w:pPr>
        <w:pStyle w:val="BodyText"/>
      </w:pPr>
      <w:r>
        <w:t xml:space="preserve">The worked example below makes the deterministic bookkeeping explicit: per-refresh sampled mass, blocked time, effective observation time, renewal count, and the final effective sampled-mass estimate are reported separately.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units</w:t>
            </w:r>
          </w:p>
        </w:tc>
      </w:tr>
      <w:tr>
        <w:tc>
          <w:tcPr/>
          <w:p>
            <w:pPr>
              <w:pStyle w:val="Compact"/>
            </w:pPr>
            <w:r>
              <w:t xml:space="preserve">angular speed</w:t>
            </w:r>
          </w:p>
        </w:tc>
        <w:tc>
          <w:tcPr/>
          <w:p>
            <w:pPr>
              <w:pStyle w:val="Compact"/>
            </w:pPr>
            <w:r>
              <w:t xml:space="preserve">3.4034</w:t>
            </w:r>
          </w:p>
        </w:tc>
        <w:tc>
          <w:tcPr/>
          <w:p>
            <w:pPr>
              <w:pStyle w:val="Compact"/>
            </w:pPr>
            <w:r>
              <w:t xml:space="preserve">rad/s</w:t>
            </w:r>
          </w:p>
        </w:tc>
      </w:tr>
      <w:tr>
        <w:tc>
          <w:tcPr/>
          <w:p>
            <w:pPr>
              <w:pStyle w:val="Compact"/>
            </w:pPr>
            <w:r>
              <w:t xml:space="preserve">probe x</w:t>
            </w:r>
          </w:p>
        </w:tc>
        <w:tc>
          <w:tcPr/>
          <w:p>
            <w:pPr>
              <w:pStyle w:val="Compact"/>
            </w:pPr>
            <w:r>
              <w:t xml:space="preserve">1.5588</w:t>
            </w:r>
          </w:p>
        </w:tc>
        <w:tc>
          <w:tcPr/>
          <w:p>
            <w:pPr>
              <w:pStyle w:val="Compact"/>
            </w:pPr>
            <w:r>
              <w:t xml:space="preserve">cm</w:t>
            </w:r>
          </w:p>
        </w:tc>
      </w:tr>
      <w:tr>
        <w:tc>
          <w:tcPr/>
          <w:p>
            <w:pPr>
              <w:pStyle w:val="Compact"/>
            </w:pPr>
            <w:r>
              <w:t xml:space="preserve">probe y</w:t>
            </w:r>
          </w:p>
        </w:tc>
        <w:tc>
          <w:tcPr/>
          <w:p>
            <w:pPr>
              <w:pStyle w:val="Compact"/>
            </w:pPr>
            <w:r>
              <w:t xml:space="preserve">0.9000</w:t>
            </w:r>
          </w:p>
        </w:tc>
        <w:tc>
          <w:tcPr/>
          <w:p>
            <w:pPr>
              <w:pStyle w:val="Compact"/>
            </w:pPr>
            <w:r>
              <w:t xml:space="preserve">cm</w:t>
            </w:r>
          </w:p>
        </w:tc>
      </w:tr>
      <w:tr>
        <w:tc>
          <w:tcPr/>
          <w:p>
            <w:pPr>
              <w:pStyle w:val="Compact"/>
            </w:pPr>
            <w:r>
              <w:t xml:space="preserve">probe area</w:t>
            </w:r>
          </w:p>
        </w:tc>
        <w:tc>
          <w:tcPr/>
          <w:p>
            <w:pPr>
              <w:pStyle w:val="Compact"/>
            </w:pPr>
            <w:r>
              <w:t xml:space="preserve">0.1963</w:t>
            </w:r>
          </w:p>
        </w:tc>
        <w:tc>
          <w:tcPr/>
          <w:p>
            <w:pPr>
              <w:pStyle w:val="Compact"/>
            </w:pPr>
            <w:r>
              <w:t xml:space="preserve">cm^2</w:t>
            </w:r>
          </w:p>
        </w:tc>
      </w:tr>
      <w:tr>
        <w:tc>
          <w:tcPr/>
          <w:p>
            <w:pPr>
              <w:pStyle w:val="Compact"/>
            </w:pPr>
            <w:r>
              <w:t xml:space="preserve">sampled volume per refresh</w:t>
            </w:r>
          </w:p>
        </w:tc>
        <w:tc>
          <w:tcPr/>
          <w:p>
            <w:pPr>
              <w:pStyle w:val="Compact"/>
            </w:pPr>
            <w:r>
              <w:t xml:space="preserve">0.0196</w:t>
            </w:r>
          </w:p>
        </w:tc>
        <w:tc>
          <w:tcPr/>
          <w:p>
            <w:pPr>
              <w:pStyle w:val="Compact"/>
            </w:pPr>
            <w:r>
              <w:t xml:space="preserve">cm^3</w:t>
            </w:r>
          </w:p>
        </w:tc>
      </w:tr>
      <w:tr>
        <w:tc>
          <w:tcPr/>
          <w:p>
            <w:pPr>
              <w:pStyle w:val="Compact"/>
            </w:pPr>
            <w:r>
              <w:t xml:space="preserve">sampled mass per refresh</w:t>
            </w:r>
          </w:p>
        </w:tc>
        <w:tc>
          <w:tcPr/>
          <w:p>
            <w:pPr>
              <w:pStyle w:val="Compact"/>
            </w:pPr>
            <w:r>
              <w:t xml:space="preserve">7.8540</w:t>
            </w:r>
          </w:p>
        </w:tc>
        <w:tc>
          <w:tcPr/>
          <w:p>
            <w:pPr>
              <w:pStyle w:val="Compact"/>
            </w:pPr>
            <w:r>
              <w:t xml:space="preserve">mg</w:t>
            </w:r>
          </w:p>
        </w:tc>
      </w:tr>
      <w:tr>
        <w:tc>
          <w:tcPr/>
          <w:p>
            <w:pPr>
              <w:pStyle w:val="Compact"/>
            </w:pPr>
            <w:r>
              <w:t xml:space="preserve">tangential velocity</w:t>
            </w:r>
          </w:p>
        </w:tc>
        <w:tc>
          <w:tcPr/>
          <w:p>
            <w:pPr>
              <w:pStyle w:val="Compact"/>
            </w:pPr>
            <w:r>
              <w:t xml:space="preserve">6.1261</w:t>
            </w:r>
          </w:p>
        </w:tc>
        <w:tc>
          <w:tcPr/>
          <w:p>
            <w:pPr>
              <w:pStyle w:val="Compact"/>
            </w:pPr>
            <w:r>
              <w:t xml:space="preserve">cm/s</w:t>
            </w:r>
          </w:p>
        </w:tc>
      </w:tr>
      <w:tr>
        <w:tc>
          <w:tcPr/>
          <w:p>
            <w:pPr>
              <w:pStyle w:val="Compact"/>
            </w:pPr>
            <w:r>
              <w:t xml:space="preserve">crossing time</w:t>
            </w:r>
          </w:p>
        </w:tc>
        <w:tc>
          <w:tcPr/>
          <w:p>
            <w:pPr>
              <w:pStyle w:val="Compact"/>
            </w:pPr>
            <w:r>
              <w:t xml:space="preserve">0.0816</w:t>
            </w:r>
          </w:p>
        </w:tc>
        <w:tc>
          <w:tcPr/>
          <w:p>
            <w:pPr>
              <w:pStyle w:val="Compact"/>
            </w:pPr>
            <w:r>
              <w:t xml:space="preserve">s</w:t>
            </w:r>
          </w:p>
        </w:tc>
      </w:tr>
      <w:tr>
        <w:tc>
          <w:tcPr/>
          <w:p>
            <w:pPr>
              <w:pStyle w:val="Compact"/>
            </w:pPr>
            <w:r>
              <w:t xml:space="preserve">blocked time</w:t>
            </w:r>
          </w:p>
        </w:tc>
        <w:tc>
          <w:tcPr/>
          <w:p>
            <w:pPr>
              <w:pStyle w:val="Compact"/>
            </w:pPr>
            <w:r>
              <w:t xml:space="preserve">0.5224</w:t>
            </w:r>
          </w:p>
        </w:tc>
        <w:tc>
          <w:tcPr/>
          <w:p>
            <w:pPr>
              <w:pStyle w:val="Compact"/>
            </w:pPr>
            <w:r>
              <w:t xml:space="preserve">s</w:t>
            </w:r>
          </w:p>
        </w:tc>
      </w:tr>
      <w:tr>
        <w:tc>
          <w:tcPr/>
          <w:p>
            <w:pPr>
              <w:pStyle w:val="Compact"/>
            </w:pPr>
            <w:r>
              <w:t xml:space="preserve">effective acquisition time</w:t>
            </w:r>
          </w:p>
        </w:tc>
        <w:tc>
          <w:tcPr/>
          <w:p>
            <w:pPr>
              <w:pStyle w:val="Compact"/>
            </w:pPr>
            <w:r>
              <w:t xml:space="preserve">1.2776</w:t>
            </w:r>
          </w:p>
        </w:tc>
        <w:tc>
          <w:tcPr/>
          <w:p>
            <w:pPr>
              <w:pStyle w:val="Compact"/>
            </w:pPr>
            <w:r>
              <w:t xml:space="preserve">s</w:t>
            </w:r>
          </w:p>
        </w:tc>
      </w:tr>
      <w:tr>
        <w:tc>
          <w:tcPr/>
          <w:p>
            <w:pPr>
              <w:pStyle w:val="Compact"/>
            </w:pPr>
            <w:r>
              <w:t xml:space="preserve">estimated refresh count</w:t>
            </w:r>
          </w:p>
        </w:tc>
        <w:tc>
          <w:tcPr/>
          <w:p>
            <w:pPr>
              <w:pStyle w:val="Compact"/>
            </w:pPr>
            <w:r>
              <w:t xml:space="preserve">15.6540</w:t>
            </w:r>
          </w:p>
        </w:tc>
        <w:tc>
          <w:tcPr/>
          <w:p>
            <w:pPr>
              <w:pStyle w:val="Compact"/>
            </w:pPr>
            <w:r>
              <w:t xml:space="preserve">-</w:t>
            </w:r>
          </w:p>
        </w:tc>
      </w:tr>
      <w:tr>
        <w:tc>
          <w:tcPr/>
          <w:p>
            <w:pPr>
              <w:pStyle w:val="Compact"/>
            </w:pPr>
            <w:r>
              <w:t xml:space="preserve">effective sampled mass estimate</w:t>
            </w:r>
          </w:p>
        </w:tc>
        <w:tc>
          <w:tcPr/>
          <w:p>
            <w:pPr>
              <w:pStyle w:val="Compact"/>
            </w:pPr>
            <w:r>
              <w:t xml:space="preserve">122.9461</w:t>
            </w:r>
          </w:p>
        </w:tc>
        <w:tc>
          <w:tcPr/>
          <w:p>
            <w:pPr>
              <w:pStyle w:val="Compact"/>
            </w:pPr>
            <w:r>
              <w:t xml:space="preserve">mg</w:t>
            </w:r>
          </w:p>
        </w:tc>
      </w:tr>
    </w:tbl>
    <w:bookmarkEnd w:id="11"/>
    <w:bookmarkStart w:id="12" w:name="parameter-sweep-simulation"/>
    <w:p>
      <w:pPr>
        <w:pStyle w:val="Heading2"/>
      </w:pPr>
      <w:r>
        <w:t xml:space="preserve">Parameter Sweep / Simulation</w:t>
      </w:r>
    </w:p>
    <w:p>
      <w:pPr>
        <w:pStyle w:val="FirstParagraph"/>
      </w:pPr>
      <w:r>
        <w:t xml:space="preserve">The simulation sweeps bulk density, wheel RPM, and penetration depth while holding the remaining geometry fixed. Each row in the output table represents one deterministic operating condition for the current first-order model.</w:t>
      </w:r>
      <w:r>
        <w:t xml:space="preserve"> </w:t>
      </w:r>
      <w:r>
        <w:t xml:space="preserve">## Selected results table</w:t>
      </w:r>
    </w:p>
    <w:p>
      <w:pPr>
        <w:pStyle w:val="BodyText"/>
      </w:pPr>
      <w:r>
        <w:t xml:space="preserve">The first table highlights representative density-RPM-depth combinations. The second table isolates the blocking side of the model at representative wheel speeds so the reader can separate probe availability from sampled-mass-per-refresh effects.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density_g_cm3</w:t>
            </w:r>
          </w:p>
        </w:tc>
        <w:tc>
          <w:tcPr/>
          <w:p>
            <w:pPr>
              <w:pStyle w:val="Compact"/>
            </w:pPr>
            <w:r>
              <w:t xml:space="preserve">rpm</w:t>
            </w:r>
          </w:p>
        </w:tc>
        <w:tc>
          <w:tcPr/>
          <w:p>
            <w:pPr>
              <w:pStyle w:val="Compact"/>
            </w:pPr>
            <w:r>
              <w:t xml:space="preserve">penetration_depth_mm</w:t>
            </w:r>
          </w:p>
        </w:tc>
        <w:tc>
          <w:tcPr/>
          <w:p>
            <w:pPr>
              <w:pStyle w:val="Compact"/>
            </w:pPr>
            <w:r>
              <w:t xml:space="preserve">blocked_time_s</w:t>
            </w:r>
          </w:p>
        </w:tc>
        <w:tc>
          <w:tcPr/>
          <w:p>
            <w:pPr>
              <w:pStyle w:val="Compact"/>
            </w:pPr>
            <w:r>
              <w:t xml:space="preserve">n_refresh</w:t>
            </w:r>
          </w:p>
        </w:tc>
        <w:tc>
          <w:tcPr/>
          <w:p>
            <w:pPr>
              <w:pStyle w:val="Compact"/>
            </w:pPr>
            <w:r>
              <w:t xml:space="preserve">sampled_mass_per_refresh_mg</w:t>
            </w:r>
          </w:p>
        </w:tc>
        <w:tc>
          <w:tcPr/>
          <w:p>
            <w:pPr>
              <w:pStyle w:val="Compact"/>
            </w:pPr>
            <w:r>
              <w:t xml:space="preserve">effective_sampled_mass_estimate_mg</w:t>
            </w:r>
          </w:p>
        </w:tc>
      </w:tr>
      <w:tr>
        <w:tc>
          <w:tcPr/>
          <w:p>
            <w:pPr>
              <w:pStyle w:val="Compact"/>
            </w:pPr>
            <w:r>
              <w:t xml:space="preserve">0.4000</w:t>
            </w:r>
          </w:p>
        </w:tc>
        <w:tc>
          <w:tcPr/>
          <w:p>
            <w:pPr>
              <w:pStyle w:val="Compact"/>
            </w:pPr>
            <w:r>
              <w:t xml:space="preserve">10</w:t>
            </w:r>
          </w:p>
        </w:tc>
        <w:tc>
          <w:tcPr/>
          <w:p>
            <w:pPr>
              <w:pStyle w:val="Compact"/>
            </w:pPr>
            <w:r>
              <w:t xml:space="preserve">0.5000</w:t>
            </w:r>
          </w:p>
        </w:tc>
        <w:tc>
          <w:tcPr/>
          <w:p>
            <w:pPr>
              <w:pStyle w:val="Compact"/>
            </w:pPr>
            <w:r>
              <w:t xml:space="preserve">0.8488</w:t>
            </w:r>
          </w:p>
        </w:tc>
        <w:tc>
          <w:tcPr/>
          <w:p>
            <w:pPr>
              <w:pStyle w:val="Compact"/>
            </w:pPr>
            <w:r>
              <w:t xml:space="preserve">3.5858</w:t>
            </w:r>
          </w:p>
        </w:tc>
        <w:tc>
          <w:tcPr/>
          <w:p>
            <w:pPr>
              <w:pStyle w:val="Compact"/>
            </w:pPr>
            <w:r>
              <w:t xml:space="preserve">3.9270</w:t>
            </w:r>
          </w:p>
        </w:tc>
        <w:tc>
          <w:tcPr/>
          <w:p>
            <w:pPr>
              <w:pStyle w:val="Compact"/>
            </w:pPr>
            <w:r>
              <w:t xml:space="preserve">14.0816</w:t>
            </w:r>
          </w:p>
        </w:tc>
      </w:tr>
      <w:tr>
        <w:tc>
          <w:tcPr/>
          <w:p>
            <w:pPr>
              <w:pStyle w:val="Compact"/>
            </w:pPr>
            <w:r>
              <w:t xml:space="preserve">0.4000</w:t>
            </w:r>
          </w:p>
        </w:tc>
        <w:tc>
          <w:tcPr/>
          <w:p>
            <w:pPr>
              <w:pStyle w:val="Compact"/>
            </w:pPr>
            <w:r>
              <w:t xml:space="preserve">10</w:t>
            </w:r>
          </w:p>
        </w:tc>
        <w:tc>
          <w:tcPr/>
          <w:p>
            <w:pPr>
              <w:pStyle w:val="Compact"/>
            </w:pPr>
            <w:r>
              <w:t xml:space="preserve">1.0000</w:t>
            </w:r>
          </w:p>
        </w:tc>
        <w:tc>
          <w:tcPr/>
          <w:p>
            <w:pPr>
              <w:pStyle w:val="Compact"/>
            </w:pPr>
            <w:r>
              <w:t xml:space="preserve">0.8488</w:t>
            </w:r>
          </w:p>
        </w:tc>
        <w:tc>
          <w:tcPr/>
          <w:p>
            <w:pPr>
              <w:pStyle w:val="Compact"/>
            </w:pPr>
            <w:r>
              <w:t xml:space="preserve">3.5858</w:t>
            </w:r>
          </w:p>
        </w:tc>
        <w:tc>
          <w:tcPr/>
          <w:p>
            <w:pPr>
              <w:pStyle w:val="Compact"/>
            </w:pPr>
            <w:r>
              <w:t xml:space="preserve">7.8540</w:t>
            </w:r>
          </w:p>
        </w:tc>
        <w:tc>
          <w:tcPr/>
          <w:p>
            <w:pPr>
              <w:pStyle w:val="Compact"/>
            </w:pPr>
            <w:r>
              <w:t xml:space="preserve">28.1631</w:t>
            </w:r>
          </w:p>
        </w:tc>
      </w:tr>
      <w:tr>
        <w:tc>
          <w:tcPr/>
          <w:p>
            <w:pPr>
              <w:pStyle w:val="Compact"/>
            </w:pPr>
            <w:r>
              <w:t xml:space="preserve">0.4000</w:t>
            </w:r>
          </w:p>
        </w:tc>
        <w:tc>
          <w:tcPr/>
          <w:p>
            <w:pPr>
              <w:pStyle w:val="Compact"/>
            </w:pPr>
            <w:r>
              <w:t xml:space="preserve">10</w:t>
            </w:r>
          </w:p>
        </w:tc>
        <w:tc>
          <w:tcPr/>
          <w:p>
            <w:pPr>
              <w:pStyle w:val="Compact"/>
            </w:pPr>
            <w:r>
              <w:t xml:space="preserve">2.0000</w:t>
            </w:r>
          </w:p>
        </w:tc>
        <w:tc>
          <w:tcPr/>
          <w:p>
            <w:pPr>
              <w:pStyle w:val="Compact"/>
            </w:pPr>
            <w:r>
              <w:t xml:space="preserve">0.8488</w:t>
            </w:r>
          </w:p>
        </w:tc>
        <w:tc>
          <w:tcPr/>
          <w:p>
            <w:pPr>
              <w:pStyle w:val="Compact"/>
            </w:pPr>
            <w:r>
              <w:t xml:space="preserve">3.5858</w:t>
            </w:r>
          </w:p>
        </w:tc>
        <w:tc>
          <w:tcPr/>
          <w:p>
            <w:pPr>
              <w:pStyle w:val="Compact"/>
            </w:pPr>
            <w:r>
              <w:t xml:space="preserve">15.7080</w:t>
            </w:r>
          </w:p>
        </w:tc>
        <w:tc>
          <w:tcPr/>
          <w:p>
            <w:pPr>
              <w:pStyle w:val="Compact"/>
            </w:pPr>
            <w:r>
              <w:t xml:space="preserve">56.3262</w:t>
            </w:r>
          </w:p>
        </w:tc>
      </w:tr>
      <w:tr>
        <w:tc>
          <w:tcPr/>
          <w:p>
            <w:pPr>
              <w:pStyle w:val="Compact"/>
            </w:pPr>
            <w:r>
              <w:t xml:space="preserve">0.4000</w:t>
            </w:r>
          </w:p>
        </w:tc>
        <w:tc>
          <w:tcPr/>
          <w:p>
            <w:pPr>
              <w:pStyle w:val="Compact"/>
            </w:pPr>
            <w:r>
              <w:t xml:space="preserve">20</w:t>
            </w:r>
          </w:p>
        </w:tc>
        <w:tc>
          <w:tcPr/>
          <w:p>
            <w:pPr>
              <w:pStyle w:val="Compact"/>
            </w:pPr>
            <w:r>
              <w:t xml:space="preserve">0.5000</w:t>
            </w:r>
          </w:p>
        </w:tc>
        <w:tc>
          <w:tcPr/>
          <w:p>
            <w:pPr>
              <w:pStyle w:val="Compact"/>
            </w:pPr>
            <w:r>
              <w:t xml:space="preserve">0.6366</w:t>
            </w:r>
          </w:p>
        </w:tc>
        <w:tc>
          <w:tcPr/>
          <w:p>
            <w:pPr>
              <w:pStyle w:val="Compact"/>
            </w:pPr>
            <w:r>
              <w:t xml:space="preserve">8.7717</w:t>
            </w:r>
          </w:p>
        </w:tc>
        <w:tc>
          <w:tcPr/>
          <w:p>
            <w:pPr>
              <w:pStyle w:val="Compact"/>
            </w:pPr>
            <w:r>
              <w:t xml:space="preserve">3.9270</w:t>
            </w:r>
          </w:p>
        </w:tc>
        <w:tc>
          <w:tcPr/>
          <w:p>
            <w:pPr>
              <w:pStyle w:val="Compact"/>
            </w:pPr>
            <w:r>
              <w:t xml:space="preserve">34.4463</w:t>
            </w:r>
          </w:p>
        </w:tc>
      </w:tr>
      <w:tr>
        <w:tc>
          <w:tcPr/>
          <w:p>
            <w:pPr>
              <w:pStyle w:val="Compact"/>
            </w:pPr>
            <w:r>
              <w:t xml:space="preserve">0.4000</w:t>
            </w:r>
          </w:p>
        </w:tc>
        <w:tc>
          <w:tcPr/>
          <w:p>
            <w:pPr>
              <w:pStyle w:val="Compact"/>
            </w:pPr>
            <w:r>
              <w:t xml:space="preserve">20</w:t>
            </w:r>
          </w:p>
        </w:tc>
        <w:tc>
          <w:tcPr/>
          <w:p>
            <w:pPr>
              <w:pStyle w:val="Compact"/>
            </w:pPr>
            <w:r>
              <w:t xml:space="preserve">1.0000</w:t>
            </w:r>
          </w:p>
        </w:tc>
        <w:tc>
          <w:tcPr/>
          <w:p>
            <w:pPr>
              <w:pStyle w:val="Compact"/>
            </w:pPr>
            <w:r>
              <w:t xml:space="preserve">0.6366</w:t>
            </w:r>
          </w:p>
        </w:tc>
        <w:tc>
          <w:tcPr/>
          <w:p>
            <w:pPr>
              <w:pStyle w:val="Compact"/>
            </w:pPr>
            <w:r>
              <w:t xml:space="preserve">8.7717</w:t>
            </w:r>
          </w:p>
        </w:tc>
        <w:tc>
          <w:tcPr/>
          <w:p>
            <w:pPr>
              <w:pStyle w:val="Compact"/>
            </w:pPr>
            <w:r>
              <w:t xml:space="preserve">7.8540</w:t>
            </w:r>
          </w:p>
        </w:tc>
        <w:tc>
          <w:tcPr/>
          <w:p>
            <w:pPr>
              <w:pStyle w:val="Compact"/>
            </w:pPr>
            <w:r>
              <w:t xml:space="preserve">68.8926</w:t>
            </w:r>
          </w:p>
        </w:tc>
      </w:tr>
      <w:tr>
        <w:tc>
          <w:tcPr/>
          <w:p>
            <w:pPr>
              <w:pStyle w:val="Compact"/>
            </w:pPr>
            <w:r>
              <w:t xml:space="preserve">0.4000</w:t>
            </w:r>
          </w:p>
        </w:tc>
        <w:tc>
          <w:tcPr/>
          <w:p>
            <w:pPr>
              <w:pStyle w:val="Compact"/>
            </w:pPr>
            <w:r>
              <w:t xml:space="preserve">20</w:t>
            </w:r>
          </w:p>
        </w:tc>
        <w:tc>
          <w:tcPr/>
          <w:p>
            <w:pPr>
              <w:pStyle w:val="Compact"/>
            </w:pPr>
            <w:r>
              <w:t xml:space="preserve">2.0000</w:t>
            </w:r>
          </w:p>
        </w:tc>
        <w:tc>
          <w:tcPr/>
          <w:p>
            <w:pPr>
              <w:pStyle w:val="Compact"/>
            </w:pPr>
            <w:r>
              <w:t xml:space="preserve">0.6366</w:t>
            </w:r>
          </w:p>
        </w:tc>
        <w:tc>
          <w:tcPr/>
          <w:p>
            <w:pPr>
              <w:pStyle w:val="Compact"/>
            </w:pPr>
            <w:r>
              <w:t xml:space="preserve">8.7717</w:t>
            </w:r>
          </w:p>
        </w:tc>
        <w:tc>
          <w:tcPr/>
          <w:p>
            <w:pPr>
              <w:pStyle w:val="Compact"/>
            </w:pPr>
            <w:r>
              <w:t xml:space="preserve">15.7080</w:t>
            </w:r>
          </w:p>
        </w:tc>
        <w:tc>
          <w:tcPr/>
          <w:p>
            <w:pPr>
              <w:pStyle w:val="Compact"/>
            </w:pPr>
            <w:r>
              <w:t xml:space="preserve">137.7852</w:t>
            </w:r>
          </w:p>
        </w:tc>
      </w:tr>
      <w:tr>
        <w:tc>
          <w:tcPr/>
          <w:p>
            <w:pPr>
              <w:pStyle w:val="Compact"/>
            </w:pPr>
            <w:r>
              <w:t xml:space="preserve">0.4000</w:t>
            </w:r>
          </w:p>
        </w:tc>
        <w:tc>
          <w:tcPr/>
          <w:p>
            <w:pPr>
              <w:pStyle w:val="Compact"/>
            </w:pPr>
            <w:r>
              <w:t xml:space="preserve">35</w:t>
            </w:r>
          </w:p>
        </w:tc>
        <w:tc>
          <w:tcPr/>
          <w:p>
            <w:pPr>
              <w:pStyle w:val="Compact"/>
            </w:pPr>
            <w:r>
              <w:t xml:space="preserve">0.5000</w:t>
            </w:r>
          </w:p>
        </w:tc>
        <w:tc>
          <w:tcPr/>
          <w:p>
            <w:pPr>
              <w:pStyle w:val="Compact"/>
            </w:pPr>
            <w:r>
              <w:t xml:space="preserve">0.6063</w:t>
            </w:r>
          </w:p>
        </w:tc>
        <w:tc>
          <w:tcPr/>
          <w:p>
            <w:pPr>
              <w:pStyle w:val="Compact"/>
            </w:pPr>
            <w:r>
              <w:t xml:space="preserve">15.7504</w:t>
            </w:r>
          </w:p>
        </w:tc>
        <w:tc>
          <w:tcPr/>
          <w:p>
            <w:pPr>
              <w:pStyle w:val="Compact"/>
            </w:pPr>
            <w:r>
              <w:t xml:space="preserve">3.9270</w:t>
            </w:r>
          </w:p>
        </w:tc>
        <w:tc>
          <w:tcPr/>
          <w:p>
            <w:pPr>
              <w:pStyle w:val="Compact"/>
            </w:pPr>
            <w:r>
              <w:t xml:space="preserve">61.8518</w:t>
            </w:r>
          </w:p>
        </w:tc>
      </w:tr>
      <w:tr>
        <w:tc>
          <w:tcPr/>
          <w:p>
            <w:pPr>
              <w:pStyle w:val="Compact"/>
            </w:pPr>
            <w:r>
              <w:t xml:space="preserve">0.4000</w:t>
            </w:r>
          </w:p>
        </w:tc>
        <w:tc>
          <w:tcPr/>
          <w:p>
            <w:pPr>
              <w:pStyle w:val="Compact"/>
            </w:pPr>
            <w:r>
              <w:t xml:space="preserve">35</w:t>
            </w:r>
          </w:p>
        </w:tc>
        <w:tc>
          <w:tcPr/>
          <w:p>
            <w:pPr>
              <w:pStyle w:val="Compact"/>
            </w:pPr>
            <w:r>
              <w:t xml:space="preserve">1.0000</w:t>
            </w:r>
          </w:p>
        </w:tc>
        <w:tc>
          <w:tcPr/>
          <w:p>
            <w:pPr>
              <w:pStyle w:val="Compact"/>
            </w:pPr>
            <w:r>
              <w:t xml:space="preserve">0.6063</w:t>
            </w:r>
          </w:p>
        </w:tc>
        <w:tc>
          <w:tcPr/>
          <w:p>
            <w:pPr>
              <w:pStyle w:val="Compact"/>
            </w:pPr>
            <w:r>
              <w:t xml:space="preserve">15.7504</w:t>
            </w:r>
          </w:p>
        </w:tc>
        <w:tc>
          <w:tcPr/>
          <w:p>
            <w:pPr>
              <w:pStyle w:val="Compact"/>
            </w:pPr>
            <w:r>
              <w:t xml:space="preserve">7.8540</w:t>
            </w:r>
          </w:p>
        </w:tc>
        <w:tc>
          <w:tcPr/>
          <w:p>
            <w:pPr>
              <w:pStyle w:val="Compact"/>
            </w:pPr>
            <w:r>
              <w:t xml:space="preserve">123.7037</w:t>
            </w:r>
          </w:p>
        </w:tc>
      </w:tr>
      <w:tr>
        <w:tc>
          <w:tcPr/>
          <w:p>
            <w:pPr>
              <w:pStyle w:val="Compact"/>
            </w:pPr>
            <w:r>
              <w:t xml:space="preserve">0.4000</w:t>
            </w:r>
          </w:p>
        </w:tc>
        <w:tc>
          <w:tcPr/>
          <w:p>
            <w:pPr>
              <w:pStyle w:val="Compact"/>
            </w:pPr>
            <w:r>
              <w:t xml:space="preserve">35</w:t>
            </w:r>
          </w:p>
        </w:tc>
        <w:tc>
          <w:tcPr/>
          <w:p>
            <w:pPr>
              <w:pStyle w:val="Compact"/>
            </w:pPr>
            <w:r>
              <w:t xml:space="preserve">2.0000</w:t>
            </w:r>
          </w:p>
        </w:tc>
        <w:tc>
          <w:tcPr/>
          <w:p>
            <w:pPr>
              <w:pStyle w:val="Compact"/>
            </w:pPr>
            <w:r>
              <w:t xml:space="preserve">0.6063</w:t>
            </w:r>
          </w:p>
        </w:tc>
        <w:tc>
          <w:tcPr/>
          <w:p>
            <w:pPr>
              <w:pStyle w:val="Compact"/>
            </w:pPr>
            <w:r>
              <w:t xml:space="preserve">15.7504</w:t>
            </w:r>
          </w:p>
        </w:tc>
        <w:tc>
          <w:tcPr/>
          <w:p>
            <w:pPr>
              <w:pStyle w:val="Compact"/>
            </w:pPr>
            <w:r>
              <w:t xml:space="preserve">15.7080</w:t>
            </w:r>
          </w:p>
        </w:tc>
        <w:tc>
          <w:tcPr/>
          <w:p>
            <w:pPr>
              <w:pStyle w:val="Compact"/>
            </w:pPr>
            <w:r>
              <w:t xml:space="preserve">247.4073</w:t>
            </w:r>
          </w:p>
        </w:tc>
      </w:tr>
      <w:tr>
        <w:tc>
          <w:tcPr/>
          <w:p>
            <w:pPr>
              <w:pStyle w:val="Compact"/>
            </w:pPr>
            <w:r>
              <w:t xml:space="preserve">0.5000</w:t>
            </w:r>
          </w:p>
        </w:tc>
        <w:tc>
          <w:tcPr/>
          <w:p>
            <w:pPr>
              <w:pStyle w:val="Compact"/>
            </w:pPr>
            <w:r>
              <w:t xml:space="preserve">10</w:t>
            </w:r>
          </w:p>
        </w:tc>
        <w:tc>
          <w:tcPr/>
          <w:p>
            <w:pPr>
              <w:pStyle w:val="Compact"/>
            </w:pPr>
            <w:r>
              <w:t xml:space="preserve">0.5000</w:t>
            </w:r>
          </w:p>
        </w:tc>
        <w:tc>
          <w:tcPr/>
          <w:p>
            <w:pPr>
              <w:pStyle w:val="Compact"/>
            </w:pPr>
            <w:r>
              <w:t xml:space="preserve">0.8488</w:t>
            </w:r>
          </w:p>
        </w:tc>
        <w:tc>
          <w:tcPr/>
          <w:p>
            <w:pPr>
              <w:pStyle w:val="Compact"/>
            </w:pPr>
            <w:r>
              <w:t xml:space="preserve">3.5858</w:t>
            </w:r>
          </w:p>
        </w:tc>
        <w:tc>
          <w:tcPr/>
          <w:p>
            <w:pPr>
              <w:pStyle w:val="Compact"/>
            </w:pPr>
            <w:r>
              <w:t xml:space="preserve">4.9087</w:t>
            </w:r>
          </w:p>
        </w:tc>
        <w:tc>
          <w:tcPr/>
          <w:p>
            <w:pPr>
              <w:pStyle w:val="Compact"/>
            </w:pPr>
            <w:r>
              <w:t xml:space="preserve">17.6020</w:t>
            </w:r>
          </w:p>
        </w:tc>
      </w:tr>
      <w:tr>
        <w:tc>
          <w:tcPr/>
          <w:p>
            <w:pPr>
              <w:pStyle w:val="Compact"/>
            </w:pPr>
            <w:r>
              <w:t xml:space="preserve">0.5000</w:t>
            </w:r>
          </w:p>
        </w:tc>
        <w:tc>
          <w:tcPr/>
          <w:p>
            <w:pPr>
              <w:pStyle w:val="Compact"/>
            </w:pPr>
            <w:r>
              <w:t xml:space="preserve">10</w:t>
            </w:r>
          </w:p>
        </w:tc>
        <w:tc>
          <w:tcPr/>
          <w:p>
            <w:pPr>
              <w:pStyle w:val="Compact"/>
            </w:pPr>
            <w:r>
              <w:t xml:space="preserve">1.0000</w:t>
            </w:r>
          </w:p>
        </w:tc>
        <w:tc>
          <w:tcPr/>
          <w:p>
            <w:pPr>
              <w:pStyle w:val="Compact"/>
            </w:pPr>
            <w:r>
              <w:t xml:space="preserve">0.8488</w:t>
            </w:r>
          </w:p>
        </w:tc>
        <w:tc>
          <w:tcPr/>
          <w:p>
            <w:pPr>
              <w:pStyle w:val="Compact"/>
            </w:pPr>
            <w:r>
              <w:t xml:space="preserve">3.5858</w:t>
            </w:r>
          </w:p>
        </w:tc>
        <w:tc>
          <w:tcPr/>
          <w:p>
            <w:pPr>
              <w:pStyle w:val="Compact"/>
            </w:pPr>
            <w:r>
              <w:t xml:space="preserve">9.8175</w:t>
            </w:r>
          </w:p>
        </w:tc>
        <w:tc>
          <w:tcPr/>
          <w:p>
            <w:pPr>
              <w:pStyle w:val="Compact"/>
            </w:pPr>
            <w:r>
              <w:t xml:space="preserve">35.2039</w:t>
            </w:r>
          </w:p>
        </w:tc>
      </w:tr>
      <w:tr>
        <w:tc>
          <w:tcPr/>
          <w:p>
            <w:pPr>
              <w:pStyle w:val="Compact"/>
            </w:pPr>
            <w:r>
              <w:t xml:space="preserve">0.5000</w:t>
            </w:r>
          </w:p>
        </w:tc>
        <w:tc>
          <w:tcPr/>
          <w:p>
            <w:pPr>
              <w:pStyle w:val="Compact"/>
            </w:pPr>
            <w:r>
              <w:t xml:space="preserve">10</w:t>
            </w:r>
          </w:p>
        </w:tc>
        <w:tc>
          <w:tcPr/>
          <w:p>
            <w:pPr>
              <w:pStyle w:val="Compact"/>
            </w:pPr>
            <w:r>
              <w:t xml:space="preserve">2.0000</w:t>
            </w:r>
          </w:p>
        </w:tc>
        <w:tc>
          <w:tcPr/>
          <w:p>
            <w:pPr>
              <w:pStyle w:val="Compact"/>
            </w:pPr>
            <w:r>
              <w:t xml:space="preserve">0.8488</w:t>
            </w:r>
          </w:p>
        </w:tc>
        <w:tc>
          <w:tcPr/>
          <w:p>
            <w:pPr>
              <w:pStyle w:val="Compact"/>
            </w:pPr>
            <w:r>
              <w:t xml:space="preserve">3.5858</w:t>
            </w:r>
          </w:p>
        </w:tc>
        <w:tc>
          <w:tcPr/>
          <w:p>
            <w:pPr>
              <w:pStyle w:val="Compact"/>
            </w:pPr>
            <w:r>
              <w:t xml:space="preserve">19.6350</w:t>
            </w:r>
          </w:p>
        </w:tc>
        <w:tc>
          <w:tcPr/>
          <w:p>
            <w:pPr>
              <w:pStyle w:val="Compact"/>
            </w:pPr>
            <w:r>
              <w:t xml:space="preserve">70.4078</w:t>
            </w:r>
          </w:p>
        </w:tc>
      </w:tr>
      <w:tr>
        <w:tc>
          <w:tcPr/>
          <w:p>
            <w:pPr>
              <w:pStyle w:val="Compact"/>
            </w:pPr>
            <w:r>
              <w:t xml:space="preserve">0.5000</w:t>
            </w:r>
          </w:p>
        </w:tc>
        <w:tc>
          <w:tcPr/>
          <w:p>
            <w:pPr>
              <w:pStyle w:val="Compact"/>
            </w:pPr>
            <w:r>
              <w:t xml:space="preserve">20</w:t>
            </w:r>
          </w:p>
        </w:tc>
        <w:tc>
          <w:tcPr/>
          <w:p>
            <w:pPr>
              <w:pStyle w:val="Compact"/>
            </w:pPr>
            <w:r>
              <w:t xml:space="preserve">0.5000</w:t>
            </w:r>
          </w:p>
        </w:tc>
        <w:tc>
          <w:tcPr/>
          <w:p>
            <w:pPr>
              <w:pStyle w:val="Compact"/>
            </w:pPr>
            <w:r>
              <w:t xml:space="preserve">0.6366</w:t>
            </w:r>
          </w:p>
        </w:tc>
        <w:tc>
          <w:tcPr/>
          <w:p>
            <w:pPr>
              <w:pStyle w:val="Compact"/>
            </w:pPr>
            <w:r>
              <w:t xml:space="preserve">8.7717</w:t>
            </w:r>
          </w:p>
        </w:tc>
        <w:tc>
          <w:tcPr/>
          <w:p>
            <w:pPr>
              <w:pStyle w:val="Compact"/>
            </w:pPr>
            <w:r>
              <w:t xml:space="preserve">4.9087</w:t>
            </w:r>
          </w:p>
        </w:tc>
        <w:tc>
          <w:tcPr/>
          <w:p>
            <w:pPr>
              <w:pStyle w:val="Compact"/>
            </w:pPr>
            <w:r>
              <w:t xml:space="preserve">43.0579</w:t>
            </w:r>
          </w:p>
        </w:tc>
      </w:tr>
      <w:tr>
        <w:tc>
          <w:tcPr/>
          <w:p>
            <w:pPr>
              <w:pStyle w:val="Compact"/>
            </w:pPr>
            <w:r>
              <w:t xml:space="preserve">0.5000</w:t>
            </w:r>
          </w:p>
        </w:tc>
        <w:tc>
          <w:tcPr/>
          <w:p>
            <w:pPr>
              <w:pStyle w:val="Compact"/>
            </w:pPr>
            <w:r>
              <w:t xml:space="preserve">20</w:t>
            </w:r>
          </w:p>
        </w:tc>
        <w:tc>
          <w:tcPr/>
          <w:p>
            <w:pPr>
              <w:pStyle w:val="Compact"/>
            </w:pPr>
            <w:r>
              <w:t xml:space="preserve">1.0000</w:t>
            </w:r>
          </w:p>
        </w:tc>
        <w:tc>
          <w:tcPr/>
          <w:p>
            <w:pPr>
              <w:pStyle w:val="Compact"/>
            </w:pPr>
            <w:r>
              <w:t xml:space="preserve">0.6366</w:t>
            </w:r>
          </w:p>
        </w:tc>
        <w:tc>
          <w:tcPr/>
          <w:p>
            <w:pPr>
              <w:pStyle w:val="Compact"/>
            </w:pPr>
            <w:r>
              <w:t xml:space="preserve">8.7717</w:t>
            </w:r>
          </w:p>
        </w:tc>
        <w:tc>
          <w:tcPr/>
          <w:p>
            <w:pPr>
              <w:pStyle w:val="Compact"/>
            </w:pPr>
            <w:r>
              <w:t xml:space="preserve">9.8175</w:t>
            </w:r>
          </w:p>
        </w:tc>
        <w:tc>
          <w:tcPr/>
          <w:p>
            <w:pPr>
              <w:pStyle w:val="Compact"/>
            </w:pPr>
            <w:r>
              <w:t xml:space="preserve">86.1158</w:t>
            </w:r>
          </w:p>
        </w:tc>
      </w:tr>
      <w:tr>
        <w:tc>
          <w:tcPr/>
          <w:p>
            <w:pPr>
              <w:pStyle w:val="Compact"/>
            </w:pPr>
            <w:r>
              <w:t xml:space="preserve">0.5000</w:t>
            </w:r>
          </w:p>
        </w:tc>
        <w:tc>
          <w:tcPr/>
          <w:p>
            <w:pPr>
              <w:pStyle w:val="Compact"/>
            </w:pPr>
            <w:r>
              <w:t xml:space="preserve">20</w:t>
            </w:r>
          </w:p>
        </w:tc>
        <w:tc>
          <w:tcPr/>
          <w:p>
            <w:pPr>
              <w:pStyle w:val="Compact"/>
            </w:pPr>
            <w:r>
              <w:t xml:space="preserve">2.0000</w:t>
            </w:r>
          </w:p>
        </w:tc>
        <w:tc>
          <w:tcPr/>
          <w:p>
            <w:pPr>
              <w:pStyle w:val="Compact"/>
            </w:pPr>
            <w:r>
              <w:t xml:space="preserve">0.6366</w:t>
            </w:r>
          </w:p>
        </w:tc>
        <w:tc>
          <w:tcPr/>
          <w:p>
            <w:pPr>
              <w:pStyle w:val="Compact"/>
            </w:pPr>
            <w:r>
              <w:t xml:space="preserve">8.7717</w:t>
            </w:r>
          </w:p>
        </w:tc>
        <w:tc>
          <w:tcPr/>
          <w:p>
            <w:pPr>
              <w:pStyle w:val="Compact"/>
            </w:pPr>
            <w:r>
              <w:t xml:space="preserve">19.6350</w:t>
            </w:r>
          </w:p>
        </w:tc>
        <w:tc>
          <w:tcPr/>
          <w:p>
            <w:pPr>
              <w:pStyle w:val="Compact"/>
            </w:pPr>
            <w:r>
              <w:t xml:space="preserve">172.2315</w:t>
            </w:r>
          </w:p>
        </w:tc>
      </w:tr>
      <w:tr>
        <w:tc>
          <w:tcPr/>
          <w:p>
            <w:pPr>
              <w:pStyle w:val="Compact"/>
            </w:pPr>
            <w:r>
              <w:t xml:space="preserve">0.5000</w:t>
            </w:r>
          </w:p>
        </w:tc>
        <w:tc>
          <w:tcPr/>
          <w:p>
            <w:pPr>
              <w:pStyle w:val="Compact"/>
            </w:pPr>
            <w:r>
              <w:t xml:space="preserve">35</w:t>
            </w:r>
          </w:p>
        </w:tc>
        <w:tc>
          <w:tcPr/>
          <w:p>
            <w:pPr>
              <w:pStyle w:val="Compact"/>
            </w:pPr>
            <w:r>
              <w:t xml:space="preserve">0.5000</w:t>
            </w:r>
          </w:p>
        </w:tc>
        <w:tc>
          <w:tcPr/>
          <w:p>
            <w:pPr>
              <w:pStyle w:val="Compact"/>
            </w:pPr>
            <w:r>
              <w:t xml:space="preserve">0.6063</w:t>
            </w:r>
          </w:p>
        </w:tc>
        <w:tc>
          <w:tcPr/>
          <w:p>
            <w:pPr>
              <w:pStyle w:val="Compact"/>
            </w:pPr>
            <w:r>
              <w:t xml:space="preserve">15.7504</w:t>
            </w:r>
          </w:p>
        </w:tc>
        <w:tc>
          <w:tcPr/>
          <w:p>
            <w:pPr>
              <w:pStyle w:val="Compact"/>
            </w:pPr>
            <w:r>
              <w:t xml:space="preserve">4.9087</w:t>
            </w:r>
          </w:p>
        </w:tc>
        <w:tc>
          <w:tcPr/>
          <w:p>
            <w:pPr>
              <w:pStyle w:val="Compact"/>
            </w:pPr>
            <w:r>
              <w:t xml:space="preserve">77.3148</w:t>
            </w:r>
          </w:p>
        </w:tc>
      </w:tr>
      <w:tr>
        <w:tc>
          <w:tcPr/>
          <w:p>
            <w:pPr>
              <w:pStyle w:val="Compact"/>
            </w:pPr>
            <w:r>
              <w:t xml:space="preserve">0.5000</w:t>
            </w:r>
          </w:p>
        </w:tc>
        <w:tc>
          <w:tcPr/>
          <w:p>
            <w:pPr>
              <w:pStyle w:val="Compact"/>
            </w:pPr>
            <w:r>
              <w:t xml:space="preserve">35</w:t>
            </w:r>
          </w:p>
        </w:tc>
        <w:tc>
          <w:tcPr/>
          <w:p>
            <w:pPr>
              <w:pStyle w:val="Compact"/>
            </w:pPr>
            <w:r>
              <w:t xml:space="preserve">1.0000</w:t>
            </w:r>
          </w:p>
        </w:tc>
        <w:tc>
          <w:tcPr/>
          <w:p>
            <w:pPr>
              <w:pStyle w:val="Compact"/>
            </w:pPr>
            <w:r>
              <w:t xml:space="preserve">0.6063</w:t>
            </w:r>
          </w:p>
        </w:tc>
        <w:tc>
          <w:tcPr/>
          <w:p>
            <w:pPr>
              <w:pStyle w:val="Compact"/>
            </w:pPr>
            <w:r>
              <w:t xml:space="preserve">15.7504</w:t>
            </w:r>
          </w:p>
        </w:tc>
        <w:tc>
          <w:tcPr/>
          <w:p>
            <w:pPr>
              <w:pStyle w:val="Compact"/>
            </w:pPr>
            <w:r>
              <w:t xml:space="preserve">9.8175</w:t>
            </w:r>
          </w:p>
        </w:tc>
        <w:tc>
          <w:tcPr/>
          <w:p>
            <w:pPr>
              <w:pStyle w:val="Compact"/>
            </w:pPr>
            <w:r>
              <w:t xml:space="preserve">154.6296</w:t>
            </w:r>
          </w:p>
        </w:tc>
      </w:tr>
      <w:tr>
        <w:tc>
          <w:tcPr/>
          <w:p>
            <w:pPr>
              <w:pStyle w:val="Compact"/>
            </w:pPr>
            <w:r>
              <w:t xml:space="preserve">0.5000</w:t>
            </w:r>
          </w:p>
        </w:tc>
        <w:tc>
          <w:tcPr/>
          <w:p>
            <w:pPr>
              <w:pStyle w:val="Compact"/>
            </w:pPr>
            <w:r>
              <w:t xml:space="preserve">35</w:t>
            </w:r>
          </w:p>
        </w:tc>
        <w:tc>
          <w:tcPr/>
          <w:p>
            <w:pPr>
              <w:pStyle w:val="Compact"/>
            </w:pPr>
            <w:r>
              <w:t xml:space="preserve">2.0000</w:t>
            </w:r>
          </w:p>
        </w:tc>
        <w:tc>
          <w:tcPr/>
          <w:p>
            <w:pPr>
              <w:pStyle w:val="Compact"/>
            </w:pPr>
            <w:r>
              <w:t xml:space="preserve">0.6063</w:t>
            </w:r>
          </w:p>
        </w:tc>
        <w:tc>
          <w:tcPr/>
          <w:p>
            <w:pPr>
              <w:pStyle w:val="Compact"/>
            </w:pPr>
            <w:r>
              <w:t xml:space="preserve">15.7504</w:t>
            </w:r>
          </w:p>
        </w:tc>
        <w:tc>
          <w:tcPr/>
          <w:p>
            <w:pPr>
              <w:pStyle w:val="Compact"/>
            </w:pPr>
            <w:r>
              <w:t xml:space="preserve">19.6350</w:t>
            </w:r>
          </w:p>
        </w:tc>
        <w:tc>
          <w:tcPr/>
          <w:p>
            <w:pPr>
              <w:pStyle w:val="Compact"/>
            </w:pPr>
            <w:r>
              <w:t xml:space="preserve">309.2592</w:t>
            </w:r>
          </w:p>
        </w:tc>
      </w:tr>
      <w:tr>
        <w:tc>
          <w:tcPr/>
          <w:p>
            <w:pPr>
              <w:pStyle w:val="Compact"/>
            </w:pPr>
            <w:r>
              <w:t xml:space="preserve">0.6000</w:t>
            </w:r>
          </w:p>
        </w:tc>
        <w:tc>
          <w:tcPr/>
          <w:p>
            <w:pPr>
              <w:pStyle w:val="Compact"/>
            </w:pPr>
            <w:r>
              <w:t xml:space="preserve">10</w:t>
            </w:r>
          </w:p>
        </w:tc>
        <w:tc>
          <w:tcPr/>
          <w:p>
            <w:pPr>
              <w:pStyle w:val="Compact"/>
            </w:pPr>
            <w:r>
              <w:t xml:space="preserve">0.5000</w:t>
            </w:r>
          </w:p>
        </w:tc>
        <w:tc>
          <w:tcPr/>
          <w:p>
            <w:pPr>
              <w:pStyle w:val="Compact"/>
            </w:pPr>
            <w:r>
              <w:t xml:space="preserve">0.8488</w:t>
            </w:r>
          </w:p>
        </w:tc>
        <w:tc>
          <w:tcPr/>
          <w:p>
            <w:pPr>
              <w:pStyle w:val="Compact"/>
            </w:pPr>
            <w:r>
              <w:t xml:space="preserve">3.5858</w:t>
            </w:r>
          </w:p>
        </w:tc>
        <w:tc>
          <w:tcPr/>
          <w:p>
            <w:pPr>
              <w:pStyle w:val="Compact"/>
            </w:pPr>
            <w:r>
              <w:t xml:space="preserve">5.8905</w:t>
            </w:r>
          </w:p>
        </w:tc>
        <w:tc>
          <w:tcPr/>
          <w:p>
            <w:pPr>
              <w:pStyle w:val="Compact"/>
            </w:pPr>
            <w:r>
              <w:t xml:space="preserve">21.1223</w:t>
            </w:r>
          </w:p>
        </w:tc>
      </w:tr>
      <w:tr>
        <w:tc>
          <w:tcPr/>
          <w:p>
            <w:pPr>
              <w:pStyle w:val="Compact"/>
            </w:pPr>
            <w:r>
              <w:t xml:space="preserve">0.6000</w:t>
            </w:r>
          </w:p>
        </w:tc>
        <w:tc>
          <w:tcPr/>
          <w:p>
            <w:pPr>
              <w:pStyle w:val="Compact"/>
            </w:pPr>
            <w:r>
              <w:t xml:space="preserve">10</w:t>
            </w:r>
          </w:p>
        </w:tc>
        <w:tc>
          <w:tcPr/>
          <w:p>
            <w:pPr>
              <w:pStyle w:val="Compact"/>
            </w:pPr>
            <w:r>
              <w:t xml:space="preserve">1.0000</w:t>
            </w:r>
          </w:p>
        </w:tc>
        <w:tc>
          <w:tcPr/>
          <w:p>
            <w:pPr>
              <w:pStyle w:val="Compact"/>
            </w:pPr>
            <w:r>
              <w:t xml:space="preserve">0.8488</w:t>
            </w:r>
          </w:p>
        </w:tc>
        <w:tc>
          <w:tcPr/>
          <w:p>
            <w:pPr>
              <w:pStyle w:val="Compact"/>
            </w:pPr>
            <w:r>
              <w:t xml:space="preserve">3.5858</w:t>
            </w:r>
          </w:p>
        </w:tc>
        <w:tc>
          <w:tcPr/>
          <w:p>
            <w:pPr>
              <w:pStyle w:val="Compact"/>
            </w:pPr>
            <w:r>
              <w:t xml:space="preserve">11.7810</w:t>
            </w:r>
          </w:p>
        </w:tc>
        <w:tc>
          <w:tcPr/>
          <w:p>
            <w:pPr>
              <w:pStyle w:val="Compact"/>
            </w:pPr>
            <w:r>
              <w:t xml:space="preserve">42.2447</w:t>
            </w:r>
          </w:p>
        </w:tc>
      </w:tr>
      <w:tr>
        <w:tc>
          <w:tcPr/>
          <w:p>
            <w:pPr>
              <w:pStyle w:val="Compact"/>
            </w:pPr>
            <w:r>
              <w:t xml:space="preserve">0.6000</w:t>
            </w:r>
          </w:p>
        </w:tc>
        <w:tc>
          <w:tcPr/>
          <w:p>
            <w:pPr>
              <w:pStyle w:val="Compact"/>
            </w:pPr>
            <w:r>
              <w:t xml:space="preserve">10</w:t>
            </w:r>
          </w:p>
        </w:tc>
        <w:tc>
          <w:tcPr/>
          <w:p>
            <w:pPr>
              <w:pStyle w:val="Compact"/>
            </w:pPr>
            <w:r>
              <w:t xml:space="preserve">2.0000</w:t>
            </w:r>
          </w:p>
        </w:tc>
        <w:tc>
          <w:tcPr/>
          <w:p>
            <w:pPr>
              <w:pStyle w:val="Compact"/>
            </w:pPr>
            <w:r>
              <w:t xml:space="preserve">0.8488</w:t>
            </w:r>
          </w:p>
        </w:tc>
        <w:tc>
          <w:tcPr/>
          <w:p>
            <w:pPr>
              <w:pStyle w:val="Compact"/>
            </w:pPr>
            <w:r>
              <w:t xml:space="preserve">3.5858</w:t>
            </w:r>
          </w:p>
        </w:tc>
        <w:tc>
          <w:tcPr/>
          <w:p>
            <w:pPr>
              <w:pStyle w:val="Compact"/>
            </w:pPr>
            <w:r>
              <w:t xml:space="preserve">23.5619</w:t>
            </w:r>
          </w:p>
        </w:tc>
        <w:tc>
          <w:tcPr/>
          <w:p>
            <w:pPr>
              <w:pStyle w:val="Compact"/>
            </w:pPr>
            <w:r>
              <w:t xml:space="preserve">84.4894</w:t>
            </w:r>
          </w:p>
        </w:tc>
      </w:tr>
      <w:tr>
        <w:tc>
          <w:tcPr/>
          <w:p>
            <w:pPr>
              <w:pStyle w:val="Compact"/>
            </w:pPr>
            <w:r>
              <w:t xml:space="preserve">0.6000</w:t>
            </w:r>
          </w:p>
        </w:tc>
        <w:tc>
          <w:tcPr/>
          <w:p>
            <w:pPr>
              <w:pStyle w:val="Compact"/>
            </w:pPr>
            <w:r>
              <w:t xml:space="preserve">20</w:t>
            </w:r>
          </w:p>
        </w:tc>
        <w:tc>
          <w:tcPr/>
          <w:p>
            <w:pPr>
              <w:pStyle w:val="Compact"/>
            </w:pPr>
            <w:r>
              <w:t xml:space="preserve">0.5000</w:t>
            </w:r>
          </w:p>
        </w:tc>
        <w:tc>
          <w:tcPr/>
          <w:p>
            <w:pPr>
              <w:pStyle w:val="Compact"/>
            </w:pPr>
            <w:r>
              <w:t xml:space="preserve">0.6366</w:t>
            </w:r>
          </w:p>
        </w:tc>
        <w:tc>
          <w:tcPr/>
          <w:p>
            <w:pPr>
              <w:pStyle w:val="Compact"/>
            </w:pPr>
            <w:r>
              <w:t xml:space="preserve">8.7717</w:t>
            </w:r>
          </w:p>
        </w:tc>
        <w:tc>
          <w:tcPr/>
          <w:p>
            <w:pPr>
              <w:pStyle w:val="Compact"/>
            </w:pPr>
            <w:r>
              <w:t xml:space="preserve">5.8905</w:t>
            </w:r>
          </w:p>
        </w:tc>
        <w:tc>
          <w:tcPr/>
          <w:p>
            <w:pPr>
              <w:pStyle w:val="Compact"/>
            </w:pPr>
            <w:r>
              <w:t xml:space="preserve">51.6695</w:t>
            </w:r>
          </w:p>
        </w:tc>
      </w:tr>
      <w:tr>
        <w:tc>
          <w:tcPr/>
          <w:p>
            <w:pPr>
              <w:pStyle w:val="Compact"/>
            </w:pPr>
            <w:r>
              <w:t xml:space="preserve">0.6000</w:t>
            </w:r>
          </w:p>
        </w:tc>
        <w:tc>
          <w:tcPr/>
          <w:p>
            <w:pPr>
              <w:pStyle w:val="Compact"/>
            </w:pPr>
            <w:r>
              <w:t xml:space="preserve">20</w:t>
            </w:r>
          </w:p>
        </w:tc>
        <w:tc>
          <w:tcPr/>
          <w:p>
            <w:pPr>
              <w:pStyle w:val="Compact"/>
            </w:pPr>
            <w:r>
              <w:t xml:space="preserve">1.0000</w:t>
            </w:r>
          </w:p>
        </w:tc>
        <w:tc>
          <w:tcPr/>
          <w:p>
            <w:pPr>
              <w:pStyle w:val="Compact"/>
            </w:pPr>
            <w:r>
              <w:t xml:space="preserve">0.6366</w:t>
            </w:r>
          </w:p>
        </w:tc>
        <w:tc>
          <w:tcPr/>
          <w:p>
            <w:pPr>
              <w:pStyle w:val="Compact"/>
            </w:pPr>
            <w:r>
              <w:t xml:space="preserve">8.7717</w:t>
            </w:r>
          </w:p>
        </w:tc>
        <w:tc>
          <w:tcPr/>
          <w:p>
            <w:pPr>
              <w:pStyle w:val="Compact"/>
            </w:pPr>
            <w:r>
              <w:t xml:space="preserve">11.7810</w:t>
            </w:r>
          </w:p>
        </w:tc>
        <w:tc>
          <w:tcPr/>
          <w:p>
            <w:pPr>
              <w:pStyle w:val="Compact"/>
            </w:pPr>
            <w:r>
              <w:t xml:space="preserve">103.3389</w:t>
            </w:r>
          </w:p>
        </w:tc>
      </w:tr>
      <w:tr>
        <w:tc>
          <w:tcPr/>
          <w:p>
            <w:pPr>
              <w:pStyle w:val="Compact"/>
            </w:pPr>
            <w:r>
              <w:t xml:space="preserve">0.6000</w:t>
            </w:r>
          </w:p>
        </w:tc>
        <w:tc>
          <w:tcPr/>
          <w:p>
            <w:pPr>
              <w:pStyle w:val="Compact"/>
            </w:pPr>
            <w:r>
              <w:t xml:space="preserve">20</w:t>
            </w:r>
          </w:p>
        </w:tc>
        <w:tc>
          <w:tcPr/>
          <w:p>
            <w:pPr>
              <w:pStyle w:val="Compact"/>
            </w:pPr>
            <w:r>
              <w:t xml:space="preserve">2.0000</w:t>
            </w:r>
          </w:p>
        </w:tc>
        <w:tc>
          <w:tcPr/>
          <w:p>
            <w:pPr>
              <w:pStyle w:val="Compact"/>
            </w:pPr>
            <w:r>
              <w:t xml:space="preserve">0.6366</w:t>
            </w:r>
          </w:p>
        </w:tc>
        <w:tc>
          <w:tcPr/>
          <w:p>
            <w:pPr>
              <w:pStyle w:val="Compact"/>
            </w:pPr>
            <w:r>
              <w:t xml:space="preserve">8.7717</w:t>
            </w:r>
          </w:p>
        </w:tc>
        <w:tc>
          <w:tcPr/>
          <w:p>
            <w:pPr>
              <w:pStyle w:val="Compact"/>
            </w:pPr>
            <w:r>
              <w:t xml:space="preserve">23.5619</w:t>
            </w:r>
          </w:p>
        </w:tc>
        <w:tc>
          <w:tcPr/>
          <w:p>
            <w:pPr>
              <w:pStyle w:val="Compact"/>
            </w:pPr>
            <w:r>
              <w:t xml:space="preserve">206.6778</w:t>
            </w:r>
          </w:p>
        </w:tc>
      </w:tr>
      <w:tr>
        <w:tc>
          <w:tcPr/>
          <w:p>
            <w:pPr>
              <w:pStyle w:val="Compact"/>
            </w:pPr>
            <w:r>
              <w:t xml:space="preserve">0.6000</w:t>
            </w:r>
          </w:p>
        </w:tc>
        <w:tc>
          <w:tcPr/>
          <w:p>
            <w:pPr>
              <w:pStyle w:val="Compact"/>
            </w:pPr>
            <w:r>
              <w:t xml:space="preserve">35</w:t>
            </w:r>
          </w:p>
        </w:tc>
        <w:tc>
          <w:tcPr/>
          <w:p>
            <w:pPr>
              <w:pStyle w:val="Compact"/>
            </w:pPr>
            <w:r>
              <w:t xml:space="preserve">0.5000</w:t>
            </w:r>
          </w:p>
        </w:tc>
        <w:tc>
          <w:tcPr/>
          <w:p>
            <w:pPr>
              <w:pStyle w:val="Compact"/>
            </w:pPr>
            <w:r>
              <w:t xml:space="preserve">0.6063</w:t>
            </w:r>
          </w:p>
        </w:tc>
        <w:tc>
          <w:tcPr/>
          <w:p>
            <w:pPr>
              <w:pStyle w:val="Compact"/>
            </w:pPr>
            <w:r>
              <w:t xml:space="preserve">15.7504</w:t>
            </w:r>
          </w:p>
        </w:tc>
        <w:tc>
          <w:tcPr/>
          <w:p>
            <w:pPr>
              <w:pStyle w:val="Compact"/>
            </w:pPr>
            <w:r>
              <w:t xml:space="preserve">5.8905</w:t>
            </w:r>
          </w:p>
        </w:tc>
        <w:tc>
          <w:tcPr/>
          <w:p>
            <w:pPr>
              <w:pStyle w:val="Compact"/>
            </w:pPr>
            <w:r>
              <w:t xml:space="preserve">92.7778</w:t>
            </w:r>
          </w:p>
        </w:tc>
      </w:tr>
      <w:tr>
        <w:tc>
          <w:tcPr/>
          <w:p>
            <w:pPr>
              <w:pStyle w:val="Compact"/>
            </w:pPr>
            <w:r>
              <w:t xml:space="preserve">0.6000</w:t>
            </w:r>
          </w:p>
        </w:tc>
        <w:tc>
          <w:tcPr/>
          <w:p>
            <w:pPr>
              <w:pStyle w:val="Compact"/>
            </w:pPr>
            <w:r>
              <w:t xml:space="preserve">35</w:t>
            </w:r>
          </w:p>
        </w:tc>
        <w:tc>
          <w:tcPr/>
          <w:p>
            <w:pPr>
              <w:pStyle w:val="Compact"/>
            </w:pPr>
            <w:r>
              <w:t xml:space="preserve">1.0000</w:t>
            </w:r>
          </w:p>
        </w:tc>
        <w:tc>
          <w:tcPr/>
          <w:p>
            <w:pPr>
              <w:pStyle w:val="Compact"/>
            </w:pPr>
            <w:r>
              <w:t xml:space="preserve">0.6063</w:t>
            </w:r>
          </w:p>
        </w:tc>
        <w:tc>
          <w:tcPr/>
          <w:p>
            <w:pPr>
              <w:pStyle w:val="Compact"/>
            </w:pPr>
            <w:r>
              <w:t xml:space="preserve">15.7504</w:t>
            </w:r>
          </w:p>
        </w:tc>
        <w:tc>
          <w:tcPr/>
          <w:p>
            <w:pPr>
              <w:pStyle w:val="Compact"/>
            </w:pPr>
            <w:r>
              <w:t xml:space="preserve">11.7810</w:t>
            </w:r>
          </w:p>
        </w:tc>
        <w:tc>
          <w:tcPr/>
          <w:p>
            <w:pPr>
              <w:pStyle w:val="Compact"/>
            </w:pPr>
            <w:r>
              <w:t xml:space="preserve">185.5555</w:t>
            </w:r>
          </w:p>
        </w:tc>
      </w:tr>
      <w:tr>
        <w:tc>
          <w:tcPr/>
          <w:p>
            <w:pPr>
              <w:pStyle w:val="Compact"/>
            </w:pPr>
            <w:r>
              <w:t xml:space="preserve">0.6000</w:t>
            </w:r>
          </w:p>
        </w:tc>
        <w:tc>
          <w:tcPr/>
          <w:p>
            <w:pPr>
              <w:pStyle w:val="Compact"/>
            </w:pPr>
            <w:r>
              <w:t xml:space="preserve">35</w:t>
            </w:r>
          </w:p>
        </w:tc>
        <w:tc>
          <w:tcPr/>
          <w:p>
            <w:pPr>
              <w:pStyle w:val="Compact"/>
            </w:pPr>
            <w:r>
              <w:t xml:space="preserve">2.0000</w:t>
            </w:r>
          </w:p>
        </w:tc>
        <w:tc>
          <w:tcPr/>
          <w:p>
            <w:pPr>
              <w:pStyle w:val="Compact"/>
            </w:pPr>
            <w:r>
              <w:t xml:space="preserve">0.6063</w:t>
            </w:r>
          </w:p>
        </w:tc>
        <w:tc>
          <w:tcPr/>
          <w:p>
            <w:pPr>
              <w:pStyle w:val="Compact"/>
            </w:pPr>
            <w:r>
              <w:t xml:space="preserve">15.7504</w:t>
            </w:r>
          </w:p>
        </w:tc>
        <w:tc>
          <w:tcPr/>
          <w:p>
            <w:pPr>
              <w:pStyle w:val="Compact"/>
            </w:pPr>
            <w:r>
              <w:t xml:space="preserve">23.5619</w:t>
            </w:r>
          </w:p>
        </w:tc>
        <w:tc>
          <w:tcPr/>
          <w:p>
            <w:pPr>
              <w:pStyle w:val="Compact"/>
            </w:pPr>
            <w:r>
              <w:t xml:space="preserve">371.1110</w:t>
            </w:r>
          </w:p>
        </w:tc>
      </w:tr>
    </w:tbl>
    <w:p>
      <w:pPr>
        <w:pStyle w:val="BodyText"/>
      </w:pPr>
      <w:r>
        <w:t xml:space="preserve">Representative blocking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rpm</w:t>
            </w:r>
          </w:p>
        </w:tc>
        <w:tc>
          <w:tcPr/>
          <w:p>
            <w:pPr>
              <w:pStyle w:val="Compact"/>
            </w:pPr>
            <w:r>
              <w:t xml:space="preserve">blocked_time_s</w:t>
            </w:r>
          </w:p>
        </w:tc>
        <w:tc>
          <w:tcPr/>
          <w:p>
            <w:pPr>
              <w:pStyle w:val="Compact"/>
            </w:pPr>
            <w:r>
              <w:t xml:space="preserve">effective_time_s</w:t>
            </w:r>
          </w:p>
        </w:tc>
        <w:tc>
          <w:tcPr/>
          <w:p>
            <w:pPr>
              <w:pStyle w:val="Compact"/>
            </w:pPr>
            <w:r>
              <w:t xml:space="preserve">n_refresh</w:t>
            </w:r>
          </w:p>
        </w:tc>
      </w:tr>
      <w:tr>
        <w:tc>
          <w:tcPr/>
          <w:p>
            <w:pPr>
              <w:pStyle w:val="Compact"/>
            </w:pPr>
            <w:r>
              <w:t xml:space="preserve">10</w:t>
            </w:r>
          </w:p>
        </w:tc>
        <w:tc>
          <w:tcPr/>
          <w:p>
            <w:pPr>
              <w:pStyle w:val="Compact"/>
            </w:pPr>
            <w:r>
              <w:t xml:space="preserve">0.8488</w:t>
            </w:r>
          </w:p>
        </w:tc>
        <w:tc>
          <w:tcPr/>
          <w:p>
            <w:pPr>
              <w:pStyle w:val="Compact"/>
            </w:pPr>
            <w:r>
              <w:t xml:space="preserve">0.9512</w:t>
            </w:r>
          </w:p>
        </w:tc>
        <w:tc>
          <w:tcPr/>
          <w:p>
            <w:pPr>
              <w:pStyle w:val="Compact"/>
            </w:pPr>
            <w:r>
              <w:t xml:space="preserve">3.5858</w:t>
            </w:r>
          </w:p>
        </w:tc>
      </w:tr>
      <w:tr>
        <w:tc>
          <w:tcPr/>
          <w:p>
            <w:pPr>
              <w:pStyle w:val="Compact"/>
            </w:pPr>
            <w:r>
              <w:t xml:space="preserve">20</w:t>
            </w:r>
          </w:p>
        </w:tc>
        <w:tc>
          <w:tcPr/>
          <w:p>
            <w:pPr>
              <w:pStyle w:val="Compact"/>
            </w:pPr>
            <w:r>
              <w:t xml:space="preserve">0.6366</w:t>
            </w:r>
          </w:p>
        </w:tc>
        <w:tc>
          <w:tcPr/>
          <w:p>
            <w:pPr>
              <w:pStyle w:val="Compact"/>
            </w:pPr>
            <w:r>
              <w:t xml:space="preserve">1.1634</w:t>
            </w:r>
          </w:p>
        </w:tc>
        <w:tc>
          <w:tcPr/>
          <w:p>
            <w:pPr>
              <w:pStyle w:val="Compact"/>
            </w:pPr>
            <w:r>
              <w:t xml:space="preserve">8.7717</w:t>
            </w:r>
          </w:p>
        </w:tc>
      </w:tr>
      <w:tr>
        <w:tc>
          <w:tcPr/>
          <w:p>
            <w:pPr>
              <w:pStyle w:val="Compact"/>
            </w:pPr>
            <w:r>
              <w:t xml:space="preserve">35</w:t>
            </w:r>
          </w:p>
        </w:tc>
        <w:tc>
          <w:tcPr/>
          <w:p>
            <w:pPr>
              <w:pStyle w:val="Compact"/>
            </w:pPr>
            <w:r>
              <w:t xml:space="preserve">0.6063</w:t>
            </w:r>
          </w:p>
        </w:tc>
        <w:tc>
          <w:tcPr/>
          <w:p>
            <w:pPr>
              <w:pStyle w:val="Compact"/>
            </w:pPr>
            <w:r>
              <w:t xml:space="preserve">1.1937</w:t>
            </w:r>
          </w:p>
        </w:tc>
        <w:tc>
          <w:tcPr/>
          <w:p>
            <w:pPr>
              <w:pStyle w:val="Compact"/>
            </w:pPr>
            <w:r>
              <w:t xml:space="preserve">15.7504</w:t>
            </w:r>
          </w:p>
        </w:tc>
      </w:tr>
    </w:tbl>
    <w:bookmarkEnd w:id="12"/>
    <w:bookmarkStart w:id="31" w:name="figures"/>
    <w:p>
      <w:pPr>
        <w:pStyle w:val="Heading2"/>
      </w:pPr>
      <w:r>
        <w:t xml:space="preserve">Figures</w:t>
      </w:r>
    </w:p>
    <w:p>
      <w:pPr>
        <w:pStyle w:val="FirstParagraph"/>
      </w:pPr>
      <w:r>
        <w:t xml:space="preserve">The figures are ordered from mechanism to response: sampled mass per refresh and blocked-time fraction first, then the accumulated effective sampled-mass estimate as one-dimensional and two-dimensional response maps.</w:t>
      </w:r>
    </w:p>
    <w:p>
      <w:pPr>
        <w:pStyle w:val="CaptionedFigure"/>
      </w:pPr>
      <w:r>
        <w:drawing>
          <wp:inline>
            <wp:extent cx="5334000" cy="3622266"/>
            <wp:effectExtent b="0" l="0" r="0" t="0"/>
            <wp:docPr descr="Figure 1. Sampled mass per refresh versus penetration depth, isolating the optical-volume approximation from the renewal multiplier." title="" id="14" name="Picture"/>
            <a:graphic>
              <a:graphicData uri="http://schemas.openxmlformats.org/drawingml/2006/picture">
                <pic:pic>
                  <pic:nvPicPr>
                    <pic:cNvPr descr="plot_05_sampled_mass_per_refresh.png" id="15" name="Picture"/>
                    <pic:cNvPicPr>
                      <a:picLocks noChangeArrowheads="1" noChangeAspect="1"/>
                    </pic:cNvPicPr>
                  </pic:nvPicPr>
                  <pic:blipFill>
                    <a:blip r:embed="rId13"/>
                    <a:stretch>
                      <a:fillRect/>
                    </a:stretch>
                  </pic:blipFill>
                  <pic:spPr bwMode="auto">
                    <a:xfrm>
                      <a:off x="0" y="0"/>
                      <a:ext cx="5334000" cy="3622266"/>
                    </a:xfrm>
                    <a:prstGeom prst="rect">
                      <a:avLst/>
                    </a:prstGeom>
                    <a:noFill/>
                    <a:ln w="9525">
                      <a:noFill/>
                      <a:headEnd/>
                      <a:tailEnd/>
                    </a:ln>
                  </pic:spPr>
                </pic:pic>
              </a:graphicData>
            </a:graphic>
          </wp:inline>
        </w:drawing>
      </w:r>
    </w:p>
    <w:p>
      <w:pPr>
        <w:pStyle w:val="ImageCaption"/>
      </w:pPr>
      <w:r>
        <w:t xml:space="preserve">Figure 1. Sampled mass per refresh versus penetration depth, isolating the optical-volume approximation from the renewal multiplier.</w:t>
      </w:r>
    </w:p>
    <w:p>
      <w:pPr>
        <w:pStyle w:val="CaptionedFigure"/>
      </w:pPr>
      <w:r>
        <w:drawing>
          <wp:inline>
            <wp:extent cx="5334000" cy="3619684"/>
            <wp:effectExtent b="0" l="0" r="0" t="0"/>
            <wp:docPr descr="Figure 2. Blocked-time fraction versus wheel RPM, isolating the binary blocking model." title="" id="17" name="Picture"/>
            <a:graphic>
              <a:graphicData uri="http://schemas.openxmlformats.org/drawingml/2006/picture">
                <pic:pic>
                  <pic:nvPicPr>
                    <pic:cNvPr descr="plot_04_blocked_time_fraction_vs_rpm.png" id="18" name="Picture"/>
                    <pic:cNvPicPr>
                      <a:picLocks noChangeArrowheads="1" noChangeAspect="1"/>
                    </pic:cNvPicPr>
                  </pic:nvPicPr>
                  <pic:blipFill>
                    <a:blip r:embed="rId16"/>
                    <a:stretch>
                      <a:fillRect/>
                    </a:stretch>
                  </pic:blipFill>
                  <pic:spPr bwMode="auto">
                    <a:xfrm>
                      <a:off x="0" y="0"/>
                      <a:ext cx="5334000" cy="3619684"/>
                    </a:xfrm>
                    <a:prstGeom prst="rect">
                      <a:avLst/>
                    </a:prstGeom>
                    <a:noFill/>
                    <a:ln w="9525">
                      <a:noFill/>
                      <a:headEnd/>
                      <a:tailEnd/>
                    </a:ln>
                  </pic:spPr>
                </pic:pic>
              </a:graphicData>
            </a:graphic>
          </wp:inline>
        </w:drawing>
      </w:r>
    </w:p>
    <w:p>
      <w:pPr>
        <w:pStyle w:val="ImageCaption"/>
      </w:pPr>
      <w:r>
        <w:t xml:space="preserve">Figure 2. Blocked-time fraction versus wheel RPM, isolating the binary blocking model.</w:t>
      </w:r>
    </w:p>
    <w:p>
      <w:pPr>
        <w:pStyle w:val="CaptionedFigure"/>
      </w:pPr>
      <w:r>
        <w:drawing>
          <wp:inline>
            <wp:extent cx="5334000" cy="3622266"/>
            <wp:effectExtent b="0" l="0" r="0" t="0"/>
            <wp:docPr descr="Figure 3. Effective sampled-mass estimate versus penetration depth at representative wheel speed of 32 RPM." title="" id="20" name="Picture"/>
            <a:graphic>
              <a:graphicData uri="http://schemas.openxmlformats.org/drawingml/2006/picture">
                <pic:pic>
                  <pic:nvPicPr>
                    <pic:cNvPr descr="plot_01_estimate_vs_penetration_depth.png" id="21" name="Picture"/>
                    <pic:cNvPicPr>
                      <a:picLocks noChangeArrowheads="1" noChangeAspect="1"/>
                    </pic:cNvPicPr>
                  </pic:nvPicPr>
                  <pic:blipFill>
                    <a:blip r:embed="rId19"/>
                    <a:stretch>
                      <a:fillRect/>
                    </a:stretch>
                  </pic:blipFill>
                  <pic:spPr bwMode="auto">
                    <a:xfrm>
                      <a:off x="0" y="0"/>
                      <a:ext cx="5334000" cy="3622266"/>
                    </a:xfrm>
                    <a:prstGeom prst="rect">
                      <a:avLst/>
                    </a:prstGeom>
                    <a:noFill/>
                    <a:ln w="9525">
                      <a:noFill/>
                      <a:headEnd/>
                      <a:tailEnd/>
                    </a:ln>
                  </pic:spPr>
                </pic:pic>
              </a:graphicData>
            </a:graphic>
          </wp:inline>
        </w:drawing>
      </w:r>
    </w:p>
    <w:p>
      <w:pPr>
        <w:pStyle w:val="ImageCaption"/>
      </w:pPr>
      <w:r>
        <w:t xml:space="preserve">Figure 3. Effective sampled-mass estimate versus penetration depth at representative wheel speed of 32 RPM.</w:t>
      </w:r>
    </w:p>
    <w:p>
      <w:pPr>
        <w:pStyle w:val="CaptionedFigure"/>
      </w:pPr>
      <w:r>
        <w:drawing>
          <wp:inline>
            <wp:extent cx="5334000" cy="3619684"/>
            <wp:effectExtent b="0" l="0" r="0" t="0"/>
            <wp:docPr descr="Figure 4. Effective sampled-mass estimate versus wheel RPM at representative penetration depth." title="" id="23" name="Picture"/>
            <a:graphic>
              <a:graphicData uri="http://schemas.openxmlformats.org/drawingml/2006/picture">
                <pic:pic>
                  <pic:nvPicPr>
                    <pic:cNvPr descr="plot_02_estimate_vs_rpm.png" id="24" name="Picture"/>
                    <pic:cNvPicPr>
                      <a:picLocks noChangeArrowheads="1" noChangeAspect="1"/>
                    </pic:cNvPicPr>
                  </pic:nvPicPr>
                  <pic:blipFill>
                    <a:blip r:embed="rId22"/>
                    <a:stretch>
                      <a:fillRect/>
                    </a:stretch>
                  </pic:blipFill>
                  <pic:spPr bwMode="auto">
                    <a:xfrm>
                      <a:off x="0" y="0"/>
                      <a:ext cx="5334000" cy="3619684"/>
                    </a:xfrm>
                    <a:prstGeom prst="rect">
                      <a:avLst/>
                    </a:prstGeom>
                    <a:noFill/>
                    <a:ln w="9525">
                      <a:noFill/>
                      <a:headEnd/>
                      <a:tailEnd/>
                    </a:ln>
                  </pic:spPr>
                </pic:pic>
              </a:graphicData>
            </a:graphic>
          </wp:inline>
        </w:drawing>
      </w:r>
    </w:p>
    <w:p>
      <w:pPr>
        <w:pStyle w:val="ImageCaption"/>
      </w:pPr>
      <w:r>
        <w:t xml:space="preserve">Figure 4. Effective sampled-mass estimate versus wheel RPM at representative penetration depth.</w:t>
      </w:r>
    </w:p>
    <w:p>
      <w:pPr>
        <w:pStyle w:val="CaptionedFigure"/>
      </w:pPr>
      <w:r>
        <w:drawing>
          <wp:inline>
            <wp:extent cx="5334000" cy="3756338"/>
            <wp:effectExtent b="0" l="0" r="0" t="0"/>
            <wp:docPr descr="Figure 5. Heatmap of the effective sampled-mass estimate over RPM and penetration depth for the representative 0.5 g/cm^3 density case." title="" id="26" name="Picture"/>
            <a:graphic>
              <a:graphicData uri="http://schemas.openxmlformats.org/drawingml/2006/picture">
                <pic:pic>
                  <pic:nvPicPr>
                    <pic:cNvPr descr="plot_03_heatmap_density_05.png" id="27" name="Picture"/>
                    <pic:cNvPicPr>
                      <a:picLocks noChangeArrowheads="1" noChangeAspect="1"/>
                    </pic:cNvPicPr>
                  </pic:nvPicPr>
                  <pic:blipFill>
                    <a:blip r:embed="rId25"/>
                    <a:stretch>
                      <a:fillRect/>
                    </a:stretch>
                  </pic:blipFill>
                  <pic:spPr bwMode="auto">
                    <a:xfrm>
                      <a:off x="0" y="0"/>
                      <a:ext cx="5334000" cy="3756338"/>
                    </a:xfrm>
                    <a:prstGeom prst="rect">
                      <a:avLst/>
                    </a:prstGeom>
                    <a:noFill/>
                    <a:ln w="9525">
                      <a:noFill/>
                      <a:headEnd/>
                      <a:tailEnd/>
                    </a:ln>
                  </pic:spPr>
                </pic:pic>
              </a:graphicData>
            </a:graphic>
          </wp:inline>
        </w:drawing>
      </w:r>
    </w:p>
    <w:p>
      <w:pPr>
        <w:pStyle w:val="ImageCaption"/>
      </w:pPr>
      <w:r>
        <w:t xml:space="preserve">Figure 5. Heatmap of the effective sampled-mass estimate over RPM and penetration depth for the representative 0.5 g/cm^3 density case.</w:t>
      </w:r>
    </w:p>
    <w:p>
      <w:pPr>
        <w:pStyle w:val="BodyText"/>
      </w:pPr>
      <w:r>
        <w:drawing>
          <wp:inline>
            <wp:extent cx="5334000" cy="3756338"/>
            <wp:effectExtent b="0" l="0" r="0" t="0"/>
            <wp:docPr descr="Figure 6. Contour map of the effective sampled-mass estimate over RPM and penetration depth for the 0.5 g/cm^3 density case." title="" id="29" name="Picture"/>
            <a:graphic>
              <a:graphicData uri="http://schemas.openxmlformats.org/drawingml/2006/picture">
                <pic:pic>
                  <pic:nvPicPr>
                    <pic:cNvPr descr="plot_06_contour_density_06.png" id="30" name="Picture"/>
                    <pic:cNvPicPr>
                      <a:picLocks noChangeArrowheads="1" noChangeAspect="1"/>
                    </pic:cNvPicPr>
                  </pic:nvPicPr>
                  <pic:blipFill>
                    <a:blip r:embed="rId28"/>
                    <a:stretch>
                      <a:fillRect/>
                    </a:stretch>
                  </pic:blipFill>
                  <pic:spPr bwMode="auto">
                    <a:xfrm>
                      <a:off x="0" y="0"/>
                      <a:ext cx="5334000" cy="3756338"/>
                    </a:xfrm>
                    <a:prstGeom prst="rect">
                      <a:avLst/>
                    </a:prstGeom>
                    <a:noFill/>
                    <a:ln w="9525">
                      <a:noFill/>
                      <a:headEnd/>
                      <a:tailEnd/>
                    </a:ln>
                  </pic:spPr>
                </pic:pic>
              </a:graphicData>
            </a:graphic>
          </wp:inline>
        </w:drawing>
      </w:r>
      <w:r>
        <w:t xml:space="preserve"> </w:t>
      </w:r>
      <w:r>
        <w:t xml:space="preserve">## Results Interpretation</w:t>
      </w:r>
    </w:p>
    <w:p>
      <w:pPr>
        <w:numPr>
          <w:ilvl w:val="0"/>
          <w:numId w:val="1005"/>
        </w:numPr>
      </w:pPr>
      <w:r>
        <w:t xml:space="preserve">increasing bulk density increases the sampled mass per refresh event linearly in this simplified volume model and therefore increases the effective sampled mass estimate proportionally when the renewal count is unchanged</w:t>
      </w:r>
    </w:p>
    <w:p>
      <w:pPr>
        <w:numPr>
          <w:ilvl w:val="0"/>
          <w:numId w:val="1005"/>
        </w:numPr>
      </w:pPr>
      <w:r>
        <w:t xml:space="preserve">increasing penetration depth increases the assumed sampled volume linearly and therefore increases the per-refresh sampled mass linearly under the current approximation</w:t>
      </w:r>
    </w:p>
    <w:p>
      <w:pPr>
        <w:numPr>
          <w:ilvl w:val="0"/>
          <w:numId w:val="1005"/>
        </w:numPr>
      </w:pPr>
      <w:r>
        <w:t xml:space="preserve">increasing RPM decreases the characteristic crossing time and therefore increases the deterministic number of renewal opportunities, all else being equal</w:t>
      </w:r>
    </w:p>
    <w:p>
      <w:pPr>
        <w:numPr>
          <w:ilvl w:val="0"/>
          <w:numId w:val="1005"/>
        </w:numPr>
      </w:pPr>
      <w:r>
        <w:t xml:space="preserve">blocking reduces effective observation time and therefore reduces the effective sampled mass estimate relative to an unblocked case</w:t>
      </w:r>
    </w:p>
    <w:p>
      <w:pPr>
        <w:numPr>
          <w:ilvl w:val="0"/>
          <w:numId w:val="1005"/>
        </w:numPr>
      </w:pPr>
      <w:r>
        <w:t xml:space="preserve">these outputs are mechanistically useful for engineering comparison, but they do not by themselves establish statistical independence of refresh events or a validated independent effective sample size</w:t>
      </w:r>
      <w:r>
        <w:t xml:space="preserve"> </w:t>
      </w:r>
      <w:r>
        <w:t xml:space="preserve">## Limitations</w:t>
      </w:r>
    </w:p>
    <w:p>
      <w:pPr>
        <w:numPr>
          <w:ilvl w:val="0"/>
          <w:numId w:val="1005"/>
        </w:numPr>
      </w:pPr>
      <w:r>
        <w:t xml:space="preserve">partial blocking, partial transmission, and partial attenuation are not modeled; blocking is treated as binary</w:t>
      </w:r>
    </w:p>
    <w:p>
      <w:pPr>
        <w:numPr>
          <w:ilvl w:val="0"/>
          <w:numId w:val="1005"/>
        </w:numPr>
      </w:pPr>
      <w:r>
        <w:t xml:space="preserve">recirculation, revisit probability, and repeated presentation of the same powder increment are not modeled</w:t>
      </w:r>
    </w:p>
    <w:p>
      <w:pPr>
        <w:numPr>
          <w:ilvl w:val="0"/>
          <w:numId w:val="1005"/>
        </w:numPr>
      </w:pPr>
      <w:r>
        <w:t xml:space="preserve">particle-scale heterogeneity, segregation, and particle-count statistics are outside the present approximation</w:t>
      </w:r>
    </w:p>
    <w:p>
      <w:pPr>
        <w:numPr>
          <w:ilvl w:val="0"/>
          <w:numId w:val="1005"/>
        </w:numPr>
      </w:pPr>
      <w:r>
        <w:t xml:space="preserve">depth-dependent photon weighting is not represented; the sampling region is treated with a uniform first-order volume approximation</w:t>
      </w:r>
    </w:p>
    <w:p>
      <w:pPr>
        <w:numPr>
          <w:ilvl w:val="0"/>
          <w:numId w:val="1005"/>
        </w:numPr>
      </w:pPr>
      <w:r>
        <w:t xml:space="preserve">residence-time distributions and local mixing memory near the probe are not modeled</w:t>
      </w:r>
    </w:p>
    <w:p>
      <w:pPr>
        <w:numPr>
          <w:ilvl w:val="0"/>
          <w:numId w:val="1005"/>
        </w:numPr>
      </w:pPr>
      <w:r>
        <w:t xml:space="preserve">stochastic independence of refresh events is not modeled, so renewal count is not equivalent to validated independent sample count</w:t>
      </w:r>
    </w:p>
    <w:p>
      <w:pPr>
        <w:numPr>
          <w:ilvl w:val="0"/>
          <w:numId w:val="1005"/>
        </w:numPr>
      </w:pPr>
      <w:r>
        <w:t xml:space="preserve">the model does not yet convert effective sampled mass estimate into analytical variance, prediction uncertainty, or a validated statistical effective sample size</w:t>
      </w:r>
      <w:r>
        <w:t xml:space="preserve"> </w:t>
      </w:r>
      <w:r>
        <w:t xml:space="preserve">## Appendices</w:t>
      </w:r>
    </w:p>
    <w:bookmarkEnd w:id="31"/>
    <w:bookmarkStart w:id="32" w:name="next-logical-extensions"/>
    <w:p>
      <w:pPr>
        <w:pStyle w:val="Heading2"/>
      </w:pPr>
      <w:r>
        <w:t xml:space="preserve">Next Logical Extensions</w:t>
      </w:r>
    </w:p>
    <w:p>
      <w:pPr>
        <w:pStyle w:val="Compact"/>
        <w:numPr>
          <w:ilvl w:val="0"/>
          <w:numId w:val="1006"/>
        </w:numPr>
      </w:pPr>
      <w:r>
        <w:t xml:space="preserve">replace binary blocking with a partial-blocking or partial-exposure model</w:t>
      </w:r>
    </w:p>
    <w:p>
      <w:pPr>
        <w:pStyle w:val="Compact"/>
        <w:numPr>
          <w:ilvl w:val="0"/>
          <w:numId w:val="1006"/>
        </w:numPr>
      </w:pPr>
      <w:r>
        <w:t xml:space="preserve">include revisit probability or explicit recirculation of powder around the wheel</w:t>
      </w:r>
    </w:p>
    <w:p>
      <w:pPr>
        <w:pStyle w:val="Compact"/>
        <w:numPr>
          <w:ilvl w:val="0"/>
          <w:numId w:val="1006"/>
        </w:numPr>
      </w:pPr>
      <w:r>
        <w:t xml:space="preserve">resolve the acquisition in time or phase so that exposure depends on wheel angle during the spectrum</w:t>
      </w:r>
    </w:p>
    <w:p>
      <w:pPr>
        <w:pStyle w:val="Compact"/>
        <w:numPr>
          <w:ilvl w:val="0"/>
          <w:numId w:val="1006"/>
        </w:numPr>
      </w:pPr>
      <w:r>
        <w:t xml:space="preserve">introduce depth-dependent weighting instead of a uniform cylindrical volume approximation</w:t>
      </w:r>
    </w:p>
    <w:p>
      <w:pPr>
        <w:pStyle w:val="Compact"/>
        <w:numPr>
          <w:ilvl w:val="0"/>
          <w:numId w:val="1006"/>
        </w:numPr>
      </w:pPr>
      <w:r>
        <w:t xml:space="preserve">estimate particle count as well as mass within the refreshed sampling region</w:t>
      </w:r>
    </w:p>
    <w:p>
      <w:pPr>
        <w:pStyle w:val="Compact"/>
        <w:numPr>
          <w:ilvl w:val="0"/>
          <w:numId w:val="1006"/>
        </w:numPr>
      </w:pPr>
      <w:r>
        <w:t xml:space="preserve">apply a correlation correction between refresh events before interpreting the result as effective sample mass</w:t>
      </w:r>
    </w:p>
    <w:p>
      <w:pPr>
        <w:pStyle w:val="Compact"/>
        <w:numPr>
          <w:ilvl w:val="0"/>
          <w:numId w:val="1006"/>
        </w:numPr>
      </w:pPr>
      <w:r>
        <w:t xml:space="preserve">link effective sampled mass estimate to analytical variance or prediction precision</w:t>
      </w:r>
      <w:r>
        <w:t xml:space="preserve"> </w:t>
      </w:r>
      <w:r>
        <w:t xml:space="preserve">## Exported artifacts</w:t>
      </w:r>
    </w:p>
    <w:p>
      <w:pPr>
        <w:pStyle w:val="FirstParagraph"/>
      </w:pPr>
      <w:r>
        <w:t xml:space="preserve">CSV files</w:t>
      </w:r>
    </w:p>
    <w:p>
      <w:pPr>
        <w:pStyle w:val="Compact"/>
        <w:numPr>
          <w:ilvl w:val="0"/>
          <w:numId w:val="1007"/>
        </w:numPr>
      </w:pPr>
      <w:r>
        <w:t xml:space="preserve">results_full.csv</w:t>
      </w:r>
    </w:p>
    <w:p>
      <w:pPr>
        <w:pStyle w:val="Compact"/>
        <w:numPr>
          <w:ilvl w:val="0"/>
          <w:numId w:val="1007"/>
        </w:numPr>
      </w:pPr>
      <w:r>
        <w:t xml:space="preserve">summary_table.csv</w:t>
      </w:r>
    </w:p>
    <w:p>
      <w:pPr>
        <w:pStyle w:val="Compact"/>
        <w:numPr>
          <w:ilvl w:val="0"/>
          <w:numId w:val="1007"/>
        </w:numPr>
      </w:pPr>
      <w:r>
        <w:t xml:space="preserve">blocking_summary.csv</w:t>
      </w:r>
    </w:p>
    <w:p>
      <w:pPr>
        <w:pStyle w:val="Compact"/>
        <w:numPr>
          <w:ilvl w:val="0"/>
          <w:numId w:val="1007"/>
        </w:numPr>
      </w:pPr>
      <w:r>
        <w:t xml:space="preserve">worked_example.csv</w:t>
      </w:r>
    </w:p>
    <w:p>
      <w:pPr>
        <w:pStyle w:val="FirstParagraph"/>
      </w:pPr>
      <w:r>
        <w:t xml:space="preserve">Figure files</w:t>
      </w:r>
    </w:p>
    <w:p>
      <w:pPr>
        <w:pStyle w:val="Compact"/>
        <w:numPr>
          <w:ilvl w:val="0"/>
          <w:numId w:val="1008"/>
        </w:numPr>
      </w:pPr>
      <w:r>
        <w:t xml:space="preserve">plot_01_estimate_vs_penetration_depth.png</w:t>
      </w:r>
    </w:p>
    <w:p>
      <w:pPr>
        <w:pStyle w:val="Compact"/>
        <w:numPr>
          <w:ilvl w:val="0"/>
          <w:numId w:val="1008"/>
        </w:numPr>
      </w:pPr>
      <w:r>
        <w:t xml:space="preserve">plot_02_estimate_vs_rpm.png</w:t>
      </w:r>
    </w:p>
    <w:p>
      <w:pPr>
        <w:pStyle w:val="Compact"/>
        <w:numPr>
          <w:ilvl w:val="0"/>
          <w:numId w:val="1008"/>
        </w:numPr>
      </w:pPr>
      <w:r>
        <w:t xml:space="preserve">plot_03_heatmap_density_05.png</w:t>
      </w:r>
    </w:p>
    <w:p>
      <w:pPr>
        <w:pStyle w:val="Compact"/>
        <w:numPr>
          <w:ilvl w:val="0"/>
          <w:numId w:val="1008"/>
        </w:numPr>
      </w:pPr>
      <w:r>
        <w:t xml:space="preserve">plot_04_blocked_time_fraction_vs_rpm.png</w:t>
      </w:r>
    </w:p>
    <w:p>
      <w:pPr>
        <w:pStyle w:val="Compact"/>
        <w:numPr>
          <w:ilvl w:val="0"/>
          <w:numId w:val="1008"/>
        </w:numPr>
      </w:pPr>
      <w:r>
        <w:t xml:space="preserve">plot_05_sampled_mass_per_refresh.png</w:t>
      </w:r>
    </w:p>
    <w:p>
      <w:pPr>
        <w:pStyle w:val="Compact"/>
        <w:numPr>
          <w:ilvl w:val="0"/>
          <w:numId w:val="1008"/>
        </w:numPr>
      </w:pPr>
      <w:r>
        <w:t xml:space="preserve">plot_06_contour_density_06.png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2026-04-22T08:15:38Z</dcterms:created>
  <dcterms:modified xsi:type="dcterms:W3CDTF">2026-04-22T08:15:38Z</dcterms:modified>
</cp:coreProperties>
</file>

<file path=docProps/custom.xml><?xml version="1.0" encoding="utf-8"?>
<Properties xmlns="http://schemas.openxmlformats.org/officeDocument/2006/custom-properties" xmlns:vt="http://schemas.openxmlformats.org/officeDocument/2006/docPropsVTypes"/>
</file>