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20260319_093412</w:t>
      </w:r>
    </w:p>
    <w:p>
      <w:r>
        <w:t>Notebook filename: setup_B_spoon_effective_sample_size.ipynb</w:t>
      </w:r>
    </w:p>
    <w:p>
      <w:r>
        <w:t>Run directory: C:\temp files\EFS\reports\setup_b\20260319_093412</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922270"/>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922270"/>
                    </a:xfrm>
                    <a:prstGeom prst="rect"/>
                  </pic:spPr>
                </pic:pic>
              </a:graphicData>
            </a:graphic>
          </wp:inline>
        </w:drawing>
      </w:r>
    </w:p>
    <w:p>
      <w:r>
        <w:drawing>
          <wp:inline xmlns:a="http://schemas.openxmlformats.org/drawingml/2006/main" xmlns:pic="http://schemas.openxmlformats.org/drawingml/2006/picture">
            <wp:extent cx="5257800" cy="81144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811440"/>
                    </a:xfrm>
                    <a:prstGeom prst="rect"/>
                  </pic:spPr>
                </pic:pic>
              </a:graphicData>
            </a:graphic>
          </wp:inline>
        </w:drawing>
      </w:r>
    </w:p>
    <w:p>
      <w:r>
        <w:t>Acquisition timing:</w:t>
      </w:r>
    </w:p>
    <w:p>
      <w:r>
        <w:drawing>
          <wp:inline xmlns:a="http://schemas.openxmlformats.org/drawingml/2006/main" xmlns:pic="http://schemas.openxmlformats.org/drawingml/2006/picture">
            <wp:extent cx="5257800" cy="932549"/>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932549"/>
                    </a:xfrm>
                    <a:prstGeom prst="rect"/>
                  </pic:spPr>
                </pic:pic>
              </a:graphicData>
            </a:graphic>
          </wp:inline>
        </w:drawing>
      </w:r>
    </w:p>
    <w:p>
      <w:r>
        <w:drawing>
          <wp:inline xmlns:a="http://schemas.openxmlformats.org/drawingml/2006/main" xmlns:pic="http://schemas.openxmlformats.org/drawingml/2006/picture">
            <wp:extent cx="5257800" cy="211814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2118142"/>
                    </a:xfrm>
                    <a:prstGeom prst="rect"/>
                  </pic:spPr>
                </pic:pic>
              </a:graphicData>
            </a:graphic>
          </wp:inline>
        </w:drawing>
      </w:r>
    </w:p>
    <w:p>
      <w:r>
        <w:drawing>
          <wp:inline xmlns:a="http://schemas.openxmlformats.org/drawingml/2006/main" xmlns:pic="http://schemas.openxmlformats.org/drawingml/2006/picture">
            <wp:extent cx="5257800" cy="103037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030375"/>
                    </a:xfrm>
                    <a:prstGeom prst="rect"/>
                  </pic:spPr>
                </pic:pic>
              </a:graphicData>
            </a:graphic>
          </wp:inline>
        </w:drawing>
      </w:r>
    </w:p>
    <w:p>
      <w:r>
        <w:t>Effective sampled mass during one reported spectrum:</w:t>
      </w:r>
    </w:p>
    <w:p>
      <w:r>
        <w:drawing>
          <wp:inline xmlns:a="http://schemas.openxmlformats.org/drawingml/2006/main" xmlns:pic="http://schemas.openxmlformats.org/drawingml/2006/picture">
            <wp:extent cx="5257800" cy="835203"/>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835203"/>
                    </a:xfrm>
                    <a:prstGeom prst="rect"/>
                  </pic:spPr>
                </pic:pic>
              </a:graphicData>
            </a:graphic>
          </wp:inline>
        </w:drawing>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8" name="Picture 8"/>
            <wp:cNvGraphicFramePr>
              <a:graphicFrameLocks noChangeAspect="1"/>
            </wp:cNvGraphicFramePr>
            <a:graphic>
              <a:graphicData uri="http://schemas.openxmlformats.org/drawingml/2006/picture">
                <pic:pic>
                  <pic:nvPicPr>
                    <pic:cNvPr id="0" name="plot_01_static_sampled_volume_per_spoon.png"/>
                    <pic:cNvPicPr/>
                  </pic:nvPicPr>
                  <pic:blipFill>
                    <a:blip r:embed="rId16"/>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9" name="Picture 9"/>
            <wp:cNvGraphicFramePr>
              <a:graphicFrameLocks noChangeAspect="1"/>
            </wp:cNvGraphicFramePr>
            <a:graphic>
              <a:graphicData uri="http://schemas.openxmlformats.org/drawingml/2006/picture">
                <pic:pic>
                  <pic:nvPicPr>
                    <pic:cNvPr id="0" name="plot_02_static_sample_mass_per_spoon.png"/>
                    <pic:cNvPicPr/>
                  </pic:nvPicPr>
                  <pic:blipFill>
                    <a:blip r:embed="rId17"/>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10" name="Picture 10"/>
            <wp:cNvGraphicFramePr>
              <a:graphicFrameLocks noChangeAspect="1"/>
            </wp:cNvGraphicFramePr>
            <a:graphic>
              <a:graphicData uri="http://schemas.openxmlformats.org/drawingml/2006/picture">
                <pic:pic>
                  <pic:nvPicPr>
                    <pic:cNvPr id="0" name="plot_03_spoons_contributing_vs_interval.png"/>
                    <pic:cNvPicPr/>
                  </pic:nvPicPr>
                  <pic:blipFill>
                    <a:blip r:embed="rId18"/>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11" name="Picture 11"/>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9"/>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12" name="Picture 12"/>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20"/>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