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20260319_145455</w:t>
      </w:r>
    </w:p>
    <w:p>
      <w:r>
        <w:t>Notebook filename: setup_C_spiderwheel_effective_sample_size.ipynb</w:t>
      </w:r>
    </w:p>
    <w:p>
      <w:r>
        <w:t>Run directory: C:\temp files\EFS\reports\setup_c\20260319_145455</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Sampled Mass per Refresh vs Penetration Depth</w:t>
      </w:r>
    </w:p>
    <w:p>
      <w:r>
        <w:t>This plot shows the sampled mass per refresh event before the renewal-count multiplier is applied. It therefore isolates the sampled-volume approximation from the dynamic renewal approximation.</w:t>
      </w:r>
    </w:p>
    <w:p>
      <w:r>
        <w:t>Reading this plot together with the penetration-depth plot above helps distinguish two quantities that should not be conflated: msample is the per-refresh sampled mass, whereas meff,est is the effective sampled mass estimate accumulated over one acquisition.</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pPr>
        <w:pStyle w:val="ListBullet"/>
      </w:pPr>
      <w:r>
        <w:t>worked_example.csv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24648"/>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24648"/>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8233"/>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8233"/>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24648"/>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246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