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20260320_133212</w:t>
      </w:r>
    </w:p>
    <w:p>
      <w:r>
        <w:t>Notebook filename: setup_C_spiderwheel_effective_sample_size.ipynb</w:t>
      </w:r>
    </w:p>
    <w:p>
      <w:r>
        <w:t>Run directory: C:\temp files\EFS\reports\setup_c\20260320_133212</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51141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1417"/>
                    </a:xfrm>
                    <a:prstGeom prst="rect"/>
                  </pic:spPr>
                </pic:pic>
              </a:graphicData>
            </a:graphic>
          </wp:inline>
        </w:drawing>
      </w:r>
    </w:p>
    <w:p>
      <w:r>
        <w:t>where r_pos is the radial distance from the wheel center to the probe center (not half of the probe diameter).</w:t>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r>
        <w:t>Binary blocking geometry:</w:t>
      </w:r>
    </w:p>
    <w:p>
      <w:r>
        <w:t>Each spiderwheel finger has a tangential width wfinger at the probe's radial position. At a distance rpos from the wheel center, the finger and the probe each subtend small angles:</w:t>
      </w:r>
    </w:p>
    <w:p>
      <w:r>
        <w:drawing>
          <wp:inline xmlns:a="http://schemas.openxmlformats.org/drawingml/2006/main" xmlns:pic="http://schemas.openxmlformats.org/drawingml/2006/picture">
            <wp:extent cx="5257800" cy="706199"/>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706199"/>
                    </a:xfrm>
                    <a:prstGeom prst="rect"/>
                  </pic:spPr>
                </pic:pic>
              </a:graphicData>
            </a:graphic>
          </wp:inline>
        </w:drawing>
      </w:r>
    </w:p>
    <w:p>
      <w:r>
        <w:t>These are chord-over-radius approximations valid when the widths are small compared to r_pos.</w:t>
      </w:r>
    </w:p>
    <w:p>
      <w:r>
        <w:t>Blocking begins when the leading edge of a finger reaches the leading edge of the probe and ends when the trailing edge of the finger clears the trailing edge of the probe. The total overlap angle per finger pass is therefore the sum of both angular widths:</w:t>
      </w:r>
    </w:p>
    <w:p>
      <w:r>
        <w:drawing>
          <wp:inline xmlns:a="http://schemas.openxmlformats.org/drawingml/2006/main" xmlns:pic="http://schemas.openxmlformats.org/drawingml/2006/picture">
            <wp:extent cx="5257800" cy="734445"/>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4445"/>
                    </a:xfrm>
                    <a:prstGeom prst="rect"/>
                  </pic:spPr>
                </pic:pic>
              </a:graphicData>
            </a:graphic>
          </wp:inline>
        </w:drawing>
      </w:r>
    </w:p>
    <w:p>
      <w:r>
        <w:t>The time blocked by one finger pass at angular speed omega is:</w:t>
      </w:r>
    </w:p>
    <w:p>
      <w:r>
        <w:drawing>
          <wp:inline xmlns:a="http://schemas.openxmlformats.org/drawingml/2006/main" xmlns:pic="http://schemas.openxmlformats.org/drawingml/2006/picture">
            <wp:extent cx="5257800" cy="147352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473524"/>
                    </a:xfrm>
                    <a:prstGeom prst="rect"/>
                  </pic:spPr>
                </pic:pic>
              </a:graphicData>
            </a:graphic>
          </wp:inline>
        </w:drawing>
      </w:r>
    </w:p>
    <w:p>
      <w:r>
        <w:t>The number of individual finger passes during one acquisition is estimated from the rotation rate and the number of fingers:</w:t>
      </w:r>
    </w:p>
    <w:p>
      <w:r>
        <w:drawing>
          <wp:inline xmlns:a="http://schemas.openxmlformats.org/drawingml/2006/main" xmlns:pic="http://schemas.openxmlformats.org/drawingml/2006/picture">
            <wp:extent cx="5257800" cy="102519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5198"/>
                    </a:xfrm>
                    <a:prstGeom prst="rect"/>
                  </pic:spPr>
                </pic:pic>
              </a:graphicData>
            </a:graphic>
          </wp:inline>
        </w:drawing>
      </w:r>
    </w:p>
    <w:p>
      <w:r>
        <w:t>Total blocked time is the sum of all individual blocking events, capped at the acquisition time:</w:t>
      </w:r>
    </w:p>
    <w:p>
      <w:r>
        <w:drawing>
          <wp:inline xmlns:a="http://schemas.openxmlformats.org/drawingml/2006/main" xmlns:pic="http://schemas.openxmlformats.org/drawingml/2006/picture">
            <wp:extent cx="5257800" cy="531743"/>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531743"/>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693554"/>
                    </a:xfrm>
                    <a:prstGeom prst="rect"/>
                  </pic:spPr>
                </pic:pic>
              </a:graphicData>
            </a:graphic>
          </wp:inline>
        </w:drawing>
      </w:r>
    </w:p>
    <w:p>
      <w:r>
        <w:t>Symbol definitions and units:</w:t>
      </w:r>
    </w:p>
    <w:p>
      <w:pPr>
        <w:pStyle w:val="ListBullet"/>
      </w:pPr>
      <w:r>
        <w:t>RPM: wheel rotation rate [rev min^-1]</w:t>
      </w:r>
    </w:p>
    <w:p>
      <w:pPr>
        <w:pStyle w:val="ListBullet"/>
      </w:pPr>
      <w:r>
        <w:t>omega: angular speed [rad s^-1]</w:t>
      </w:r>
    </w:p>
    <w:p>
      <w:pPr>
        <w:pStyle w:val="ListBullet"/>
      </w:pPr>
      <w:r>
        <w:t>r_pos: radial distance from wheel center to probe center [cm]</w:t>
      </w:r>
    </w:p>
    <w:p>
      <w:pPr>
        <w:pStyle w:val="ListBullet"/>
      </w:pPr>
      <w:r>
        <w:t>v: tangential speed at the probe's radial position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w_finger: tangential width of one spiderwheel finger at the probe's radial position [cm]</w:t>
      </w:r>
    </w:p>
    <w:p>
      <w:pPr>
        <w:pStyle w:val="ListBullet"/>
      </w:pPr>
      <w:r>
        <w:t>n_fingers: number of spiderwheel fingers [-]</w:t>
      </w:r>
    </w:p>
    <w:p>
      <w:pPr>
        <w:pStyle w:val="ListBullet"/>
      </w:pPr>
      <w:r>
        <w:t>thetafinger: angular width of one finger at rpos [rad]</w:t>
      </w:r>
    </w:p>
    <w:p>
      <w:pPr>
        <w:pStyle w:val="ListBullet"/>
      </w:pPr>
      <w:r>
        <w:t>thetaprobe: angular width of the probe window at rpos [rad]</w:t>
      </w:r>
    </w:p>
    <w:p>
      <w:pPr>
        <w:pStyle w:val="ListBullet"/>
      </w:pPr>
      <w:r>
        <w:t>theta_overlap: total overlap angle per finger pass [rad]</w:t>
      </w:r>
    </w:p>
    <w:p>
      <w:pPr>
        <w:pStyle w:val="ListBullet"/>
      </w:pPr>
      <w:r>
        <w:t>t_block,1: time blocked by a single finger pass [s]</w:t>
      </w:r>
    </w:p>
    <w:p>
      <w:pPr>
        <w:pStyle w:val="ListBullet"/>
      </w:pPr>
      <w:r>
        <w:t>N_pass: number of finger passes during one acquisition [-]</w:t>
      </w:r>
    </w:p>
    <w:p>
      <w:pPr>
        <w:pStyle w:val="ListBullet"/>
      </w:pPr>
      <w:r>
        <w:t>t_acq: total spectral acquisition time [s]</w:t>
      </w:r>
    </w:p>
    <w:p>
      <w:pPr>
        <w:pStyle w:val="ListBullet"/>
      </w:pPr>
      <w:r>
        <w:t>t_blocked: total time during which the probe is treated as blocked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probe's radial position on the wheel (r_pos)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Sampled Mass per Refresh vs Penetration Depth</w:t>
      </w:r>
    </w:p>
    <w:p>
      <w:r>
        <w:t>This plot shows the sampled mass per refresh event before the renewal-count multiplier is applied. It therefore isolates the sampled-volume approximation from the dynamic renewal approximation.</w:t>
      </w:r>
    </w:p>
    <w:p>
      <w:r>
        <w:t>Reading this plot together with the penetration-depth plot above helps distinguish two quantities that should not be conflated: msample is the per-refresh sampled mass, whereas meff,est is the effective sampled mass estimate accumulated over one acquisition.</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radial position (cm): 1.8</w:t>
      </w:r>
    </w:p>
    <w:p>
      <w:pPr>
        <w:pStyle w:val="ListBullet"/>
      </w:pPr>
      <w:r>
        <w:t>Finger width (cm): 0.3</w:t>
      </w:r>
    </w:p>
    <w:p>
      <w:pPr>
        <w:pStyle w:val="ListBullet"/>
      </w:pPr>
      <w:r>
        <w:t>Probe diameter (mm): 5</w:t>
      </w:r>
    </w:p>
    <w:p>
      <w:pPr>
        <w:pStyle w:val="ListBullet"/>
      </w:pPr>
      <w:r>
        <w:t>Acquisition time (s): 1.8</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pPr>
        <w:pStyle w:val="ListBullet"/>
      </w:pPr>
      <w:r>
        <w:t>worked_example.csv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1_estimate_vs_penetration_dept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6" name="Picture 16"/>
            <wp:cNvGraphicFramePr>
              <a:graphicFrameLocks noChangeAspect="1"/>
            </wp:cNvGraphicFramePr>
            <a:graphic>
              <a:graphicData uri="http://schemas.openxmlformats.org/drawingml/2006/picture">
                <pic:pic>
                  <pic:nvPicPr>
                    <pic:cNvPr id="0" name="plot_02_estimate_vs_rpm.png"/>
                    <pic:cNvPicPr/>
                  </pic:nvPicPr>
                  <pic:blipFill>
                    <a:blip r:embed="rId24"/>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24648"/>
            <wp:docPr id="17" name="Picture 17"/>
            <wp:cNvGraphicFramePr>
              <a:graphicFrameLocks noChangeAspect="1"/>
            </wp:cNvGraphicFramePr>
            <a:graphic>
              <a:graphicData uri="http://schemas.openxmlformats.org/drawingml/2006/picture">
                <pic:pic>
                  <pic:nvPicPr>
                    <pic:cNvPr id="0" name="plot_03_heatmap_density_05.png"/>
                    <pic:cNvPicPr/>
                  </pic:nvPicPr>
                  <pic:blipFill>
                    <a:blip r:embed="rId25"/>
                    <a:stretch>
                      <a:fillRect/>
                    </a:stretch>
                  </pic:blipFill>
                  <pic:spPr>
                    <a:xfrm>
                      <a:off x="0" y="0"/>
                      <a:ext cx="5715000" cy="4024648"/>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8233"/>
            <wp:docPr id="18" name="Picture 18"/>
            <wp:cNvGraphicFramePr>
              <a:graphicFrameLocks noChangeAspect="1"/>
            </wp:cNvGraphicFramePr>
            <a:graphic>
              <a:graphicData uri="http://schemas.openxmlformats.org/drawingml/2006/picture">
                <pic:pic>
                  <pic:nvPicPr>
                    <pic:cNvPr id="0" name="plot_04_blocked_time_fraction_vs_rpm.png"/>
                    <pic:cNvPicPr/>
                  </pic:nvPicPr>
                  <pic:blipFill>
                    <a:blip r:embed="rId26"/>
                    <a:stretch>
                      <a:fillRect/>
                    </a:stretch>
                  </pic:blipFill>
                  <pic:spPr>
                    <a:xfrm>
                      <a:off x="0" y="0"/>
                      <a:ext cx="5715000" cy="3878233"/>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9" name="Picture 19"/>
            <wp:cNvGraphicFramePr>
              <a:graphicFrameLocks noChangeAspect="1"/>
            </wp:cNvGraphicFramePr>
            <a:graphic>
              <a:graphicData uri="http://schemas.openxmlformats.org/drawingml/2006/picture">
                <pic:pic>
                  <pic:nvPicPr>
                    <pic:cNvPr id="0" name="plot_05_sampled_mass_per_refresh.png"/>
                    <pic:cNvPicPr/>
                  </pic:nvPicPr>
                  <pic:blipFill>
                    <a:blip r:embed="rId27"/>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24648"/>
            <wp:docPr id="20" name="Picture 20"/>
            <wp:cNvGraphicFramePr>
              <a:graphicFrameLocks noChangeAspect="1"/>
            </wp:cNvGraphicFramePr>
            <a:graphic>
              <a:graphicData uri="http://schemas.openxmlformats.org/drawingml/2006/picture">
                <pic:pic>
                  <pic:nvPicPr>
                    <pic:cNvPr id="0" name="plot_06_contour_density_06.png"/>
                    <pic:cNvPicPr/>
                  </pic:nvPicPr>
                  <pic:blipFill>
                    <a:blip r:embed="rId28"/>
                    <a:stretch>
                      <a:fillRect/>
                    </a:stretch>
                  </pic:blipFill>
                  <pic:spPr>
                    <a:xfrm>
                      <a:off x="0" y="0"/>
                      <a:ext cx="5715000" cy="4024648"/>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