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Proxy Report</w:t>
      </w:r>
    </w:p>
    <w:p>
      <w:pPr>
        <w:pStyle w:val="Heading1"/>
      </w:pPr>
      <w:r>
        <w:t>Run Metadata</w:t>
      </w:r>
    </w:p>
    <w:p>
      <w:r>
        <w:t>Setup name: setup_d</w:t>
      </w:r>
    </w:p>
    <w:p>
      <w:r>
        <w:t>Run timestamp: 20260414_131324</w:t>
      </w:r>
    </w:p>
    <w:p>
      <w:r>
        <w:t>Notebook filename: setup_D_pipe_effective_sample_size.ipynb</w:t>
      </w:r>
    </w:p>
    <w:p>
      <w:r>
        <w:t>Run directory: C:\temp files\EFS\reports\setup_d\20260414_131324</w:t>
      </w:r>
    </w:p>
    <w:p>
      <w:pPr>
        <w:pStyle w:val="Heading1"/>
      </w:pPr>
      <w:r>
        <w:t>Notebook Narrative</w:t>
      </w:r>
    </w:p>
    <w:p>
      <w:pPr>
        <w:pStyle w:val="Heading1"/>
      </w:pPr>
      <w:r>
        <w:t>Setup D: inclined pipe effective sample size proxy</w:t>
      </w:r>
    </w:p>
    <w:p>
      <w:pPr>
        <w:pStyle w:val="Heading2"/>
      </w:pPr>
      <w:r>
        <w:t>1. Title and purpose</w:t>
      </w:r>
    </w:p>
    <w:p>
      <w:r>
        <w:t>This simulation develops a first-order mechanistic proxy model for Setup D, an inclined powder pipe with an NIR diffuse reflectance probe mounted in the lower part of the pipe. The objective is to estimate an effective sample size proxy during one spectrum acquisition.</w:t>
      </w:r>
    </w:p>
    <w:p>
      <w:r>
        <w:t>The reported quantity is a refresh-based proxy effective mass, denoted meff,proxy. It assumes renewal of powder in front of the probe over a characteristic axial length of order dprobe. It is not the exact geometric union of all material contributing photons, and it is intended for comparative engineering analysis rather than as a validated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instantaneous optical interaction region with a simple geometric volume. Here, the near-wall optical region at any instant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basis for comparative analysis.</w:t>
      </w:r>
    </w:p>
    <w:p>
      <w:pPr>
        <w:pStyle w:val="Heading3"/>
      </w:pPr>
      <w:r>
        <w:t>Probe-flow geometry: perpendicular viewing</w:t>
      </w:r>
    </w:p>
    <w:p>
      <w:r>
        <w:t>In Setup D, the NIR probe is mounted in the pipe wall and looks radially inward toward the center of the pipe. The powder, meanwhile, flows axially along the length of the pipe. These two directions are perpendicular to each other.</w:t>
      </w:r>
    </w:p>
    <w:p>
      <w:r>
        <w:t>At any instant, the probe sees a shallow optical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delivers fresh material laterally past the probe footprint, while the light penetrates in the radial direction.</w:t>
      </w:r>
    </w:p>
    <w:p>
      <w:r>
        <w:t>This perpendicular arrangement means three independent length scales govern the first-order model:</w:t>
      </w:r>
    </w:p>
    <w:p>
      <w:r>
        <w:t>| Direction | Physical meaning | Length scale | |---|---|---| | Axial (along flow) | distance powder travels during acquisition | v * tacq | | Tangential (in the wall plane) | probe footprint width | dprobe | | Radial (into powder) | light penetration depth | d_pen |</w:t>
      </w:r>
    </w:p>
    <w:p>
      <w:r>
        <w:t>Rather than treating the full acquisition as an exact geometric sweep or exact union of sampled material, the model uses a first-order renewal approximation. Powder in front of the probe is assumed to refresh over a characteristic axial length of order d_probe, which leads to a refresh-based proxy for effective sample mass.</w:t>
      </w:r>
    </w:p>
    <w:p>
      <w:pPr>
        <w:pStyle w:val="Heading3"/>
      </w:pPr>
      <w:r>
        <w:t>Why moving powder increases the proxy effective mass during one acquisition</w:t>
      </w:r>
    </w:p>
    <w:p>
      <w:r>
        <w:t>If powder continuously moves past the probe during one acquisition, the optical interaction zone is repeatedly refreshed. Faster renewal means that more powder can contribute to the measurement over the acquisition period. That does not guarantee statistical independence of all material seen by the instrument, but it increases the proxy effective mass available for comparative engineering analysis.</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instantaneous optical sampling region is approximated as a cylinder with volume Aprobe * dpen</w:t>
      </w:r>
    </w:p>
    <w:p>
      <w:pPr>
        <w:pStyle w:val="ListBullet"/>
      </w:pPr>
      <w:r>
        <w:t>the probe window is fully covered by powder at all times</w:t>
      </w:r>
    </w:p>
    <w:p>
      <w:pPr>
        <w:pStyle w:val="ListBullet"/>
      </w:pPr>
      <w:r>
        <w:t>powder renewal at the probe is approximated by a first-order renewal approximation with characteristic axial length of order d_probe</w:t>
      </w:r>
    </w:p>
    <w:p>
      <w:pPr>
        <w:pStyle w:val="ListBullet"/>
      </w:pPr>
      <w:r>
        <w:t>the renewal rate is derived from a bulk superficial velocity computed from throughput, density, and full pipe cross-sectional area</w:t>
      </w:r>
    </w:p>
    <w:p>
      <w:pPr>
        <w:pStyle w:val="ListBullet"/>
      </w:pPr>
      <w:r>
        <w:t>bulk density is constant and spatially uniform within each scenario</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refresh-based proxy effective mass intended for comparative engineering analysis, not a validated independent sample mass</w:t>
      </w:r>
    </w:p>
    <w:p>
      <w:r>
        <w:t>These assumptions intentionally favor transparency and internal consistency over full optical or granular-flow realism.</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g/cm^3</w:t>
      </w:r>
    </w:p>
    <w:p>
      <w:pPr>
        <w:pStyle w:val="ListBullet"/>
      </w:pPr>
      <w:r>
        <w:t>penetration depth from 0.1 to 2.0 mm in 0.1 mm steps</w:t>
      </w:r>
    </w:p>
    <w:p>
      <w:pPr>
        <w:pStyle w:val="ListBullet"/>
      </w:pPr>
      <w:r>
        <w:t>probe diameter fixed at 5 mm</w:t>
      </w:r>
    </w:p>
    <w:p>
      <w:pPr>
        <w:pStyle w:val="ListBullet"/>
      </w:pPr>
      <w:r>
        <w:t>acquisition time fixed at 1.8 s unless changed in the parameter cell</w:t>
      </w:r>
    </w:p>
    <w:p>
      <w:pPr>
        <w:pStyle w:val="Heading2"/>
      </w:pPr>
      <w:r>
        <w:t>11. Results tables</w:t>
      </w:r>
    </w:p>
    <w:p>
      <w:r>
        <w:t>All reported effective sample size values below are proxy values, i.e. evaluations of m_eff,proxy from the first-order renewal model.</w:t>
      </w:r>
    </w:p>
    <w:p>
      <w:pPr>
        <w:pStyle w:val="Heading2"/>
      </w:pPr>
      <w:r>
        <w:t>12. Visualization</w:t>
      </w:r>
    </w:p>
    <w:p>
      <w:r>
        <w:t>The plots below report either the effective sample size proxy or supporting quantities from the same first-order renewal model.</w:t>
      </w:r>
    </w:p>
    <w:p>
      <w:pPr>
        <w:pStyle w:val="Heading2"/>
      </w:pPr>
      <w:r>
        <w:t>13. Interpretation of trends</w:t>
      </w:r>
    </w:p>
    <w:p>
      <w:r>
        <w:t>Several clear trends appear in this first-order proxy model.</w:t>
      </w:r>
    </w:p>
    <w:p>
      <w:pPr>
        <w:pStyle w:val="ListBullet"/>
      </w:pPr>
      <w:r>
        <w:t>Increasing density increases the instantaneous optical mass linearly because mopt = rho Aprobe d_pen.</w:t>
      </w:r>
    </w:p>
    <w:p>
      <w:pPr>
        <w:pStyle w:val="ListBullet"/>
      </w:pPr>
      <w:r>
        <w:t>Increasing penetration depth increases the instantaneous optical mass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increases N_refresh and therefore increases the proxy effective mass during one acquisition.</w:t>
      </w:r>
    </w:p>
    <w:p>
      <w:pPr>
        <w:pStyle w:val="ListBullet"/>
      </w:pPr>
      <w:r>
        <w:t>The result should be interpreted as a refresh-based proxy effective mass, not as a validated independent sampling mass.</w:t>
      </w:r>
    </w:p>
    <w:p>
      <w:pPr>
        <w:pStyle w:val="Heading3"/>
      </w:pPr>
      <w:r>
        <w:t>Why density cancels within this model</w:t>
      </w:r>
    </w:p>
    <w:p>
      <w:r>
        <w:t>In this model, density enters in two places that act in opposite directions.</w:t>
      </w:r>
    </w:p>
    <w:p>
      <w:r>
        <w:t>Effect 1: more mass in the instantaneous optical region. A denser powder packs more grams into the same optical cylinder in front of the probe:</w:t>
      </w:r>
    </w:p>
    <w:p>
      <w:r>
        <w:drawing>
          <wp:inline xmlns:a="http://schemas.openxmlformats.org/drawingml/2006/main" xmlns:pic="http://schemas.openxmlformats.org/drawingml/2006/picture">
            <wp:extent cx="5257800" cy="801403"/>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801403"/>
                    </a:xfrm>
                    <a:prstGeom prst="rect"/>
                  </pic:spPr>
                </pic:pic>
              </a:graphicData>
            </a:graphic>
          </wp:inline>
        </w:drawing>
      </w:r>
    </w:p>
    <w:p>
      <w:r>
        <w:t>Effect 2: lower superficial velocity and fewer refreshes. For fixed mass throughput, a denser powder needs less volumetric flow, so the superficial velocity decreases:</w:t>
      </w:r>
    </w:p>
    <w:p>
      <w:r>
        <w:drawing>
          <wp:inline xmlns:a="http://schemas.openxmlformats.org/drawingml/2006/main" xmlns:pic="http://schemas.openxmlformats.org/drawingml/2006/picture">
            <wp:extent cx="5257800" cy="2422876"/>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2422876"/>
                    </a:xfrm>
                    <a:prstGeom prst="rect"/>
                  </pic:spPr>
                </pic:pic>
              </a:graphicData>
            </a:graphic>
          </wp:inline>
        </w:drawing>
      </w:r>
    </w:p>
    <w:p>
      <w:r>
        <w:t>The proxy effective mass combines those two effects:</w:t>
      </w:r>
    </w:p>
    <w:p>
      <w:r>
        <w:drawing>
          <wp:inline xmlns:a="http://schemas.openxmlformats.org/drawingml/2006/main" xmlns:pic="http://schemas.openxmlformats.org/drawingml/2006/picture">
            <wp:extent cx="5257800" cy="732218"/>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732218"/>
                    </a:xfrm>
                    <a:prstGeom prst="rect"/>
                  </pic:spPr>
                </pic:pic>
              </a:graphicData>
            </a:graphic>
          </wp:inline>
        </w:drawing>
      </w:r>
    </w:p>
    <w:p>
      <w:r>
        <w:t>Substituting v = dotm/(rho * A_pipe) gives:</w:t>
      </w:r>
    </w:p>
    <w:p>
      <w:r>
        <w:drawing>
          <wp:inline xmlns:a="http://schemas.openxmlformats.org/drawingml/2006/main" xmlns:pic="http://schemas.openxmlformats.org/drawingml/2006/picture">
            <wp:extent cx="5257800" cy="86166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1665"/>
                    </a:xfrm>
                    <a:prstGeom prst="rect"/>
                  </pic:spPr>
                </pic:pic>
              </a:graphicData>
            </a:graphic>
          </wp:inline>
        </w:drawing>
      </w:r>
    </w:p>
    <w:p>
      <w:r>
        <w:t>Within this model, the density terms cancel exactly. That cancellation is model-dependent, not a universal physical law.</w:t>
      </w:r>
    </w:p>
    <w:p>
      <w:r>
        <w:t>Physical interpretation. The notebook treats the probe as an optical footprint with an instantaneous optical mass and a renewal factor. The resulting m_eff,proxy is therefore a first-order mechanistic proxy for comparative engineering analysis. It is useful for ranking scenarios, but it is not an exact geometric union of sampled material and does not prove full statistical independence of the powder contributing to the spectrum.</w:t>
      </w:r>
    </w:p>
    <w:p>
      <w:r>
        <w:t>Why density cancellation is model-dependent. Density would re-enter if any of the following effects were modeled explicitly:</w:t>
      </w:r>
    </w:p>
    <w:p>
      <w:pPr>
        <w:pStyle w:val="ListBullet"/>
      </w:pPr>
      <w:r>
        <w:t>nonuniform velocity profiles or wall-local velocity corrections</w:t>
      </w:r>
    </w:p>
    <w:p>
      <w:pPr>
        <w:pStyle w:val="ListBullet"/>
      </w:pPr>
      <w:r>
        <w:t>partial filling or changes in flowing cross-sectional area</w:t>
      </w:r>
    </w:p>
    <w:p>
      <w:pPr>
        <w:pStyle w:val="ListBullet"/>
      </w:pPr>
      <w:r>
        <w:t>consolidation or compaction near the wall</w:t>
      </w:r>
    </w:p>
    <w:p>
      <w:pPr>
        <w:pStyle w:val="ListBullet"/>
      </w:pPr>
      <w:r>
        <w:t>repeated presentation of the same powder to the probe</w:t>
      </w:r>
    </w:p>
    <w:p>
      <w:pPr>
        <w:pStyle w:val="ListBullet"/>
      </w:pPr>
      <w:r>
        <w:t>changes in optical path-length distribution with packing state</w:t>
      </w:r>
    </w:p>
    <w:p>
      <w:pPr>
        <w:pStyle w:val="Heading2"/>
      </w:pPr>
      <w:r>
        <w:t>14. Model limitations</w:t>
      </w:r>
    </w:p>
    <w:p>
      <w:r>
        <w:t>Important limitations of this simulation are:</w:t>
      </w:r>
    </w:p>
    <w:p>
      <w:pPr>
        <w:pStyle w:val="ListBullet"/>
      </w:pPr>
      <w:r>
        <w:t>no velocity profile resolution across the pipe cross-section</w:t>
      </w:r>
    </w:p>
    <w:p>
      <w:pPr>
        <w:pStyle w:val="ListBullet"/>
      </w:pPr>
      <w:r>
        <w:t>no residence-time distribution model</w:t>
      </w:r>
    </w:p>
    <w:p>
      <w:pPr>
        <w:pStyle w:val="ListBullet"/>
      </w:pPr>
      <w:r>
        <w:t>possible re-sampling of the same powder is not resolved</w:t>
      </w:r>
    </w:p>
    <w:p>
      <w:pPr>
        <w:pStyle w:val="ListBullet"/>
      </w:pPr>
      <w:r>
        <w:t>no optical path-length distribution or radiative-transfer model</w:t>
      </w:r>
    </w:p>
    <w:p>
      <w:pPr>
        <w:pStyle w:val="ListBullet"/>
      </w:pPr>
      <w:r>
        <w:t>no explicit wall effects such as slip or compaction corrections</w:t>
      </w:r>
    </w:p>
    <w:p>
      <w:pPr>
        <w:pStyle w:val="ListBullet"/>
      </w:pPr>
      <w:r>
        <w:t>no segregation effects</w:t>
      </w:r>
    </w:p>
    <w:p>
      <w:pPr>
        <w:pStyle w:val="ListBullet"/>
      </w:pPr>
      <w:r>
        <w:t>the 26.5 degree tilt is represented only qualitatively in the base model</w:t>
      </w:r>
    </w:p>
    <w:p>
      <w:pPr>
        <w:pStyle w:val="ListBullet"/>
      </w:pPr>
      <w:r>
        <w:t>no intermittent coverage or slug-flow correction at low throughput</w:t>
      </w:r>
    </w:p>
    <w:p>
      <w:pPr>
        <w:pStyle w:val="ListBullet"/>
      </w:pPr>
      <w:r>
        <w:t>no direct link to analytical variance or Gy sampling theory</w:t>
      </w:r>
    </w:p>
    <w:p>
      <w:r>
        <w:t>These omissions are consistent with the notebook's role as a concise, first-order engineering proxy model rather than a full particulate-flow or radiative-transfer simulation.</w:t>
      </w:r>
    </w:p>
    <w:p>
      <w:pPr>
        <w:pStyle w:val="Heading2"/>
      </w:pPr>
      <w:r>
        <w:t>15. Conclusions</w:t>
      </w:r>
    </w:p>
    <w:p>
      <w:r>
        <w:t>This simulation estimates a first-order refresh-based effective sample size proxy for Setup D, expressed as proxy effective mass during one spectrum acquisition.</w:t>
      </w:r>
    </w:p>
    <w:p>
      <w:r>
        <w:t>Within this model, the strongest explicit drivers are:</w:t>
      </w:r>
    </w:p>
    <w:p>
      <w:pPr>
        <w:pStyle w:val="ListBullet"/>
      </w:pPr>
      <w:r>
        <w:t>throughput, which sets superficial velocity and renewal rate</w:t>
      </w:r>
    </w:p>
    <w:p>
      <w:pPr>
        <w:pStyle w:val="ListBullet"/>
      </w:pPr>
      <w:r>
        <w:t>penetration depth, which scales the instantaneous optical mass</w:t>
      </w:r>
    </w:p>
    <w:p>
      <w:pPr>
        <w:pStyle w:val="ListBullet"/>
      </w:pPr>
      <w:r>
        <w:t>probe and pipe geometry, which determine the footprint and characteristic refresh length</w:t>
      </w:r>
    </w:p>
    <w:p>
      <w:r>
        <w:t>The simulation is useful for comparative engineering analysis, quick scenario comparison, and sensitivity assessment during development. A more advanced model could incorporate local lower-wall flow kinematics, nonuniform filling, revisit behavior, optical path-length weighting, and wall-specific flow effects.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2"/>
      </w:pPr>
      <w:r>
        <w:t>Glossary of Variables and Symbols</w:t>
      </w:r>
    </w:p>
    <w:p>
      <w:r>
        <w:t>The table below summarizes the variables used in the governing equations.</w:t>
      </w:r>
    </w:p>
    <w:p>
      <w:r>
        <w:t>| Symbol | Name | Definition | Units | |---|---|---|---| | meff,proxy | Effective sample size proxy | Refresh-based proxy effective mass during one acquisition. | g internally; mg reported | | mopt | Instantaneous optical mass | Optical mass associated with the probe footprint and penetration depth at one instant. | g internally; mg reported | | Nrefresh | Refresh factor | Number of characteristic probe-length renewals during one acquisition. | dimensionless | | dotm | Mass throughput | Bulk powder mass flow rate through the pipe. | kg/h input; g/s internally | | rho | Bulk density | Assumed bulk density of the powder in a given scenario. | g/cm^3 | | v | Superficial velocity | Cross-sectional average axial velocity used as the renewal driver. | cm/s | | Aprobe | Probe footprint area | Circular area of the probe window in the wall plane.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into the powder. | mm input; cm internally | | t_acq | Acquisition time | Spectrum acquisition time for one measurement. | s |</w:t>
      </w:r>
    </w:p>
    <w:p>
      <w:pPr>
        <w:pStyle w:val="Heading1"/>
      </w:pPr>
      <w:r>
        <w:t>Purpose</w:t>
      </w:r>
    </w:p>
    <w:p>
      <w:r>
        <w:t>Setup D estimates a first-order refresh-based effective sample size proxy in a tilted pipe by combining instantaneous optical mass with a renewal factor derived from superficial velocity.</w:t>
      </w:r>
    </w:p>
    <w:p>
      <w:pPr>
        <w:pStyle w:val="Heading1"/>
      </w:pPr>
      <w:r>
        <w:t>Assumptions</w:t>
      </w:r>
    </w:p>
    <w:p>
      <w:r>
        <w:t>The optical region is approximated as a cylinder, renewal is represented by a first-order approximation with characteristic length of order d_probe, and the result is interpreted as a comparative engineering proxy.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 95.0 kg/h, 0.4 g/cm^3, a 5.0 mm probe, 1.0 mm penetration depth, and 1.8 s acquisition time.</w:t>
      </w:r>
    </w:p>
    <w:p>
      <w:r>
        <w:t>Computed proxy result: 56.2130 mg. Convective reference mass-flow proxy: 295.8580 mg.</w:t>
      </w:r>
    </w:p>
    <w:p>
      <w:pPr>
        <w:pStyle w:val="Heading1"/>
      </w:pPr>
      <w:r>
        <w:t>Parameter sweep</w:t>
      </w:r>
    </w:p>
    <w:p>
      <w:r>
        <w:t>Throughput spans 40-100 kg/h, density spans 0.4, 0.5, 0.6 g/cm^3, penetration depth spans 0.1-2.0 mm, and acquisition time is 1.8 s. Generated 780 scenarios.</w:t>
      </w:r>
    </w:p>
    <w:p>
      <w:pPr>
        <w:pStyle w:val="Heading1"/>
      </w:pPr>
      <w:r>
        <w:t>Visualization</w:t>
      </w:r>
    </w:p>
    <w:p>
      <w:r>
        <w:drawing>
          <wp:inline xmlns:a="http://schemas.openxmlformats.org/drawingml/2006/main" xmlns:pic="http://schemas.openxmlformats.org/drawingml/2006/picture">
            <wp:extent cx="5715000" cy="3706448"/>
            <wp:docPr id="5" name="Picture 5"/>
            <wp:cNvGraphicFramePr>
              <a:graphicFrameLocks noChangeAspect="1"/>
            </wp:cNvGraphicFramePr>
            <a:graphic>
              <a:graphicData uri="http://schemas.openxmlformats.org/drawingml/2006/picture">
                <pic:pic>
                  <pic:nvPicPr>
                    <pic:cNvPr id="0" name="plot_01_proxy_vs_penetration_depth.png"/>
                    <pic:cNvPicPr/>
                  </pic:nvPicPr>
                  <pic:blipFill>
                    <a:blip r:embed="rId13"/>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6" name="Picture 6"/>
            <wp:cNvGraphicFramePr>
              <a:graphicFrameLocks noChangeAspect="1"/>
            </wp:cNvGraphicFramePr>
            <a:graphic>
              <a:graphicData uri="http://schemas.openxmlformats.org/drawingml/2006/picture">
                <pic:pic>
                  <pic:nvPicPr>
                    <pic:cNvPr id="0" name="plot_02_proxy_vs_throughput.png"/>
                    <pic:cNvPicPr/>
                  </pic:nvPicPr>
                  <pic:blipFill>
                    <a:blip r:embed="rId14"/>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7" name="Picture 7"/>
            <wp:cNvGraphicFramePr>
              <a:graphicFrameLocks noChangeAspect="1"/>
            </wp:cNvGraphicFramePr>
            <a:graphic>
              <a:graphicData uri="http://schemas.openxmlformats.org/drawingml/2006/picture">
                <pic:pic>
                  <pic:nvPicPr>
                    <pic:cNvPr id="0" name="plot_03_proxy_heatmap_density_05.png"/>
                    <pic:cNvPicPr/>
                  </pic:nvPicPr>
                  <pic:blipFill>
                    <a:blip r:embed="rId15"/>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8" name="Picture 8"/>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16"/>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9" name="Picture 9"/>
            <wp:cNvGraphicFramePr>
              <a:graphicFrameLocks noChangeAspect="1"/>
            </wp:cNvGraphicFramePr>
            <a:graphic>
              <a:graphicData uri="http://schemas.openxmlformats.org/drawingml/2006/picture">
                <pic:pic>
                  <pic:nvPicPr>
                    <pic:cNvPr id="0" name="plot_05_optical_mass_per_refresh.png"/>
                    <pic:cNvPicPr/>
                  </pic:nvPicPr>
                  <pic:blipFill>
                    <a:blip r:embed="rId1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10" name="Picture 10"/>
            <wp:cNvGraphicFramePr>
              <a:graphicFrameLocks noChangeAspect="1"/>
            </wp:cNvGraphicFramePr>
            <a:graphic>
              <a:graphicData uri="http://schemas.openxmlformats.org/drawingml/2006/picture">
                <pic:pic>
                  <pic:nvPicPr>
                    <pic:cNvPr id="0" name="plot_06_proxy_contour_density_06.png"/>
                    <pic:cNvPicPr/>
                  </pic:nvPicPr>
                  <pic:blipFill>
                    <a:blip r:embed="rId18"/>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11" name="Picture 11"/>
            <wp:cNvGraphicFramePr>
              <a:graphicFrameLocks noChangeAspect="1"/>
            </wp:cNvGraphicFramePr>
            <a:graphic>
              <a:graphicData uri="http://schemas.openxmlformats.org/drawingml/2006/picture">
                <pic:pic>
                  <pic:nvPicPr>
                    <pic:cNvPr id="0" name="plot_07_convective_reference_mass_proxy.png"/>
                    <pic:cNvPicPr/>
                  </pic:nvPicPr>
                  <pic:blipFill>
                    <a:blip r:embed="rId19"/>
                    <a:stretch>
                      <a:fillRect/>
                    </a:stretch>
                  </pic:blipFill>
                  <pic:spPr>
                    <a:xfrm>
                      <a:off x="0" y="0"/>
                      <a:ext cx="5715000" cy="3706448"/>
                    </a:xfrm>
                    <a:prstGeom prst="rect"/>
                  </pic:spPr>
                </pic:pic>
              </a:graphicData>
            </a:graphic>
          </wp:inline>
        </w:drawing>
      </w:r>
    </w:p>
    <w:p>
      <w:pPr>
        <w:pStyle w:val="Heading1"/>
      </w:pPr>
      <w:r>
        <w:t>Interpretation of trends</w:t>
      </w:r>
    </w:p>
    <w:p>
      <w:r>
        <w:t>The reported effective sample sizes are proxy values. The model combines instantaneous optical mass mopt with a refresh factor Nrefresh, so density cancellation is a model property, not a universal physical law.</w:t>
      </w:r>
    </w:p>
    <w:p>
      <w:pPr>
        <w:pStyle w:val="Heading1"/>
      </w:pPr>
      <w:r>
        <w:t>Model limitations</w:t>
      </w:r>
    </w:p>
    <w:p>
      <w:r>
        <w:t>Limitations include no velocity profile resolution, no residence-time distribution, unresolved re-sampling, no optical path-length distribution, no explicit wall slip or compaction correction, and no segregation model.</w:t>
      </w:r>
    </w:p>
    <w:p>
      <w:pPr>
        <w:pStyle w:val="Heading1"/>
      </w:pPr>
      <w:r>
        <w:t>Conclusions</w:t>
      </w:r>
    </w:p>
    <w:p>
      <w:r>
        <w:t>The notebook is intended for comparative engineering analysis and sensitivity assessment, not as an exact geometric or statistical sampling model.</w:t>
      </w:r>
    </w:p>
    <w:p>
      <w:pPr>
        <w:pStyle w:val="Heading1"/>
      </w:pPr>
      <w:r>
        <w:t>Glossary of Variables and Symbols</w:t>
      </w:r>
    </w:p>
    <w:p>
      <w:r>
        <w:t>| Symbol | Name | Definition | Units | |---|---|---|---| | meff,proxy | Effective sample size proxy | Refresh-based proxy effective mass during one acquisition. | g internally; mg reported | | mopt | Instantaneous optical mass | Optical mass at one instant near the probe. | g internally; mg reported | | Nrefresh | Refresh factor | Number of characteristic probe-length renewals during one acquisition. | dimensionless | | mdot | Mass throughput | Bulk powder mass flow rate through the pipe. | kg/h input; g/s internally | | rho | Bulk density | Assumed bulk density of the powder. | g/cm^3 | | v | Superficial velocity | Cross-sectional average axial velocity used as the renewal driver. | cm/s | | Aprobe | Probe footprint area | Circular area of the probe window.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 mm input; cm internally | | tacq | Acquisition time | Spectrum acquisition time. | s |</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pPr>
        <w:pStyle w:val="ListBullet"/>
      </w:pPr>
      <w:r>
        <w:t>plot_02_proxy_vs_throughput.png</w:t>
      </w:r>
    </w:p>
    <w:p>
      <w:pPr>
        <w:pStyle w:val="ListBullet"/>
      </w:pPr>
      <w:r>
        <w:t>plot_03_proxy_heatmap_density_05.png</w:t>
      </w:r>
    </w:p>
    <w:p>
      <w:pPr>
        <w:pStyle w:val="ListBullet"/>
      </w:pPr>
      <w:r>
        <w:t>plot_04_superficial_velocity_vs_throughput.png</w:t>
      </w:r>
    </w:p>
    <w:p>
      <w:pPr>
        <w:pStyle w:val="ListBullet"/>
      </w:pPr>
      <w:r>
        <w:t>plot_05_optical_mass_per_refresh.png</w:t>
      </w:r>
    </w:p>
    <w:p>
      <w:pPr>
        <w:pStyle w:val="ListBullet"/>
      </w:pPr>
      <w:r>
        <w:t>plot_06_proxy_contour_density_06.png</w:t>
      </w:r>
    </w:p>
    <w:p>
      <w:pPr>
        <w:pStyle w:val="ListBullet"/>
      </w:pPr>
      <w:r>
        <w:t>plot_07_convective_reference_mass_proxy.png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