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f67e51e939688d08f702c02bb2448fc4a0f013"/>
    <w:p>
      <w:pPr>
        <w:pStyle w:val="Heading1"/>
      </w:pPr>
      <w:r>
        <w:t xml:space="preserve">Setup A Static Effective Sample Size Report</w:t>
      </w:r>
    </w:p>
    <w:p>
      <w:pPr>
        <w:pStyle w:val="FirstParagraph"/>
      </w:pPr>
      <w:r>
        <w:t xml:space="preserve">Setup: setup_a</w:t>
      </w:r>
    </w:p>
    <w:p>
      <w:pPr>
        <w:pStyle w:val="BodyText"/>
      </w:pPr>
      <w:r>
        <w:t xml:space="preserve">Report timestamp: 20260422_115750</w:t>
      </w:r>
    </w:p>
    <w:p>
      <w:pPr>
        <w:pStyle w:val="BodyText"/>
      </w:pPr>
      <w:r>
        <w:t xml:space="preserve">Source notebook: setup_A_static_effective_sample_size.ipynb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Setup A is treated as a static optical sampling problem. The report uses a cylindrical first-order sampling-volume approximation to examine how penetration depth and bulk density set the effective sampled mass in a stationary powder bed. The main result is that effective sample size increases linearly with both penetration depth and density when illuminated area is fixed.</w:t>
      </w:r>
    </w:p>
    <w:bookmarkEnd w:id="9"/>
    <w:bookmarkStart w:id="10" w:name="key-parameters"/>
    <w:p>
      <w:pPr>
        <w:pStyle w:val="Heading2"/>
      </w:pPr>
      <w:r>
        <w:t xml:space="preserve">Key parameters</w:t>
      </w:r>
    </w:p>
    <w:p>
      <w:pPr>
        <w:pStyle w:val="Compact"/>
        <w:numPr>
          <w:ilvl w:val="0"/>
          <w:numId w:val="1001"/>
        </w:numPr>
      </w:pPr>
      <w:r>
        <w:t xml:space="preserve">Probe diameter (mm): 5</w:t>
      </w:r>
    </w:p>
    <w:p>
      <w:pPr>
        <w:pStyle w:val="Compact"/>
        <w:numPr>
          <w:ilvl w:val="0"/>
          <w:numId w:val="1001"/>
        </w:numPr>
      </w:pPr>
      <w:r>
        <w:t xml:space="preserve">Penetration depth range (mm): 0.1 to 2.0</w:t>
      </w:r>
    </w:p>
    <w:p>
      <w:pPr>
        <w:pStyle w:val="Compact"/>
        <w:numPr>
          <w:ilvl w:val="0"/>
          <w:numId w:val="1001"/>
        </w:numPr>
      </w:pPr>
      <w:r>
        <w:t xml:space="preserve">Penetration depth step (mm): 0.1</w:t>
      </w:r>
    </w:p>
    <w:p>
      <w:pPr>
        <w:pStyle w:val="Compact"/>
        <w:numPr>
          <w:ilvl w:val="0"/>
          <w:numId w:val="1001"/>
        </w:numPr>
      </w:pPr>
      <w:r>
        <w:t xml:space="preserve">Bulk densities (g/cm^3): 0.4, 0.5, 0.6</w:t>
      </w:r>
    </w:p>
    <w:bookmarkEnd w:id="10"/>
    <w:bookmarkStart w:id="1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Setup A represents a static powder bed measured with a contact or near-contact diffuse reflectance NIR probe. In this configuration, powder motion is neglected during acquisition, so the optical interaction zone can be approximated from probe geometry and effective penetration depth.</w:t>
      </w:r>
    </w:p>
    <w:p>
      <w:pPr>
        <w:pStyle w:val="BodyText"/>
      </w:pPr>
      <w:r>
        <w:t xml:space="preserve">Effective sample size matters because it links measured spectral response to how much material actually contributes to the signal. This directly influences interpretation, robustness, and representativity.</w:t>
      </w:r>
    </w:p>
    <w:p>
      <w:pPr>
        <w:pStyle w:val="BodyText"/>
      </w:pPr>
      <w:r>
        <w:t xml:space="preserve">A static powder bed is conceptually the simplest setup because dynamic transport and re-sampling effects are absent in the first approximation. The remaining challenge is optical interaction geometry.</w:t>
      </w:r>
    </w:p>
    <w:p>
      <w:pPr>
        <w:pStyle w:val="BodyText"/>
      </w:pPr>
      <w:r>
        <w:t xml:space="preserve">It is important to distinguish the geometric interaction volume from the true optical sensitivity distribution. Real diffuse reflectance sampling is non-uniform with depth and lateral position. This notebook starts with a cylindrical approximation to provide a clear first-order model for sensitivity analysis and order-of-magnitude understanding.</w:t>
      </w:r>
      <w:r>
        <w:t xml:space="preserve"> </w:t>
      </w:r>
      <w:r>
        <w:t xml:space="preserve">## Objective</w:t>
      </w:r>
    </w:p>
    <w:p>
      <w:pPr>
        <w:pStyle w:val="BodyText"/>
      </w:pPr>
      <w:r>
        <w:t xml:space="preserve">Simulate sampled volume and sampled mass for a 5 mm circular probe as a function of effective penetration depth from 0.1 mm to 2.0 mm, and examine the influence of powder bulk density.</w:t>
      </w:r>
      <w:r>
        <w:t xml:space="preserve"> </w:t>
      </w:r>
      <w:r>
        <w:t xml:space="preserve">## Theory</w:t>
      </w:r>
    </w:p>
    <w:p>
      <w:pPr>
        <w:pStyle w:val="BodyText"/>
      </w:pPr>
      <w:r>
        <w:t xml:space="preserve">For a circular probe window: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π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p</m:t>
                          </m:r>
                          <m:r>
                            <m:t>r</m:t>
                          </m:r>
                          <m:r>
                            <m:t>o</m:t>
                          </m:r>
                          <m:r>
                            <m:t>b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First-generation sampled volume approximation: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A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b</m:t>
              </m:r>
              <m:r>
                <m:t>e</m:t>
              </m:r>
            </m:sub>
          </m:sSub>
          <m:r>
            <m:t> </m:t>
          </m:r>
          <m:sSub>
            <m:e>
              <m:r>
                <m:t>d</m:t>
              </m:r>
            </m:e>
            <m:sub>
              <m:r>
                <m:t>p</m:t>
              </m:r>
              <m:r>
                <m:t>e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Sampled mass approximation: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b</m:t>
              </m:r>
              <m:r>
                <m:t>u</m:t>
              </m:r>
              <m:r>
                <m:t>l</m:t>
              </m:r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Symbols and units: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D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b</m:t>
            </m:r>
            <m:r>
              <m:t>e</m:t>
            </m:r>
          </m:sub>
        </m:sSub>
      </m:oMath>
      <w:r>
        <w:t xml:space="preserve">: probe window diameter [m]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A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b</m:t>
            </m:r>
            <m:r>
              <m:t>e</m:t>
            </m:r>
          </m:sub>
        </m:sSub>
      </m:oMath>
      <w:r>
        <w:t xml:space="preserve">: probe area [m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d</m:t>
            </m:r>
          </m:e>
          <m:sub>
            <m:r>
              <m:t>p</m:t>
            </m:r>
            <m:r>
              <m:t>e</m:t>
            </m:r>
            <m:r>
              <m:t>n</m:t>
            </m:r>
          </m:sub>
        </m:sSub>
      </m:oMath>
      <w:r>
        <w:t xml:space="preserve">: effective penetration depth [m]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ρ</m:t>
            </m:r>
          </m:e>
          <m:sub>
            <m:r>
              <m:t>b</m:t>
            </m:r>
            <m:r>
              <m:t>u</m:t>
            </m:r>
            <m:r>
              <m:t>l</m:t>
            </m:r>
            <m:r>
              <m:t>k</m:t>
            </m:r>
          </m:sub>
        </m:sSub>
      </m:oMath>
      <w:r>
        <w:t xml:space="preserve">: bulk density [kg/m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t xml:space="preserve">: sampled volume [m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t xml:space="preserve">: sampled mass [kg]</w:t>
      </w:r>
    </w:p>
    <w:p>
      <w:pPr>
        <w:pStyle w:val="FirstParagraph"/>
      </w:pPr>
      <w:r>
        <w:t xml:space="preserve">This is a first-generation geometric approximation. The true optical sensitivity distribution is not perfectly cylindrical.</w:t>
      </w:r>
      <w:r>
        <w:t xml:space="preserve"> </w:t>
      </w:r>
      <w:r>
        <w:t xml:space="preserve">## Assumptions</w:t>
      </w:r>
    </w:p>
    <w:p>
      <w:pPr>
        <w:pStyle w:val="Compact"/>
        <w:numPr>
          <w:ilvl w:val="0"/>
          <w:numId w:val="1003"/>
        </w:numPr>
      </w:pPr>
      <w:r>
        <w:t xml:space="preserve">static powder bed</w:t>
      </w:r>
    </w:p>
    <w:p>
      <w:pPr>
        <w:pStyle w:val="Compact"/>
        <w:numPr>
          <w:ilvl w:val="0"/>
          <w:numId w:val="1003"/>
        </w:numPr>
      </w:pPr>
      <w:r>
        <w:t xml:space="preserve">uniform bulk density</w:t>
      </w:r>
    </w:p>
    <w:p>
      <w:pPr>
        <w:pStyle w:val="Compact"/>
        <w:numPr>
          <w:ilvl w:val="0"/>
          <w:numId w:val="1003"/>
        </w:numPr>
      </w:pPr>
      <w:r>
        <w:t xml:space="preserve">circular probe window</w:t>
      </w:r>
    </w:p>
    <w:p>
      <w:pPr>
        <w:pStyle w:val="Compact"/>
        <w:numPr>
          <w:ilvl w:val="0"/>
          <w:numId w:val="1003"/>
        </w:numPr>
      </w:pPr>
      <w:r>
        <w:t xml:space="preserve">uniform effective penetration depth</w:t>
      </w:r>
    </w:p>
    <w:p>
      <w:pPr>
        <w:pStyle w:val="Compact"/>
        <w:numPr>
          <w:ilvl w:val="0"/>
          <w:numId w:val="1003"/>
        </w:numPr>
      </w:pPr>
      <w:r>
        <w:t xml:space="preserve">cylindrical optical interaction volume approximation</w:t>
      </w:r>
    </w:p>
    <w:p>
      <w:pPr>
        <w:pStyle w:val="Compact"/>
        <w:numPr>
          <w:ilvl w:val="0"/>
          <w:numId w:val="1003"/>
        </w:numPr>
      </w:pPr>
      <w:r>
        <w:t xml:space="preserve">no particle motion during acquisition</w:t>
      </w:r>
    </w:p>
    <w:p>
      <w:pPr>
        <w:pStyle w:val="Compact"/>
        <w:numPr>
          <w:ilvl w:val="0"/>
          <w:numId w:val="1003"/>
        </w:numPr>
      </w:pPr>
      <w:r>
        <w:t xml:space="preserve">no resampling</w:t>
      </w:r>
    </w:p>
    <w:p>
      <w:pPr>
        <w:pStyle w:val="Compact"/>
        <w:numPr>
          <w:ilvl w:val="0"/>
          <w:numId w:val="1003"/>
        </w:numPr>
      </w:pPr>
      <w:r>
        <w:t xml:space="preserve">no detailed radiative transfer model yet</w:t>
      </w:r>
      <w:r>
        <w:t xml:space="preserve"> </w:t>
      </w:r>
      <w:r>
        <w:t xml:space="preserve">## Worked example</w:t>
      </w:r>
    </w:p>
    <w:p>
      <w:pPr>
        <w:pStyle w:val="FirstParagraph"/>
      </w:pPr>
      <w:r>
        <w:t xml:space="preserve">A representative worked example is shown for a penetration depth of 1.0 mm and a bulk density of 0.5 g/cm^3. This gives one concrete reference point before the full static sweep is interpreted.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density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g/cm^3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depth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Illuminated area</w:t>
            </w:r>
          </w:p>
        </w:tc>
        <w:tc>
          <w:tcPr/>
          <w:p>
            <w:pPr>
              <w:pStyle w:val="Compact"/>
            </w:pPr>
            <w:r>
              <w:t xml:space="preserve">0.1963</w:t>
            </w:r>
          </w:p>
        </w:tc>
        <w:tc>
          <w:tcPr/>
          <w:p>
            <w:pPr>
              <w:pStyle w:val="Compact"/>
            </w:pPr>
            <w:r>
              <w:t xml:space="preserve">cm^2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Sampled volume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cm^3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sample size</w:t>
            </w:r>
          </w:p>
        </w:tc>
        <w:tc>
          <w:tcPr/>
          <w:p>
            <w:pPr>
              <w:pStyle w:val="Compact"/>
            </w:pPr>
            <w:r>
              <w:t xml:space="preserve">9.8175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</w:tr>
    </w:tbl>
    <w:bookmarkEnd w:id="11"/>
    <w:bookmarkStart w:id="12" w:name="model-scenarios-and-sweep-design"/>
    <w:p>
      <w:pPr>
        <w:pStyle w:val="Heading2"/>
      </w:pPr>
      <w:r>
        <w:t xml:space="preserve">Model scenarios and sweep design</w:t>
      </w:r>
    </w:p>
    <w:p>
      <w:pPr>
        <w:pStyle w:val="FirstParagraph"/>
      </w:pPr>
      <w:r>
        <w:t xml:space="preserve">The static sweep varies only two quantities: penetration depth and bulk density. The illuminated area is fixed by probe geometry, so the report isolates how optical depth and density convert directly into sampled volume and sampled mass.</w:t>
      </w:r>
    </w:p>
    <w:p>
      <w:pPr>
        <w:pStyle w:val="Compact"/>
        <w:numPr>
          <w:ilvl w:val="0"/>
          <w:numId w:val="1004"/>
        </w:numPr>
      </w:pPr>
      <w:r>
        <w:t xml:space="preserve">penetration depth from 0.1 to 2.0 mm in 0.1 mm steps</w:t>
      </w:r>
    </w:p>
    <w:p>
      <w:pPr>
        <w:pStyle w:val="Compact"/>
        <w:numPr>
          <w:ilvl w:val="0"/>
          <w:numId w:val="1004"/>
        </w:numPr>
      </w:pPr>
      <w:r>
        <w:t xml:space="preserve">bulk-density scenarios of 0.4, 0.5, 0.6 g/cm^3</w:t>
      </w:r>
    </w:p>
    <w:p>
      <w:pPr>
        <w:pStyle w:val="FirstParagraph"/>
      </w:pPr>
      <w:r>
        <w:t xml:space="preserve">This produces 60 modeled scenarios.</w:t>
      </w:r>
      <w:r>
        <w:t xml:space="preserve"> </w:t>
      </w:r>
      <w:r>
        <w:t xml:space="preserve">## Selected results table</w:t>
      </w:r>
    </w:p>
    <w:p>
      <w:pPr>
        <w:pStyle w:val="BodyText"/>
      </w:pPr>
      <w:r>
        <w:t xml:space="preserve">The selected table below shows representative static scenarios spanning low, medium, and high penetration depth across the three density cases.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bulk_density_g_cm3</w:t>
            </w:r>
          </w:p>
        </w:tc>
        <w:tc>
          <w:tcPr/>
          <w:p>
            <w:pPr>
              <w:pStyle w:val="Compact"/>
            </w:pPr>
            <w:r>
              <w:t xml:space="preserve">penetration_depth_mm</w:t>
            </w:r>
          </w:p>
        </w:tc>
        <w:tc>
          <w:tcPr/>
          <w:p>
            <w:pPr>
              <w:pStyle w:val="Compact"/>
            </w:pPr>
            <w:r>
              <w:t xml:space="preserve">sampled_volume_cm3</w:t>
            </w:r>
          </w:p>
        </w:tc>
        <w:tc>
          <w:tcPr/>
          <w:p>
            <w:pPr>
              <w:pStyle w:val="Compact"/>
            </w:pPr>
            <w:r>
              <w:t xml:space="preserve">effective_sample_size_mg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0.0098</w:t>
            </w:r>
          </w:p>
        </w:tc>
        <w:tc>
          <w:tcPr/>
          <w:p>
            <w:pPr>
              <w:pStyle w:val="Compact"/>
            </w:pPr>
            <w:r>
              <w:t xml:space="preserve">3.9270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7.8540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15.7080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0.0098</w:t>
            </w:r>
          </w:p>
        </w:tc>
        <w:tc>
          <w:tcPr/>
          <w:p>
            <w:pPr>
              <w:pStyle w:val="Compact"/>
            </w:pPr>
            <w:r>
              <w:t xml:space="preserve">4.9087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9.8175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19.6350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0.0098</w:t>
            </w:r>
          </w:p>
        </w:tc>
        <w:tc>
          <w:tcPr/>
          <w:p>
            <w:pPr>
              <w:pStyle w:val="Compact"/>
            </w:pPr>
            <w:r>
              <w:t xml:space="preserve">5.8905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11.7810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23.5619</w:t>
            </w:r>
          </w:p>
        </w:tc>
      </w:tr>
    </w:tbl>
    <w:bookmarkEnd w:id="12"/>
    <w:bookmarkStart w:id="19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t xml:space="preserve">The figures are presented in causal order: first the geometric sampled volume set by penetration depth, then the resulting effective sampled mass once bulk density is applied.</w:t>
      </w:r>
    </w:p>
    <w:p>
      <w:pPr>
        <w:pStyle w:val="CaptionedFigure"/>
      </w:pPr>
      <w:r>
        <w:drawing>
          <wp:inline>
            <wp:extent cx="5334000" cy="3391084"/>
            <wp:effectExtent b="0" l="0" r="0" t="0"/>
            <wp:docPr descr="Figure 1. Geometric sampled volume versus penetration depth for Setup A." title="" id="14" name="Picture"/>
            <a:graphic>
              <a:graphicData uri="http://schemas.openxmlformats.org/drawingml/2006/picture">
                <pic:pic>
                  <pic:nvPicPr>
                    <pic:cNvPr descr="plot_01_sampled_volume_vs_penetration_depth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Geometric sampled volume versus penetration depth for Setup A.</w:t>
      </w:r>
    </w:p>
    <w:p>
      <w:pPr>
        <w:pStyle w:val="BodyText"/>
      </w:pPr>
      <w:r>
        <w:drawing>
          <wp:inline>
            <wp:extent cx="5334000" cy="3299427"/>
            <wp:effectExtent b="0" l="0" r="0" t="0"/>
            <wp:docPr descr="Figure 2. Effective sampled mass versus penetration depth for the three bulk-density scenarios." title="" id="17" name="Picture"/>
            <a:graphic>
              <a:graphicData uri="http://schemas.openxmlformats.org/drawingml/2006/picture">
                <pic:pic>
                  <pic:nvPicPr>
                    <pic:cNvPr descr="plot_02_effective_sample_size_vs_penetration_dep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Results Interpretation</w:t>
      </w:r>
    </w:p>
    <w:p>
      <w:pPr>
        <w:numPr>
          <w:ilvl w:val="0"/>
          <w:numId w:val="1005"/>
        </w:numPr>
      </w:pPr>
      <w:r>
        <w:t xml:space="preserve">effective sample size (sampled mass) scales linearly with penetration depth when illuminated area is fixed</w:t>
      </w:r>
    </w:p>
    <w:p>
      <w:pPr>
        <w:numPr>
          <w:ilvl w:val="0"/>
          <w:numId w:val="1005"/>
        </w:numPr>
      </w:pPr>
      <w:r>
        <w:t xml:space="preserve">effective sample size increases with bulk density at any fixed penetration depth</w:t>
      </w:r>
    </w:p>
    <w:p>
      <w:pPr>
        <w:numPr>
          <w:ilvl w:val="0"/>
          <w:numId w:val="1005"/>
        </w:numPr>
      </w:pPr>
      <w:r>
        <w:t xml:space="preserve">three density curves (0.40, 0.50, 0.60 g/cm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 provide discrete scenario comparison for static Setup A</w:t>
      </w:r>
    </w:p>
    <w:p>
      <w:pPr>
        <w:numPr>
          <w:ilvl w:val="0"/>
          <w:numId w:val="1005"/>
        </w:numPr>
      </w:pPr>
      <w:r>
        <w:t xml:space="preserve">this remains a geometric first approximation rather than a full optical transport model</w:t>
      </w:r>
      <w:r>
        <w:t xml:space="preserve"> </w:t>
      </w:r>
      <w:r>
        <w:t xml:space="preserve">## Practical Implications</w:t>
      </w:r>
    </w:p>
    <w:p>
      <w:pPr>
        <w:numPr>
          <w:ilvl w:val="0"/>
          <w:numId w:val="1005"/>
        </w:numPr>
      </w:pPr>
      <w:r>
        <w:t xml:space="preserve">uncertainty in penetration depth strongly affects estimated effective sample size</w:t>
      </w:r>
    </w:p>
    <w:p>
      <w:pPr>
        <w:numPr>
          <w:ilvl w:val="0"/>
          <w:numId w:val="1005"/>
        </w:numPr>
      </w:pPr>
      <w:r>
        <w:t xml:space="preserve">bulk density matters when converting interaction volume to sampled mass</w:t>
      </w:r>
    </w:p>
    <w:p>
      <w:pPr>
        <w:numPr>
          <w:ilvl w:val="0"/>
          <w:numId w:val="1005"/>
        </w:numPr>
      </w:pPr>
      <w:r>
        <w:t xml:space="preserve">this framework is useful for comparing powders and probe setups</w:t>
      </w:r>
      <w:r>
        <w:t xml:space="preserve"> </w:t>
      </w:r>
      <w:r>
        <w:t xml:space="preserve">## Limitations</w:t>
      </w:r>
    </w:p>
    <w:p>
      <w:pPr>
        <w:numPr>
          <w:ilvl w:val="0"/>
          <w:numId w:val="1005"/>
        </w:numPr>
      </w:pPr>
      <w:r>
        <w:t xml:space="preserve">true photon sampling distribution is non-uniform</w:t>
      </w:r>
    </w:p>
    <w:p>
      <w:pPr>
        <w:numPr>
          <w:ilvl w:val="0"/>
          <w:numId w:val="1005"/>
        </w:numPr>
      </w:pPr>
      <w:r>
        <w:t xml:space="preserve">penetration depth is an effective parameter, not a sharp boundary</w:t>
      </w:r>
    </w:p>
    <w:p>
      <w:pPr>
        <w:numPr>
          <w:ilvl w:val="0"/>
          <w:numId w:val="1005"/>
        </w:numPr>
      </w:pPr>
      <w:r>
        <w:t xml:space="preserve">bulk density may vary with compaction and handling</w:t>
      </w:r>
    </w:p>
    <w:p>
      <w:pPr>
        <w:numPr>
          <w:ilvl w:val="0"/>
          <w:numId w:val="1005"/>
        </w:numPr>
      </w:pPr>
      <w:r>
        <w:t xml:space="preserve">particle-level sampling statistics are not yet included</w:t>
      </w:r>
    </w:p>
    <w:p>
      <w:pPr>
        <w:numPr>
          <w:ilvl w:val="0"/>
          <w:numId w:val="1005"/>
        </w:numPr>
      </w:pPr>
      <w:r>
        <w:t xml:space="preserve">no correction factor for optical weighting yet</w:t>
      </w:r>
      <w:r>
        <w:t xml:space="preserve"> </w:t>
      </w:r>
      <w:r>
        <w:t xml:space="preserve">## Appendices</w:t>
      </w:r>
    </w:p>
    <w:bookmarkEnd w:id="19"/>
    <w:bookmarkStart w:id="20" w:name="next-logical-extensions"/>
    <w:p>
      <w:pPr>
        <w:pStyle w:val="Heading2"/>
      </w:pPr>
      <w:r>
        <w:t xml:space="preserve">Next logical extensions</w:t>
      </w:r>
    </w:p>
    <w:p>
      <w:pPr>
        <w:pStyle w:val="Compact"/>
        <w:numPr>
          <w:ilvl w:val="0"/>
          <w:numId w:val="1006"/>
        </w:numPr>
      </w:pPr>
      <w:r>
        <w:t xml:space="preserve">interaction volume correction factor</w:t>
      </w:r>
    </w:p>
    <w:p>
      <w:pPr>
        <w:pStyle w:val="Compact"/>
        <w:numPr>
          <w:ilvl w:val="0"/>
          <w:numId w:val="1006"/>
        </w:numPr>
      </w:pPr>
      <w:r>
        <w:t xml:space="preserve">particle count estimation</w:t>
      </w:r>
    </w:p>
    <w:p>
      <w:pPr>
        <w:pStyle w:val="Compact"/>
        <w:numPr>
          <w:ilvl w:val="0"/>
          <w:numId w:val="1006"/>
        </w:numPr>
      </w:pPr>
      <w:r>
        <w:t xml:space="preserve">sensitivity analysis for probe diameter</w:t>
      </w:r>
    </w:p>
    <w:p>
      <w:pPr>
        <w:pStyle w:val="Compact"/>
        <w:numPr>
          <w:ilvl w:val="0"/>
          <w:numId w:val="1006"/>
        </w:numPr>
      </w:pPr>
      <w:r>
        <w:t xml:space="preserve">uncertainty bands for penetration depth</w:t>
      </w:r>
    </w:p>
    <w:p>
      <w:pPr>
        <w:pStyle w:val="Compact"/>
        <w:numPr>
          <w:ilvl w:val="0"/>
          <w:numId w:val="1006"/>
        </w:numPr>
      </w:pPr>
      <w:r>
        <w:t xml:space="preserve">non-uniform optical weighting functions</w:t>
      </w:r>
      <w:r>
        <w:t xml:space="preserve"> </w:t>
      </w:r>
      <w:r>
        <w:t xml:space="preserve">## Exported artifacts</w:t>
      </w:r>
    </w:p>
    <w:p>
      <w:pPr>
        <w:pStyle w:val="FirstParagraph"/>
      </w:pPr>
      <w:r>
        <w:t xml:space="preserve">CSV files</w:t>
      </w:r>
    </w:p>
    <w:p>
      <w:pPr>
        <w:pStyle w:val="Compact"/>
        <w:numPr>
          <w:ilvl w:val="0"/>
          <w:numId w:val="1007"/>
        </w:numPr>
      </w:pPr>
      <w:r>
        <w:t xml:space="preserve">results_full.csv</w:t>
      </w:r>
    </w:p>
    <w:p>
      <w:pPr>
        <w:pStyle w:val="Compact"/>
        <w:numPr>
          <w:ilvl w:val="0"/>
          <w:numId w:val="1007"/>
        </w:numPr>
      </w:pPr>
      <w:r>
        <w:t xml:space="preserve">summary_table.csv</w:t>
      </w:r>
    </w:p>
    <w:p>
      <w:pPr>
        <w:pStyle w:val="Compact"/>
        <w:numPr>
          <w:ilvl w:val="0"/>
          <w:numId w:val="1007"/>
        </w:numPr>
      </w:pPr>
      <w:r>
        <w:t xml:space="preserve">input_summary.csv</w:t>
      </w:r>
    </w:p>
    <w:p>
      <w:pPr>
        <w:pStyle w:val="FirstParagraph"/>
      </w:pPr>
      <w:r>
        <w:t xml:space="preserve">Figure files</w:t>
      </w:r>
    </w:p>
    <w:p>
      <w:pPr>
        <w:pStyle w:val="Compact"/>
        <w:numPr>
          <w:ilvl w:val="0"/>
          <w:numId w:val="1008"/>
        </w:numPr>
      </w:pPr>
      <w:r>
        <w:t xml:space="preserve">plot_01_sampled_volume_vs_penetration_depth.png</w:t>
      </w:r>
    </w:p>
    <w:p>
      <w:pPr>
        <w:pStyle w:val="Compact"/>
        <w:numPr>
          <w:ilvl w:val="0"/>
          <w:numId w:val="1008"/>
        </w:numPr>
      </w:pPr>
      <w:r>
        <w:t xml:space="preserve">plot_02_effective_sample_size_vs_penetration_depth.png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2026-04-22T09:57:51Z</dcterms:created>
  <dcterms:modified xsi:type="dcterms:W3CDTF">2026-04-22T09:57:51Z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