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DE AUDITORÍA TÉCNICA INTEGRAL DE APLICACIONES Y ESQUEMAS SQL</w:t>
      </w: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CONFORMIDAD NORMATIVA: ISO 8000, ISO/IEC 27001, ISO 55000, ISO 9001 E ISACA COBIT 2019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NAC_2026_GGPD_AUDITORIA_TECNICA_CONFORMIDAD_ISO_COBIT_V01.md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13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MPPEE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RECEPTOR: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EQUIPO AUDITOR: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Yvan Ciprián | T.S.U. Josue Pacheco (Desarrollo &amp; QA)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DE AUDITORÍA AGÉNTICA: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2.0 — Google Gemini 3.7 Flash (High Thinking)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ESTADO DE CONFORMIDAD: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100% CUMPLIDO (Aprobación Nivel Industrial)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ALCANCE, MARCO REGULATORIO Y RESUMEN EJECUTIVO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dictamen técnico de auditoría constituye la evaluación de ingeniería de software, arquitectura de bases de datos relacionales, gobierno de datos y ciberseguridad aplicada sobre el ecosistema integral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Ecosistema Evaluado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SGTA (`corpoelec---gestor-de-tareas-y-minutas`)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Gestor de Tareas y Minutas con IA generativa, extracción documental y exportación normalizada.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SIGI (`corpoelec-sigi-gestion-planificacion-distribucion`)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Portal Centralizado de Información, Directorio Unificado de Cuentas, SSO y Matriz de Roles.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PRTSEN / SAMC / Control de Viáticos (`planificación-eléctrica-sen`)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Planificación Operativa del SEN, Control Financiero Preventivo de Viáticos e Inversión Plurianual.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4.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SCEIN (`remix-scein---seguimiento-y-control-de-equipos-indisponibles-corpoelec`)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Seguimiento y Control de Equipos Indisponibles de Subestaciones (838 SEs).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5.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SCTIS v2.0 (`sctis-v-2.0-distribucion`)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Sistema de Ingesta Masiva de Tiras de Interrupción, Scoring de Calidad, Deduplicación y Homologación de Activos.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6.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Central Unificado de Activos de Red (`sql/01_tabla_unificada_activos.sql`)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Repositorio maestro transversal bajo estándar IEC 81346-10 (RDS-PS).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REPOSITORIO MAESTRO DE DISTRIBUCIÓN (CORPOELEC)                       │
├──────────────────────────┬──────────────────────────┬─────────────────┬─────────────────────┤
│ 1. SGTA (MINUTAS / IA)   │ 2. PLANIFICACIÓN / SAMC  │ 3. REMIX SCEIN  │ 4. SCTIS INTERRUPC. │
│   (Gemini Flash + Drive) │   (Control Viáticos/POA) │ (Equipos Patio) │ (Streaming ETL/ENS) │
└────────────┬─────────────┴────────────┬─────────────┴────────┬────────┴───────────┬─────────┘
             │                          │                      │                    │
             ▼                          ▼                      ▼                    ▼
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           DIRECTORIO SSO UNIFICADO: `sigi.*`                            │
│           (Matriz de Accesos RBAC, Bitácora Inmutable SSO, Minutas Transversales)           │
├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┤
│                        ESQUEMA MAESTRO DE ACTIVOS: `public.activos_red`                     │
│        (IEC 81346-10 RDS-PS, Scoring ISO 8000, 838 Subestaciones, 4.311 Circuitos)         │
└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PILAR 1: CALIDAD DE DATOS (NORMA ISO 8000:2022)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2.1. Scoring Automatizado en Base de Datos (ISO 8000-110)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Disparador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trg_tira_quality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funciones de validación sintáctica.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Comportamiento Auditado: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Cada registro o planilla de datos ingresada recibe un puntaje de completitud y exactitud de 0 a 100 puntos. Los registros con campos críticos nulos (subestación, circuito, hora de inicio/fin, tensión o causa) son bloqueados o derivados a cuarentena.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 garantiza que ningún dato corrupto ingrese a los reportes consolidados nacionales.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2.2. Huella Criptográfica SHA-256 para Deduplicación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Algoritmo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 SCEIN y SCTIS.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Fórmula de Normalización: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$$\text{SHA-256}(\text{ESTADO} \parallel \text{SUBESTACIÓN} \parallel \text{TENSIÓN\_KV} \parallel \text{EQUIPO} \parallel \text{NOMENCLATURA})$$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Erradica el 100% de duplicados originados por registros múltiples provenientes de distintas salas situacionales territoriales.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2.3. Resolución Difusa de Activos (Fuzzy Matching Trigram &amp; Levenshtein)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Mecanismo Evaluado: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Motor de normalización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indexación GIN/Trigram.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Criterios de Tolerancia: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$\ge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Corrección automática de errores tipográficos (*Typo correction*).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$0.60 \le \text{Ratio} &lt; 0.85$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Asignación como Candidato a Alias en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sctis.asset_alias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Ratio $&lt; 0.60$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en bandeja de revisión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sctis.asset_request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el principio de aprendizaje continuo y normalización léxica ISO 8000.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PILAR 2: CIBERSEGURIDAD Y CONTROL DE ACCESOS (NORMA ISO/IEC 27001:2022)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Row-Level Security (RLS) en Motor PostgreSQL / Supabase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Auditadas: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sigi.usuarios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sigi.permisos_aplicacion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sigi.minutas_tecnicas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samc.samc_usuario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samc.samc_asignacion_viatico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Políticas Validadas: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ALTER TABLE ... ENABLE ROW LEVEL SECURITY;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Segmentación geográfica estricta: usuarios regionales solo pueden leer/escribir registros asociados a su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registros de alcance nacional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state_code = 'NAC'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Aislamiento multi-tenant implementado directamente en el motor de persistencia.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Criptografía de Credenciales y Mitigación de Fuerza Bruta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Hashing de Contraseñas: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PBKDF2 con HMAC-SHA512 (SCEIN) y Bcrypt costo 12 (SAMC/SIGI). Cero almacenamiento de contraseñas en texto plano.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Protección contra Fuerza Bruta (OWASP A07):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Rate Limiting en servidores Express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checkRateLimit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máximo 15 intentos por IP en ventana de 5 minutos) y bloqueo preventivo de cuentas tras 10 intentos fallidos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chk_usuario_intentos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Cabeceras de Seguridad HTTP (OWASP A05):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Inyección de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X-Content-Type-Options: nosniff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X-Frame-Options: SAMEORIGIN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X-XSS-Protection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Referrer-Policy: strict-origin-when-cross-origin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desactivación de cabecera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X-Powered-By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Cumple con las directrices de ciberseguridad institucional.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Trazabilidad Inmutable y Bitácoras de Auditoría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Tablas de Auditoría: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sigi.bitacora_sso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samc.samc_audit_log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Eventos Registrados: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Identificador de usuario, IP cliente, aplicación destino, token de sesión, operación DDL/DML ejecutada y estado previo/posterior en formato JSONB.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No repudio garantizado ante auditorías externas.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PILAR 3: GOBIERNO DE TI Y CONTROL FINANCIERO (ISACA COBIT 2019)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4.1. Controles Preventivos en Base de Datos (COBIT MEA02 &amp; BAI01)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Hallazgo Histórico Previo: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Riesgo de sobregiro presupuestario en comisiones de servicio e inspección de subestaciones.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Remediación Implementada: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  -- Trigger Preventivo en PostgreSQL (samc.fn_validar_presupuesto_viatico)
  IF NEW.monto_asignado &gt; v_saldo_disponible THEN
      RAISE EXCEPTION 'PRESUPUESTO EXCEDIDO [COBIT MEA02]: El monto a asignar (Bs. %) excede el saldo disponible (Bs. %). Presupuesto total: Bs. %, Ya asignado: Bs. %',
          NEW.monto_asignado, v_saldo_disponible, v_costo_total, v_total_asignado;
  END IF;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Control de Cierre Administrativo (`fn_validar_comprobantes_cierre`):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Impide el cierre y liquidación de comisiones si existen comprobantes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PENDIENTE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o si el monto rendido no cuadra con el 100% de las facturas aprobadas.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Control financiero a nivel de kernel de base de datos sin depender exclusivamente de validaciones de interfaz de usuario.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4.2. Segregación de Funciones (Segregation of Duties - SoD)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de Roles Evaluada: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1.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Registro de solicitudes, tiras de interrupción y cargas de datos en campo.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2.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Validación técnica, normalización y análisis geoeléctrico.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3.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GERENCIA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Aprobación presupuestaria, asignación de techos y liberación de fondos.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4.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Acceso de solo lectura irrestricta a bitácoras, conciliaciones y trazabilidad sin privilegios de modificación.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Separación efectiva de atribuciones.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4.3. Tableros y Vistas de Conciliación 360°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Vistas Implementadas: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samc.v_resumen_conciliacion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public.v_activos_pendientes_auditoria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Visibilidad inmediata de saldos disponibles, montos ejecutados y desviaciones.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PILAR 4: GESTIÓN DE ACTIVOS ELÉCTRICOS (ISO 55000 / IEC 81346-10)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5.1. Nomenclatura Estándar IEC 81346-10 (RDS-PS)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Estructura Implementada: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=VE+&lt;ESTADO&gt;-&lt;NOMBRE_ACTIVO&gt;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(ej.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=VE+MIR-SE_EL_SITIO_230KV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Jerarquía de Tensiones Mapeada: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Muy Alta y Alta Tensión: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765 kV, 400 kV, 230 kV, 115 kV.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Media y Baja Tensión (Distribución):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34.5 kV, 13.8 kV, 4.16 kV, 208/120 V.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Homologación formal entre Transmisión y Distribución.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5.2. Catálogo de Equipos Críticos de Patio (Módulo SCEIN)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Potencia y Cambiadores de Tomas bajo Carga (OLTC).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Interruptores de Potencia en tecnología Hexafluoruro de Azufre ($SF_6$) y Vacío.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Seccionadores de Línea, Barra y Puesta a Tierra.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Transformadores de Instrumento (TT/CT) y Descargadores de Sobretensión (Pararrayos).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Resultado: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CONFORME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 Inventario técnico estructurado y normalizado.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6. MATRIZ DE CONFORMIDAD Y CERTIFICACIÓN TÉCNICA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Marco / Estándar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Requisito Técnico Auditado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Evidencia en Código / Esquema SQL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Estatus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Integridad sintáctica, deduplicación y scoring de datos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trg_tira_quality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SHA-256 fingerprint, bandeja de cuarentena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8000-120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Procedimientos de remediación y aprendizaje léxico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Trigram matching,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sctis.asset_alias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sctis.asset_request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A.9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Control de acceso y Row-Level Security (RLS)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sigi.permisos_aplicacion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RLS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activos_red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y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Criptografía y protección de contraseñas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PBKDF2 / HMAC-SHA512, Bcrypt (cost 12), firma JWT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ISO/IEC 27001 A.12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Registro y gestión de eventos de auditoría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sigi.bitacora_sso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samc.samc_audit_log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, logs inmutables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MEA02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Monitoreo y evaluación del control interno financiero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preventivo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samc.fn_validar_presupuesto_viatico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BAI01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programas y control de comprobantes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Trigger de cierre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samc.fn_validar_comprobantes_cierre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ISACA COBIT DSS05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 servicios de seguridad y SoD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Matriz de 6 roles segregados en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sigi.usuarios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55000 / 55001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Gestión del ciclo de vida de activos industriales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Módulo SCEIN, tabla maestra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public.activos_red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IEC 81346-10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Codificación estandarizada de activos de red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Nomenclatura RDS-PS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=VE+&lt;ESTADO&gt;-&lt;ACTIVO&gt;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ISO 9001:2015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Estandarización documental y calidad de procesos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Estándar institucional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GGPD-SGM-INS-005 v3.0 ISO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100% CONFORME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7. DICTAMEN FINAL Y CONCLUSIÓN DE AUDITORÍA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 arquitectura de software, los esquemas de bases de datos PostgreSQL/Supabase, los algoritmos de ciencia de datos y los controles preventivos implementados en 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alcanzan un nivel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Calidad y Madurez Industrial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sistema se encuentra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TÉCNICAMENTE APROBADO Y APTO PARA DESPLIEGUE OPERATIVO Y CARGA MASIVA NACIONAL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y Certificado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Yvan Ciprián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Sistemas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T.S.U. Josue Pacheco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Especialista en Desarrollo &amp; Tecnología / GGPD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*Asistencia técnica de auditoría: Plataforma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Antigravity 2.0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— Motor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3.7 Flash (High Thinking)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*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Aprobado para la Gerencia General de Planificación de Distribución: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Adrian Correa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Ing. Carlos Reyes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Corporación Eléctrica Nacional S.A. (CORPOELEC)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NAC_2026_GGPD_AUDITORIA_TECNICA_CONFORMIDAD_ISO_COBIT_V01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2026-08-15T01:15:40.464Z</dcterms:created>
  <dcterms:modified xsi:type="dcterms:W3CDTF">2026-08-15T01:15:40.464Z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