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Calibri" w:cs="Calibri" w:eastAsia="Calibri" w:hAnsi="Calibri"/>
          <w:b/>
          <w:bCs/>
          <w:color w:val="002B49"/>
          <w:sz w:val="32"/>
          <w:szCs w:val="32"/>
        </w:rPr>
        <w:t xml:space="preserve">MANUAL TÉCNICO Y DE ARQUITECTURA: SISTEMA INTEGRADO DE GESTIÓN Y PLANIFICACIÓN DE DISTRIBUCIÓN (SIGI)</w:t>
      </w:r>
    </w:p>
    <w:p>
      <w:pPr>
        <w:spacing w:after="80" w:before="60"/>
      </w:pPr>
      <w:r>
        <w:rPr>
          <w:rFonts w:ascii="Calibri" w:cs="Calibri" w:eastAsia="Calibri" w:hAnsi="Calibri"/>
          <w:b/>
          <w:bCs/>
          <w:color w:val="002B49"/>
          <w:sz w:val="20"/>
          <w:szCs w:val="20"/>
        </w:rPr>
        <w:t xml:space="preserve">NOMENCLATURA NORMATIVA:</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NAC_2026_GGPD_MANUAL_SISTEMA_ARQUITECTURA_SIGI_V01.md </w:t>
      </w:r>
      <w:r>
        <w:rPr>
          <w:rFonts w:ascii="Calibri" w:cs="Calibri" w:eastAsia="Calibri" w:hAnsi="Calibri"/>
          <w:b w:val="false"/>
          <w:bCs w:val="false"/>
          <w:color w:val="1E293B"/>
          <w:sz w:val="20"/>
          <w:szCs w:val="20"/>
        </w:rPr>
        <w:t xml:space="preserve">  </w:t>
      </w:r>
    </w:p>
    <w:p>
      <w:pPr>
        <w:spacing w:after="80" w:before="60"/>
      </w:pPr>
      <w:r>
        <w:rPr>
          <w:rFonts w:ascii="Calibri" w:cs="Calibri" w:eastAsia="Calibri" w:hAnsi="Calibri"/>
          <w:b/>
          <w:bCs/>
          <w:color w:val="002B49"/>
          <w:sz w:val="20"/>
          <w:szCs w:val="20"/>
        </w:rPr>
        <w:t xml:space="preserve">CÓDIGO INSTRUCTIVO INSTITUCIONAL:</w:t>
      </w:r>
      <w:r>
        <w:rPr>
          <w:rFonts w:ascii="Calibri" w:cs="Calibri" w:eastAsia="Calibri" w:hAnsi="Calibri"/>
          <w:b w:val="false"/>
          <w:bCs w:val="false"/>
          <w:color w:val="1E293B"/>
          <w:sz w:val="20"/>
          <w:szCs w:val="20"/>
        </w:rPr>
        <w:t xml:space="preserve"> GGPD-SGM-INS-005 (v3.0 ISO)  </w:t>
      </w:r>
    </w:p>
    <w:p>
      <w:pPr>
        <w:spacing w:after="80" w:before="60"/>
      </w:pPr>
      <w:r>
        <w:rPr>
          <w:rFonts w:ascii="Calibri" w:cs="Calibri" w:eastAsia="Calibri" w:hAnsi="Calibri"/>
          <w:b/>
          <w:bCs/>
          <w:color w:val="002B49"/>
          <w:sz w:val="20"/>
          <w:szCs w:val="20"/>
        </w:rPr>
        <w:t xml:space="preserve">FECHA DE EMISIÓN:</w:t>
      </w:r>
      <w:r>
        <w:rPr>
          <w:rFonts w:ascii="Calibri" w:cs="Calibri" w:eastAsia="Calibri" w:hAnsi="Calibri"/>
          <w:b w:val="false"/>
          <w:bCs w:val="false"/>
          <w:color w:val="1E293B"/>
          <w:sz w:val="20"/>
          <w:szCs w:val="20"/>
        </w:rPr>
        <w:t xml:space="preserve"> 14 de Agosto de 2026  </w:t>
      </w:r>
    </w:p>
    <w:p>
      <w:pPr>
        <w:spacing w:after="80" w:before="60"/>
      </w:pPr>
      <w:r>
        <w:rPr>
          <w:rFonts w:ascii="Calibri" w:cs="Calibri" w:eastAsia="Calibri" w:hAnsi="Calibri"/>
          <w:b/>
          <w:bCs/>
          <w:color w:val="002B49"/>
          <w:sz w:val="20"/>
          <w:szCs w:val="20"/>
        </w:rPr>
        <w:t xml:space="preserve">PROPIEDAD:</w:t>
      </w:r>
      <w:r>
        <w:rPr>
          <w:rFonts w:ascii="Calibri" w:cs="Calibri" w:eastAsia="Calibri" w:hAnsi="Calibri"/>
          <w:b w:val="false"/>
          <w:bCs w:val="false"/>
          <w:color w:val="1E293B"/>
          <w:sz w:val="20"/>
          <w:szCs w:val="20"/>
        </w:rPr>
        <w:t xml:space="preserve"> Corporación Eléctrica Nacional (CORPOELEC) — Gerencia General de Planificación de Distribución (GGPD)  </w:t>
      </w:r>
    </w:p>
    <w:p>
      <w:pPr>
        <w:spacing w:after="80" w:before="60"/>
      </w:pPr>
      <w:r>
        <w:rPr>
          <w:rFonts w:ascii="Calibri" w:cs="Calibri" w:eastAsia="Calibri" w:hAnsi="Calibri"/>
          <w:b/>
          <w:bCs/>
          <w:color w:val="002B49"/>
          <w:sz w:val="20"/>
          <w:szCs w:val="20"/>
        </w:rPr>
        <w:t xml:space="preserve">ESTÁNDARES DE CUMPLIMIENTO:</w:t>
      </w:r>
      <w:r>
        <w:rPr>
          <w:rFonts w:ascii="Calibri" w:cs="Calibri" w:eastAsia="Calibri" w:hAnsi="Calibri"/>
          <w:b w:val="false"/>
          <w:bCs w:val="false"/>
          <w:color w:val="1E293B"/>
          <w:sz w:val="20"/>
          <w:szCs w:val="20"/>
        </w:rPr>
        <w:t xml:space="preserve"> ISO 8000-110, ISO 9001:2015, ISO 55000/55001, ISO/IEC 27001:2022 e ISACA COBIT 2019  </w:t>
      </w:r>
    </w:p>
    <w:p>
      <w:pPr>
        <w:pBdr>
          <w:bottom w:val="single" w:color="CBD5E1" w:sz="6" w:space="1"/>
        </w:pBdr>
        <w:spacing w:after="120" w:before="120"/>
      </w:pPr>
    </w:p>
    <w:p>
      <w:pPr>
        <w:pStyle w:val="Heading2"/>
        <w:spacing w:after="100" w:before="200"/>
      </w:pPr>
      <w:r>
        <w:rPr>
          <w:rFonts w:ascii="Calibri" w:cs="Calibri" w:eastAsia="Calibri" w:hAnsi="Calibri"/>
          <w:b/>
          <w:bCs/>
          <w:color w:val="004488"/>
          <w:sz w:val="26"/>
          <w:szCs w:val="26"/>
        </w:rPr>
        <w:t xml:space="preserve">🏛️ 1. INTRODUCCIÓN Y ALCANCE ESTRATÉGICO</w:t>
      </w:r>
    </w:p>
    <w:p>
      <w:pPr>
        <w:spacing w:after="80" w:before="60"/>
      </w:pPr>
      <w:r>
        <w:rPr>
          <w:rFonts w:ascii="Calibri" w:cs="Calibri" w:eastAsia="Calibri" w:hAnsi="Calibri"/>
          <w:b w:val="false"/>
          <w:bCs w:val="false"/>
          <w:color w:val="1E293B"/>
          <w:sz w:val="20"/>
          <w:szCs w:val="20"/>
        </w:rPr>
        <w:t xml:space="preserve">El </w:t>
      </w:r>
      <w:r>
        <w:rPr>
          <w:rFonts w:ascii="Calibri" w:cs="Calibri" w:eastAsia="Calibri" w:hAnsi="Calibri"/>
          <w:b/>
          <w:bCs/>
          <w:color w:val="002B49"/>
          <w:sz w:val="20"/>
          <w:szCs w:val="20"/>
        </w:rPr>
        <w:t xml:space="preserve">Sistema Integrado de Gestión y Planificación de Distribución (SIGI)</w:t>
      </w:r>
      <w:r>
        <w:rPr>
          <w:rFonts w:ascii="Calibri" w:cs="Calibri" w:eastAsia="Calibri" w:hAnsi="Calibri"/>
          <w:b w:val="false"/>
          <w:bCs w:val="false"/>
          <w:color w:val="1E293B"/>
          <w:sz w:val="20"/>
          <w:szCs w:val="20"/>
        </w:rPr>
        <w:t xml:space="preserve"> constituye la plataforma central, integradora y portal maestro de la </w:t>
      </w:r>
      <w:r>
        <w:rPr>
          <w:rFonts w:ascii="Calibri" w:cs="Calibri" w:eastAsia="Calibri" w:hAnsi="Calibri"/>
          <w:b/>
          <w:bCs/>
          <w:color w:val="002B49"/>
          <w:sz w:val="20"/>
          <w:szCs w:val="20"/>
        </w:rPr>
        <w:t xml:space="preserve">Gerencia General de Planificación de Distribución (GGPD)</w:t>
      </w:r>
      <w:r>
        <w:rPr>
          <w:rFonts w:ascii="Calibri" w:cs="Calibri" w:eastAsia="Calibri" w:hAnsi="Calibri"/>
          <w:b w:val="false"/>
          <w:bCs w:val="false"/>
          <w:color w:val="1E293B"/>
          <w:sz w:val="20"/>
          <w:szCs w:val="20"/>
        </w:rPr>
        <w:t xml:space="preserve"> de CORPOELEC.</w:t>
      </w:r>
    </w:p>
    <w:p>
      <w:pPr>
        <w:spacing w:after="80" w:before="60"/>
      </w:pPr>
      <w:r>
        <w:rPr>
          <w:rFonts w:ascii="Calibri" w:cs="Calibri" w:eastAsia="Calibri" w:hAnsi="Calibri"/>
          <w:b w:val="false"/>
          <w:bCs w:val="false"/>
          <w:color w:val="1E293B"/>
          <w:sz w:val="20"/>
          <w:szCs w:val="20"/>
        </w:rPr>
        <w:t xml:space="preserve">El SIGI articula el ecosistema tecnológico unificando la gobernanza de datos de las cuatro (4) aplicaciones estratégicas del Sistema Eléctrico Nacional (SEN), los recursos de almacenamiento seguro en la nube (Google Cloud Drive), las automatizaciones en vivo mediante webhooks, y el monitoreo gerencial en tiempo real de las 25 entidades territoriales del país.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F2FE" w:sz="4"/>
              <w:left w:val="single" w:color="00F2FE" w:sz="16"/>
              <w:bottom w:val="single" w:color="00F2FE" w:sz="4"/>
              <w:right w:val="single" w:color="00F2FE" w:sz="4"/>
            </w:tcBorders>
            <w:shd w:fill="0F172A" w:val="clear"/>
            <w:tcMar>
              <w:top w:type="dxa" w:w="120"/>
              <w:left w:type="dxa" w:w="160"/>
              <w:bottom w:type="dxa" w:w="120"/>
              <w:right w:type="dxa" w:w="160"/>
            </w:tcMar>
          </w:tcPr>
          <w:p>
            <w:r>
              <w:rPr>
                <w:rFonts w:ascii="Consolas" w:cs="Consolas" w:eastAsia="Consolas" w:hAnsi="Consolas"/>
                <w:color w:val="E2E8F0"/>
                <w:sz w:val="18"/>
                <w:szCs w:val="18"/>
              </w:rPr>
              <w:t xml:space="preserve">┌─────────────────────────────────────────────────────────────────────────────────────────────┐
│                          PORTAL MAESTRO CENTRAL SIGI (CORPOELEC)                            │
├─────────────────────────────────────────────────────────────────────────────────────────────┤
│                                                                                             │
│   ┌─────────────────────┐   ┌─────────────────────┐   ┌─────────────────────┐               │
│   │ ⚡ SCTIS V2.0       │   │ 🏭 SCEIN V3.0       │   │ 📈 SCPPE V3.0       │               │
│   │ Interrupciones &amp; ENS│   │ Equipos Indisp. S/E │   │ Planes, POA &amp; Viát. │               │
│   └──────────┬──────────┘   └──────────┬──────────┘   └──────────┬──────────┘               │
│              │                         │                         │                          │
│              └─────────────────────────┼─────────────────────────┘                          │
│                                        ▼                                                    │
│                       ┌─────────────────────────────────┐                                   │
│                       │ 📋 SCMTP V2.0                   │                                   │
│                       │ Minutas, Tareas &amp; Acuerdos GGPD │                                   │
│                       └────────────────┬────────────────┘                                   │
│                                        │                                                    │
│              ┌─────────────────────────┴─────────────────────────┐                          │
│              ▼                                                   ▼                          │
│   ┌─────────────────────┐                             ┌─────────────────────┐               │
│   │ ☁️ GOOGLE DRIVE      │                             │ 🤖 WEBHOOKS NUBE    │               │
│   │ Repositorio Oficial │                             │ Orquestación Apps   │               │
│   └─────────────────────┘                             └─────────────────────┘               │
└─────────────────────────────────────────────────────────────────────────────────────────────┘</w:t>
            </w:r>
          </w:p>
        </w:tc>
      </w:tr>
    </w:tbl>
    <w:p>
      <w:pPr>
        <w:spacing w:after="160"/>
      </w:pPr>
    </w:p>
    <w:p>
      <w:pPr>
        <w:pBdr>
          <w:bottom w:val="single" w:color="CBD5E1" w:sz="6" w:space="1"/>
        </w:pBdr>
        <w:spacing w:after="120" w:before="120"/>
      </w:pPr>
    </w:p>
    <w:p>
      <w:pPr>
        <w:pStyle w:val="Heading2"/>
        <w:spacing w:after="100" w:before="200"/>
      </w:pPr>
      <w:r>
        <w:rPr>
          <w:rFonts w:ascii="Calibri" w:cs="Calibri" w:eastAsia="Calibri" w:hAnsi="Calibri"/>
          <w:b/>
          <w:bCs/>
          <w:color w:val="004488"/>
          <w:sz w:val="26"/>
          <w:szCs w:val="26"/>
        </w:rPr>
        <w:t xml:space="preserve">🎨 2. ARQUITECTURA VISUAL: "CORPOELEC INDUSTRIAL GLASSMORPHISM"</w:t>
      </w:r>
    </w:p>
    <w:p>
      <w:pPr>
        <w:spacing w:after="80" w:before="60"/>
      </w:pPr>
      <w:r>
        <w:rPr>
          <w:rFonts w:ascii="Calibri" w:cs="Calibri" w:eastAsia="Calibri" w:hAnsi="Calibri"/>
          <w:b w:val="false"/>
          <w:bCs w:val="false"/>
          <w:color w:val="1E293B"/>
          <w:sz w:val="20"/>
          <w:szCs w:val="20"/>
        </w:rPr>
        <w:t xml:space="preserve">La interfaz del SIGI implementa el estándar visual institucional de alta ingeniería diseñado para salas de control y despachos operativos:</w:t>
      </w:r>
    </w:p>
    <w:p>
      <w:pPr>
        <w:spacing w:after="80" w:before="60"/>
      </w:pPr>
      <w:r>
        <w:rPr>
          <w:rFonts w:ascii="Calibri" w:cs="Calibri" w:eastAsia="Calibri" w:hAnsi="Calibri"/>
          <w:b w:val="false"/>
          <w:bCs w:val="false"/>
          <w:color w:val="1E293B"/>
          <w:sz w:val="20"/>
          <w:szCs w:val="20"/>
        </w:rPr>
        <w:t xml:space="preserve">1. </w:t>
      </w:r>
      <w:r>
        <w:rPr>
          <w:rFonts w:ascii="Calibri" w:cs="Calibri" w:eastAsia="Calibri" w:hAnsi="Calibri"/>
          <w:b/>
          <w:bCs/>
          <w:color w:val="002B49"/>
          <w:sz w:val="20"/>
          <w:szCs w:val="20"/>
        </w:rPr>
        <w:t xml:space="preserve">Paleta Base Corporativa:</w:t>
      </w:r>
    </w:p>
    <w:p>
      <w:pPr>
        <w:pStyle w:val="ListParagraph"/>
        <w:numPr>
          <w:ilvl w:val="0"/>
          <w:numId w:val="1"/>
        </w:numPr>
        <w:spacing w:after="40" w:before="40"/>
      </w:pPr>
      <w:r>
        <w:rPr>
          <w:rFonts w:ascii="Calibri" w:cs="Calibri" w:eastAsia="Calibri" w:hAnsi="Calibri"/>
          <w:b/>
          <w:bCs/>
          <w:color w:val="002B49"/>
          <w:sz w:val="20"/>
          <w:szCs w:val="20"/>
        </w:rPr>
        <w:t xml:space="preserve">Modo Oscuro (Dark Theme):</w:t>
      </w:r>
      <w:r>
        <w:rPr>
          <w:rFonts w:ascii="Calibri" w:cs="Calibri" w:eastAsia="Calibri" w:hAnsi="Calibri"/>
          <w:b w:val="false"/>
          <w:bCs w:val="false"/>
          <w:color w:val="1E293B"/>
          <w:sz w:val="20"/>
          <w:szCs w:val="20"/>
        </w:rPr>
        <w:t xml:space="preserve"> Fondo Azul Medianoche Profundo (</w:t>
      </w:r>
      <w:r>
        <w:rPr>
          <w:rFonts w:ascii="Consolas" w:cs="Consolas" w:eastAsia="Consolas" w:hAnsi="Consolas"/>
          <w:b w:val="false"/>
          <w:bCs w:val="false"/>
          <w:color w:val="0F172A"/>
          <w:sz w:val="18"/>
          <w:szCs w:val="18"/>
        </w:rPr>
        <w:t xml:space="preserve"> #041426 </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#072146 </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#002b49 </w:t>
      </w:r>
      <w:r>
        <w:rPr>
          <w:rFonts w:ascii="Calibri" w:cs="Calibri" w:eastAsia="Calibri" w:hAnsi="Calibri"/>
          <w:b w:val="false"/>
          <w:bCs w:val="false"/>
          <w:color w:val="1E293B"/>
          <w:sz w:val="20"/>
          <w:szCs w:val="20"/>
        </w:rPr>
        <w:t xml:space="preserve">) con tarjetas flotantes en vidrio esmerilado (</w:t>
      </w:r>
      <w:r>
        <w:rPr>
          <w:rFonts w:ascii="Consolas" w:cs="Consolas" w:eastAsia="Consolas" w:hAnsi="Consolas"/>
          <w:b w:val="false"/>
          <w:bCs w:val="false"/>
          <w:color w:val="0F172A"/>
          <w:sz w:val="18"/>
          <w:szCs w:val="18"/>
        </w:rPr>
        <w:t xml:space="preserve"> #0b172c </w:t>
      </w:r>
      <w:r>
        <w:rPr>
          <w:rFonts w:ascii="Calibri" w:cs="Calibri" w:eastAsia="Calibri" w:hAnsi="Calibri"/>
          <w:b w:val="false"/>
          <w:bCs w:val="false"/>
          <w:color w:val="1E293B"/>
          <w:sz w:val="20"/>
          <w:szCs w:val="20"/>
        </w:rPr>
        <w:t xml:space="preserve"> / </w:t>
      </w:r>
      <w:r>
        <w:rPr>
          <w:rFonts w:ascii="Consolas" w:cs="Consolas" w:eastAsia="Consolas" w:hAnsi="Consolas"/>
          <w:b w:val="false"/>
          <w:bCs w:val="false"/>
          <w:color w:val="0F172A"/>
          <w:sz w:val="18"/>
          <w:szCs w:val="18"/>
        </w:rPr>
        <w:t xml:space="preserve"> #0c1626 </w:t>
      </w:r>
      <w:r>
        <w:rPr>
          <w:rFonts w:ascii="Calibri" w:cs="Calibri" w:eastAsia="Calibri" w:hAnsi="Calibri"/>
          <w:b w:val="false"/>
          <w:bCs w:val="false"/>
          <w:color w:val="1E293B"/>
          <w:sz w:val="20"/>
          <w:szCs w:val="20"/>
        </w:rPr>
        <w:t xml:space="preserve">) y bordes nítidos </w:t>
      </w:r>
      <w:r>
        <w:rPr>
          <w:rFonts w:ascii="Consolas" w:cs="Consolas" w:eastAsia="Consolas" w:hAnsi="Consolas"/>
          <w:b w:val="false"/>
          <w:bCs w:val="false"/>
          <w:color w:val="0F172A"/>
          <w:sz w:val="18"/>
          <w:szCs w:val="18"/>
        </w:rPr>
        <w:t xml:space="preserve"> border-slate-800 </w:t>
      </w:r>
      <w:r>
        <w:rPr>
          <w:rFonts w:ascii="Calibri" w:cs="Calibri" w:eastAsia="Calibri" w:hAnsi="Calibri"/>
          <w:b w:val="false"/>
          <w:bCs w:val="false"/>
          <w:color w:val="1E293B"/>
          <w:sz w:val="20"/>
          <w:szCs w:val="20"/>
        </w:rPr>
        <w:t xml:space="preserve">.</w:t>
      </w:r>
    </w:p>
    <w:p>
      <w:pPr>
        <w:pStyle w:val="ListParagraph"/>
        <w:numPr>
          <w:ilvl w:val="0"/>
          <w:numId w:val="1"/>
        </w:numPr>
        <w:spacing w:after="40" w:before="40"/>
      </w:pPr>
      <w:r>
        <w:rPr>
          <w:rFonts w:ascii="Calibri" w:cs="Calibri" w:eastAsia="Calibri" w:hAnsi="Calibri"/>
          <w:b/>
          <w:bCs/>
          <w:color w:val="002B49"/>
          <w:sz w:val="20"/>
          <w:szCs w:val="20"/>
        </w:rPr>
        <w:t xml:space="preserve">Modo Claro (Light Theme):</w:t>
      </w:r>
      <w:r>
        <w:rPr>
          <w:rFonts w:ascii="Calibri" w:cs="Calibri" w:eastAsia="Calibri" w:hAnsi="Calibri"/>
          <w:b w:val="false"/>
          <w:bCs w:val="false"/>
          <w:color w:val="1E293B"/>
          <w:sz w:val="20"/>
          <w:szCs w:val="20"/>
        </w:rPr>
        <w:t xml:space="preserve"> Fondos blancos y grises de alta luminiscencia (</w:t>
      </w:r>
      <w:r>
        <w:rPr>
          <w:rFonts w:ascii="Consolas" w:cs="Consolas" w:eastAsia="Consolas" w:hAnsi="Consolas"/>
          <w:b w:val="false"/>
          <w:bCs w:val="false"/>
          <w:color w:val="0F172A"/>
          <w:sz w:val="18"/>
          <w:szCs w:val="18"/>
        </w:rPr>
        <w:t xml:space="preserve"> #f8fafc </w:t>
      </w:r>
      <w:r>
        <w:rPr>
          <w:rFonts w:ascii="Calibri" w:cs="Calibri" w:eastAsia="Calibri" w:hAnsi="Calibri"/>
          <w:b w:val="false"/>
          <w:bCs w:val="false"/>
          <w:color w:val="1E293B"/>
          <w:sz w:val="20"/>
          <w:szCs w:val="20"/>
        </w:rPr>
        <w:t xml:space="preserve"> / </w:t>
      </w:r>
      <w:r>
        <w:rPr>
          <w:rFonts w:ascii="Consolas" w:cs="Consolas" w:eastAsia="Consolas" w:hAnsi="Consolas"/>
          <w:b w:val="false"/>
          <w:bCs w:val="false"/>
          <w:color w:val="0F172A"/>
          <w:sz w:val="18"/>
          <w:szCs w:val="18"/>
        </w:rPr>
        <w:t xml:space="preserve"> #f1f5f9 </w:t>
      </w:r>
      <w:r>
        <w:rPr>
          <w:rFonts w:ascii="Calibri" w:cs="Calibri" w:eastAsia="Calibri" w:hAnsi="Calibri"/>
          <w:b w:val="false"/>
          <w:bCs w:val="false"/>
          <w:color w:val="1E293B"/>
          <w:sz w:val="20"/>
          <w:szCs w:val="20"/>
        </w:rPr>
        <w:t xml:space="preserve">) con tarjetas blancas puras y bordes </w:t>
      </w:r>
      <w:r>
        <w:rPr>
          <w:rFonts w:ascii="Consolas" w:cs="Consolas" w:eastAsia="Consolas" w:hAnsi="Consolas"/>
          <w:b w:val="false"/>
          <w:bCs w:val="false"/>
          <w:color w:val="0F172A"/>
          <w:sz w:val="18"/>
          <w:szCs w:val="18"/>
        </w:rPr>
        <w:t xml:space="preserve"> border-slate-200 </w:t>
      </w:r>
      <w:r>
        <w:rPr>
          <w:rFonts w:ascii="Calibri" w:cs="Calibri" w:eastAsia="Calibri" w:hAnsi="Calibri"/>
          <w:b w:val="false"/>
          <w:bCs w:val="false"/>
          <w:color w:val="1E293B"/>
          <w:sz w:val="20"/>
          <w:szCs w:val="20"/>
        </w:rPr>
        <w:t xml:space="preserve">.</w:t>
      </w:r>
    </w:p>
    <w:p>
      <w:pPr>
        <w:spacing w:after="80" w:before="60"/>
      </w:pPr>
      <w:r>
        <w:rPr>
          <w:rFonts w:ascii="Calibri" w:cs="Calibri" w:eastAsia="Calibri" w:hAnsi="Calibri"/>
          <w:b w:val="false"/>
          <w:bCs w:val="false"/>
          <w:color w:val="1E293B"/>
          <w:sz w:val="20"/>
          <w:szCs w:val="20"/>
        </w:rPr>
        <w:t xml:space="preserve">2. </w:t>
      </w:r>
      <w:r>
        <w:rPr>
          <w:rFonts w:ascii="Calibri" w:cs="Calibri" w:eastAsia="Calibri" w:hAnsi="Calibri"/>
          <w:b/>
          <w:bCs/>
          <w:color w:val="002B49"/>
          <w:sz w:val="20"/>
          <w:szCs w:val="20"/>
        </w:rPr>
        <w:t xml:space="preserve">Matriz de Puntos Reflectivos:</w:t>
      </w:r>
      <w:r>
        <w:rPr>
          <w:rFonts w:ascii="Calibri" w:cs="Calibri" w:eastAsia="Calibri" w:hAnsi="Calibri"/>
          <w:b w:val="false"/>
          <w:bCs w:val="false"/>
          <w:color w:val="1E293B"/>
          <w:sz w:val="20"/>
          <w:szCs w:val="20"/>
        </w:rPr>
        <w:t xml:space="preserve"> Micro-patrón técnico en banners (</w:t>
      </w:r>
      <w:r>
        <w:rPr>
          <w:rFonts w:ascii="Consolas" w:cs="Consolas" w:eastAsia="Consolas" w:hAnsi="Consolas"/>
          <w:b w:val="false"/>
          <w:bCs w:val="false"/>
          <w:color w:val="0F172A"/>
          <w:sz w:val="18"/>
          <w:szCs w:val="18"/>
        </w:rPr>
        <w:t xml:space="preserve"> bg-[radial-gradient(#00f2fe_1.5px,transparent_1.5px)] </w:t>
      </w:r>
      <w:r>
        <w:rPr>
          <w:rFonts w:ascii="Calibri" w:cs="Calibri" w:eastAsia="Calibri" w:hAnsi="Calibri"/>
          <w:b w:val="false"/>
          <w:bCs w:val="false"/>
          <w:color w:val="1E293B"/>
          <w:sz w:val="20"/>
          <w:szCs w:val="20"/>
        </w:rPr>
        <w:t xml:space="preserve">) que evoca telemetría de subestaciones.</w:t>
      </w:r>
    </w:p>
    <w:p>
      <w:pPr>
        <w:spacing w:after="80" w:before="60"/>
      </w:pPr>
      <w:r>
        <w:rPr>
          <w:rFonts w:ascii="Calibri" w:cs="Calibri" w:eastAsia="Calibri" w:hAnsi="Calibri"/>
          <w:b w:val="false"/>
          <w:bCs w:val="false"/>
          <w:color w:val="1E293B"/>
          <w:sz w:val="20"/>
          <w:szCs w:val="20"/>
        </w:rPr>
        <w:t xml:space="preserve">3. </w:t>
      </w:r>
      <w:r>
        <w:rPr>
          <w:rFonts w:ascii="Calibri" w:cs="Calibri" w:eastAsia="Calibri" w:hAnsi="Calibri"/>
          <w:b/>
          <w:bCs/>
          <w:color w:val="002B49"/>
          <w:sz w:val="20"/>
          <w:szCs w:val="20"/>
        </w:rPr>
        <w:t xml:space="preserve">Chevrons Reflectivos de Ingeniería:</w:t>
      </w:r>
      <w:r>
        <w:rPr>
          <w:rFonts w:ascii="Calibri" w:cs="Calibri" w:eastAsia="Calibri" w:hAnsi="Calibri"/>
          <w:b w:val="false"/>
          <w:bCs w:val="false"/>
          <w:color w:val="1E293B"/>
          <w:sz w:val="20"/>
          <w:szCs w:val="20"/>
        </w:rPr>
        <w:t xml:space="preserve"> Marcas de agua angulares en los laterales de módulos y tarjetas.</w:t>
      </w:r>
    </w:p>
    <w:p>
      <w:pPr>
        <w:spacing w:after="80" w:before="60"/>
      </w:pPr>
      <w:r>
        <w:rPr>
          <w:rFonts w:ascii="Calibri" w:cs="Calibri" w:eastAsia="Calibri" w:hAnsi="Calibri"/>
          <w:b w:val="false"/>
          <w:bCs w:val="false"/>
          <w:color w:val="1E293B"/>
          <w:sz w:val="20"/>
          <w:szCs w:val="20"/>
        </w:rPr>
        <w:t xml:space="preserve">4. </w:t>
      </w:r>
      <w:r>
        <w:rPr>
          <w:rFonts w:ascii="Calibri" w:cs="Calibri" w:eastAsia="Calibri" w:hAnsi="Calibri"/>
          <w:b/>
          <w:bCs/>
          <w:color w:val="002B49"/>
          <w:sz w:val="20"/>
          <w:szCs w:val="20"/>
        </w:rPr>
        <w:t xml:space="preserve">Badge Oficial CORPOELEC:</w:t>
      </w:r>
      <w:r>
        <w:rPr>
          <w:rFonts w:ascii="Calibri" w:cs="Calibri" w:eastAsia="Calibri" w:hAnsi="Calibri"/>
          <w:b w:val="false"/>
          <w:bCs w:val="false"/>
          <w:color w:val="1E293B"/>
          <w:sz w:val="20"/>
          <w:szCs w:val="20"/>
        </w:rPr>
        <w:t xml:space="preserve"> Contenedor blanco nítido con el logotipo oficial de CORPOELEC elongado horizontalmente un 5% (</w:t>
      </w:r>
      <w:r>
        <w:rPr>
          <w:rFonts w:ascii="Consolas" w:cs="Consolas" w:eastAsia="Consolas" w:hAnsi="Consolas"/>
          <w:b w:val="false"/>
          <w:bCs w:val="false"/>
          <w:color w:val="0F172A"/>
          <w:sz w:val="18"/>
          <w:szCs w:val="18"/>
        </w:rPr>
        <w:t xml:space="preserve"> scale-x-[1.05] </w:t>
      </w:r>
      <w:r>
        <w:rPr>
          <w:rFonts w:ascii="Calibri" w:cs="Calibri" w:eastAsia="Calibri" w:hAnsi="Calibri"/>
          <w:b w:val="false"/>
          <w:bCs w:val="false"/>
          <w:color w:val="1E293B"/>
          <w:sz w:val="20"/>
          <w:szCs w:val="20"/>
        </w:rPr>
        <w:t xml:space="preserve">) para máxima fidelidad gráfica.</w:t>
      </w:r>
    </w:p>
    <w:p>
      <w:pPr>
        <w:spacing w:after="80" w:before="60"/>
      </w:pPr>
      <w:r>
        <w:rPr>
          <w:rFonts w:ascii="Calibri" w:cs="Calibri" w:eastAsia="Calibri" w:hAnsi="Calibri"/>
          <w:b w:val="false"/>
          <w:bCs w:val="false"/>
          <w:color w:val="1E293B"/>
          <w:sz w:val="20"/>
          <w:szCs w:val="20"/>
        </w:rPr>
        <w:t xml:space="preserve">5. </w:t>
      </w:r>
      <w:r>
        <w:rPr>
          <w:rFonts w:ascii="Calibri" w:cs="Calibri" w:eastAsia="Calibri" w:hAnsi="Calibri"/>
          <w:b/>
          <w:bCs/>
          <w:color w:val="002B49"/>
          <w:sz w:val="20"/>
          <w:szCs w:val="20"/>
        </w:rPr>
        <w:t xml:space="preserve">Tipografía Técnica:</w:t>
      </w:r>
      <w:r>
        <w:rPr>
          <w:rFonts w:ascii="Calibri" w:cs="Calibri" w:eastAsia="Calibri" w:hAnsi="Calibri"/>
          <w:b w:val="false"/>
          <w:bCs w:val="false"/>
          <w:color w:val="1E293B"/>
          <w:sz w:val="20"/>
          <w:szCs w:val="20"/>
        </w:rPr>
        <w:t xml:space="preserve"> *Inter* para textos administrativos y *Roboto Mono / JetBrains Mono* para códigos de activos, cifras de potencia (kVA / MVA), energía (MWh) y porcentajes.</w:t>
      </w:r>
    </w:p>
    <w:p>
      <w:pPr>
        <w:pBdr>
          <w:bottom w:val="single" w:color="CBD5E1" w:sz="6" w:space="1"/>
        </w:pBdr>
        <w:spacing w:after="120" w:before="120"/>
      </w:pPr>
    </w:p>
    <w:p>
      <w:pPr>
        <w:pStyle w:val="Heading2"/>
        <w:spacing w:after="100" w:before="200"/>
      </w:pPr>
      <w:r>
        <w:rPr>
          <w:rFonts w:ascii="Calibri" w:cs="Calibri" w:eastAsia="Calibri" w:hAnsi="Calibri"/>
          <w:b/>
          <w:bCs/>
          <w:color w:val="004488"/>
          <w:sz w:val="26"/>
          <w:szCs w:val="26"/>
        </w:rPr>
        <w:t xml:space="preserve">🔐 3. ARQUITECTURA DE AUTENTICACIÓN Y REGLAS DE NEGOCIO (RBAC)</w:t>
      </w:r>
    </w:p>
    <w:p>
      <w:pPr>
        <w:spacing w:after="80" w:before="60"/>
      </w:pPr>
      <w:r>
        <w:rPr>
          <w:rFonts w:ascii="Calibri" w:cs="Calibri" w:eastAsia="Calibri" w:hAnsi="Calibri"/>
          <w:b w:val="false"/>
          <w:bCs w:val="false"/>
          <w:color w:val="1E293B"/>
          <w:sz w:val="20"/>
          <w:szCs w:val="20"/>
        </w:rPr>
        <w:t xml:space="preserve">El SIGI implementa un modelo de </w:t>
      </w:r>
      <w:r>
        <w:rPr>
          <w:rFonts w:ascii="Calibri" w:cs="Calibri" w:eastAsia="Calibri" w:hAnsi="Calibri"/>
          <w:b/>
          <w:bCs/>
          <w:color w:val="002B49"/>
          <w:sz w:val="20"/>
          <w:szCs w:val="20"/>
        </w:rPr>
        <w:t xml:space="preserve">Control de Acceso Basado en Roles (RBAC)</w:t>
      </w:r>
      <w:r>
        <w:rPr>
          <w:rFonts w:ascii="Calibri" w:cs="Calibri" w:eastAsia="Calibri" w:hAnsi="Calibri"/>
          <w:b w:val="false"/>
          <w:bCs w:val="false"/>
          <w:color w:val="1E293B"/>
          <w:sz w:val="20"/>
          <w:szCs w:val="20"/>
        </w:rPr>
        <w:t xml:space="preserve"> y </w:t>
      </w:r>
      <w:r>
        <w:rPr>
          <w:rFonts w:ascii="Calibri" w:cs="Calibri" w:eastAsia="Calibri" w:hAnsi="Calibri"/>
          <w:b/>
          <w:bCs/>
          <w:color w:val="002B49"/>
          <w:sz w:val="20"/>
          <w:szCs w:val="20"/>
        </w:rPr>
        <w:t xml:space="preserve">Single Sign-On (SSO)</w:t>
      </w:r>
      <w:r>
        <w:rPr>
          <w:rFonts w:ascii="Calibri" w:cs="Calibri" w:eastAsia="Calibri" w:hAnsi="Calibri"/>
          <w:b w:val="false"/>
          <w:bCs w:val="false"/>
          <w:color w:val="1E293B"/>
          <w:sz w:val="20"/>
          <w:szCs w:val="20"/>
        </w:rPr>
        <w:t xml:space="preserve"> conforme a </w:t>
      </w:r>
      <w:r>
        <w:rPr>
          <w:rFonts w:ascii="Calibri" w:cs="Calibri" w:eastAsia="Calibri" w:hAnsi="Calibri"/>
          <w:b/>
          <w:bCs/>
          <w:color w:val="002B49"/>
          <w:sz w:val="20"/>
          <w:szCs w:val="20"/>
        </w:rPr>
        <w:t xml:space="preserve">ISO/IEC 27001:2022</w:t>
      </w:r>
      <w:r>
        <w:rPr>
          <w:rFonts w:ascii="Calibri" w:cs="Calibri" w:eastAsia="Calibri" w:hAnsi="Calibri"/>
          <w:b w:val="false"/>
          <w:bCs w:val="false"/>
          <w:color w:val="1E293B"/>
          <w:sz w:val="20"/>
          <w:szCs w:val="20"/>
        </w:rPr>
        <w:t xml:space="preserve"> e </w:t>
      </w:r>
      <w:r>
        <w:rPr>
          <w:rFonts w:ascii="Calibri" w:cs="Calibri" w:eastAsia="Calibri" w:hAnsi="Calibri"/>
          <w:b/>
          <w:bCs/>
          <w:color w:val="002B49"/>
          <w:sz w:val="20"/>
          <w:szCs w:val="20"/>
        </w:rPr>
        <w:t xml:space="preserve">ISACA COBIT 2019</w:t>
      </w:r>
      <w:r>
        <w:rPr>
          <w:rFonts w:ascii="Calibri" w:cs="Calibri" w:eastAsia="Calibri" w:hAnsi="Calibri"/>
          <w:b w:val="false"/>
          <w:bCs w:val="false"/>
          <w:color w:val="1E293B"/>
          <w:sz w:val="20"/>
          <w:szCs w:val="20"/>
        </w:rPr>
        <w:t xml:space="preserve">:</w:t>
      </w:r>
    </w:p>
    <w:p>
      <w:pPr>
        <w:pStyle w:val="Heading3"/>
        <w:spacing w:after="80" w:before="160"/>
      </w:pPr>
      <w:r>
        <w:rPr>
          <w:rFonts w:ascii="Calibri" w:cs="Calibri" w:eastAsia="Calibri" w:hAnsi="Calibri"/>
          <w:b/>
          <w:bCs/>
          <w:color w:val="1E293B"/>
          <w:sz w:val="22"/>
          <w:szCs w:val="22"/>
        </w:rPr>
        <w:t xml:space="preserve">Regla 1: Acceso Total Automatizado para Administradores y Gerencia</w:t>
      </w:r>
    </w:p>
    <w:p>
      <w:pPr>
        <w:pStyle w:val="ListParagraph"/>
        <w:numPr>
          <w:ilvl w:val="0"/>
          <w:numId w:val="1"/>
        </w:numPr>
        <w:spacing w:after="40" w:before="40"/>
      </w:pPr>
      <w:r>
        <w:rPr>
          <w:rFonts w:ascii="Calibri" w:cs="Calibri" w:eastAsia="Calibri" w:hAnsi="Calibri"/>
          <w:b w:val="false"/>
          <w:bCs w:val="false"/>
          <w:color w:val="1E293B"/>
          <w:sz w:val="20"/>
          <w:szCs w:val="20"/>
        </w:rPr>
        <w:t xml:space="preserve">Usuarios con rol </w:t>
      </w:r>
      <w:r>
        <w:rPr>
          <w:rFonts w:ascii="Consolas" w:cs="Consolas" w:eastAsia="Consolas" w:hAnsi="Consolas"/>
          <w:b w:val="false"/>
          <w:bCs w:val="false"/>
          <w:color w:val="0F172A"/>
          <w:sz w:val="18"/>
          <w:szCs w:val="18"/>
        </w:rPr>
        <w:t xml:space="preserve"> ADMINISTRADOR </w:t>
      </w:r>
      <w:r>
        <w:rPr>
          <w:rFonts w:ascii="Calibri" w:cs="Calibri" w:eastAsia="Calibri" w:hAnsi="Calibri"/>
          <w:b w:val="false"/>
          <w:bCs w:val="false"/>
          <w:color w:val="1E293B"/>
          <w:sz w:val="20"/>
          <w:szCs w:val="20"/>
        </w:rPr>
        <w:t xml:space="preserve"> o </w:t>
      </w:r>
      <w:r>
        <w:rPr>
          <w:rFonts w:ascii="Consolas" w:cs="Consolas" w:eastAsia="Consolas" w:hAnsi="Consolas"/>
          <w:b w:val="false"/>
          <w:bCs w:val="false"/>
          <w:color w:val="0F172A"/>
          <w:sz w:val="18"/>
          <w:szCs w:val="18"/>
        </w:rPr>
        <w:t xml:space="preserve"> GERENCIA </w:t>
      </w:r>
      <w:r>
        <w:rPr>
          <w:rFonts w:ascii="Calibri" w:cs="Calibri" w:eastAsia="Calibri" w:hAnsi="Calibri"/>
          <w:b w:val="false"/>
          <w:bCs w:val="false"/>
          <w:color w:val="1E293B"/>
          <w:sz w:val="20"/>
          <w:szCs w:val="20"/>
        </w:rPr>
        <w:t xml:space="preserve"> (ej. </w:t>
      </w:r>
      <w:r>
        <w:rPr>
          <w:rFonts w:ascii="Consolas" w:cs="Consolas" w:eastAsia="Consolas" w:hAnsi="Consolas"/>
          <w:b w:val="false"/>
          <w:bCs w:val="false"/>
          <w:color w:val="0F172A"/>
          <w:sz w:val="18"/>
          <w:szCs w:val="18"/>
        </w:rPr>
        <w:t xml:space="preserve"> ggpd_admin </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j_pacheco </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a_correa </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c_favio </w:t>
      </w:r>
      <w:r>
        <w:rPr>
          <w:rFonts w:ascii="Calibri" w:cs="Calibri" w:eastAsia="Calibri" w:hAnsi="Calibri"/>
          <w:b w:val="false"/>
          <w:bCs w:val="false"/>
          <w:color w:val="1E293B"/>
          <w:sz w:val="20"/>
          <w:szCs w:val="20"/>
        </w:rPr>
        <w:t xml:space="preserve">) poseen acceso irrestricto y sin fricción a todas las aplicaciones maestras, consolas de webhook y repositorios.</w:t>
      </w:r>
    </w:p>
    <w:p>
      <w:pPr>
        <w:pStyle w:val="ListParagraph"/>
        <w:numPr>
          <w:ilvl w:val="0"/>
          <w:numId w:val="1"/>
        </w:numPr>
        <w:spacing w:after="40" w:before="40"/>
      </w:pPr>
      <w:r>
        <w:rPr>
          <w:rFonts w:ascii="Calibri" w:cs="Calibri" w:eastAsia="Calibri" w:hAnsi="Calibri"/>
          <w:b w:val="false"/>
          <w:bCs w:val="false"/>
          <w:color w:val="1E293B"/>
          <w:sz w:val="20"/>
          <w:szCs w:val="20"/>
        </w:rPr>
        <w:t xml:space="preserve">Al hacer clic en *"Ejecutar Aplicación"*, el sistema genera un enlace SSO transparente (</w:t>
      </w:r>
      <w:r>
        <w:rPr>
          <w:rFonts w:ascii="Consolas" w:cs="Consolas" w:eastAsia="Consolas" w:hAnsi="Consolas"/>
          <w:b w:val="false"/>
          <w:bCs w:val="false"/>
          <w:color w:val="0F172A"/>
          <w:sz w:val="18"/>
          <w:szCs w:val="18"/>
        </w:rPr>
        <w:t xml:space="preserve"> ?sso=true&amp;user=...&amp;role=...&amp;state=... </w:t>
      </w:r>
      <w:r>
        <w:rPr>
          <w:rFonts w:ascii="Calibri" w:cs="Calibri" w:eastAsia="Calibri" w:hAnsi="Calibri"/>
          <w:b w:val="false"/>
          <w:bCs w:val="false"/>
          <w:color w:val="1E293B"/>
          <w:sz w:val="20"/>
          <w:szCs w:val="20"/>
        </w:rPr>
        <w:t xml:space="preserve">) que los autentica en las aplicaciones satélites sin solicitar contraseñas adicionales.</w:t>
      </w:r>
    </w:p>
    <w:p>
      <w:pPr>
        <w:pStyle w:val="Heading3"/>
        <w:spacing w:after="80" w:before="160"/>
      </w:pPr>
      <w:r>
        <w:rPr>
          <w:rFonts w:ascii="Calibri" w:cs="Calibri" w:eastAsia="Calibri" w:hAnsi="Calibri"/>
          <w:b/>
          <w:bCs/>
          <w:color w:val="1E293B"/>
          <w:sz w:val="22"/>
          <w:szCs w:val="22"/>
        </w:rPr>
        <w:t xml:space="preserve">Regla 2: Acceso Condicionado a Aplicaciones para Especialistas y Operadores de Estado</w:t>
      </w:r>
    </w:p>
    <w:p>
      <w:pPr>
        <w:pStyle w:val="ListParagraph"/>
        <w:numPr>
          <w:ilvl w:val="0"/>
          <w:numId w:val="1"/>
        </w:numPr>
        <w:spacing w:after="40" w:before="40"/>
      </w:pPr>
      <w:r>
        <w:rPr>
          <w:rFonts w:ascii="Calibri" w:cs="Calibri" w:eastAsia="Calibri" w:hAnsi="Calibri"/>
          <w:b w:val="false"/>
          <w:bCs w:val="false"/>
          <w:color w:val="1E293B"/>
          <w:sz w:val="20"/>
          <w:szCs w:val="20"/>
        </w:rPr>
        <w:t xml:space="preserve">Los usuarios con rol </w:t>
      </w:r>
      <w:r>
        <w:rPr>
          <w:rFonts w:ascii="Consolas" w:cs="Consolas" w:eastAsia="Consolas" w:hAnsi="Consolas"/>
          <w:b w:val="false"/>
          <w:bCs w:val="false"/>
          <w:color w:val="0F172A"/>
          <w:sz w:val="18"/>
          <w:szCs w:val="18"/>
        </w:rPr>
        <w:t xml:space="preserve"> ESPECIALISTA </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ANALISTA </w:t>
      </w:r>
      <w:r>
        <w:rPr>
          <w:rFonts w:ascii="Calibri" w:cs="Calibri" w:eastAsia="Calibri" w:hAnsi="Calibri"/>
          <w:b w:val="false"/>
          <w:bCs w:val="false"/>
          <w:color w:val="1E293B"/>
          <w:sz w:val="20"/>
          <w:szCs w:val="20"/>
        </w:rPr>
        <w:t xml:space="preserve"> u </w:t>
      </w:r>
      <w:r>
        <w:rPr>
          <w:rFonts w:ascii="Consolas" w:cs="Consolas" w:eastAsia="Consolas" w:hAnsi="Consolas"/>
          <w:b w:val="false"/>
          <w:bCs w:val="false"/>
          <w:color w:val="0F172A"/>
          <w:sz w:val="18"/>
          <w:szCs w:val="18"/>
        </w:rPr>
        <w:t xml:space="preserve"> OPERADOR </w:t>
      </w:r>
      <w:r>
        <w:rPr>
          <w:rFonts w:ascii="Calibri" w:cs="Calibri" w:eastAsia="Calibri" w:hAnsi="Calibri"/>
          <w:b w:val="false"/>
          <w:bCs w:val="false"/>
          <w:color w:val="1E293B"/>
          <w:sz w:val="20"/>
          <w:szCs w:val="20"/>
        </w:rPr>
        <w:t xml:space="preserve"> asignados a una entidad federal (ej. </w:t>
      </w:r>
      <w:r>
        <w:rPr>
          <w:rFonts w:ascii="Consolas" w:cs="Consolas" w:eastAsia="Consolas" w:hAnsi="Consolas"/>
          <w:b w:val="false"/>
          <w:bCs w:val="false"/>
          <w:color w:val="0F172A"/>
          <w:sz w:val="18"/>
          <w:szCs w:val="18"/>
        </w:rPr>
        <w:t xml:space="preserve"> w_prato </w:t>
      </w:r>
      <w:r>
        <w:rPr>
          <w:rFonts w:ascii="Calibri" w:cs="Calibri" w:eastAsia="Calibri" w:hAnsi="Calibri"/>
          <w:b w:val="false"/>
          <w:bCs w:val="false"/>
          <w:color w:val="1E293B"/>
          <w:sz w:val="20"/>
          <w:szCs w:val="20"/>
        </w:rPr>
        <w:t xml:space="preserve"> [Miranda], </w:t>
      </w:r>
      <w:r>
        <w:rPr>
          <w:rFonts w:ascii="Consolas" w:cs="Consolas" w:eastAsia="Consolas" w:hAnsi="Consolas"/>
          <w:b w:val="false"/>
          <w:bCs w:val="false"/>
          <w:color w:val="0F172A"/>
          <w:sz w:val="18"/>
          <w:szCs w:val="18"/>
        </w:rPr>
        <w:t xml:space="preserve"> j_bencomo </w:t>
      </w:r>
      <w:r>
        <w:rPr>
          <w:rFonts w:ascii="Calibri" w:cs="Calibri" w:eastAsia="Calibri" w:hAnsi="Calibri"/>
          <w:b w:val="false"/>
          <w:bCs w:val="false"/>
          <w:color w:val="1E293B"/>
          <w:sz w:val="20"/>
          <w:szCs w:val="20"/>
        </w:rPr>
        <w:t xml:space="preserve"> [Carabobo], </w:t>
      </w:r>
      <w:r>
        <w:rPr>
          <w:rFonts w:ascii="Consolas" w:cs="Consolas" w:eastAsia="Consolas" w:hAnsi="Consolas"/>
          <w:b w:val="false"/>
          <w:bCs w:val="false"/>
          <w:color w:val="0F172A"/>
          <w:sz w:val="18"/>
          <w:szCs w:val="18"/>
        </w:rPr>
        <w:t xml:space="preserve"> r_cipiran </w:t>
      </w:r>
      <w:r>
        <w:rPr>
          <w:rFonts w:ascii="Calibri" w:cs="Calibri" w:eastAsia="Calibri" w:hAnsi="Calibri"/>
          <w:b w:val="false"/>
          <w:bCs w:val="false"/>
          <w:color w:val="1E293B"/>
          <w:sz w:val="20"/>
          <w:szCs w:val="20"/>
        </w:rPr>
        <w:t xml:space="preserve"> [Zulia]) solo pueden ejecutar aquellas aplicaciones para las cuales hayan sido </w:t>
      </w:r>
      <w:r>
        <w:rPr>
          <w:rFonts w:ascii="Calibri" w:cs="Calibri" w:eastAsia="Calibri" w:hAnsi="Calibri"/>
          <w:b/>
          <w:bCs/>
          <w:color w:val="002B49"/>
          <w:sz w:val="20"/>
          <w:szCs w:val="20"/>
        </w:rPr>
        <w:t xml:space="preserve">expresamente autorizados</w:t>
      </w:r>
      <w:r>
        <w:rPr>
          <w:rFonts w:ascii="Calibri" w:cs="Calibri" w:eastAsia="Calibri" w:hAnsi="Calibri"/>
          <w:b w:val="false"/>
          <w:bCs w:val="false"/>
          <w:color w:val="1E293B"/>
          <w:sz w:val="20"/>
          <w:szCs w:val="20"/>
        </w:rPr>
        <w:t xml:space="preserve"> por un Administrador en su ficha de usuario.</w:t>
      </w:r>
    </w:p>
    <w:p>
      <w:pPr>
        <w:pStyle w:val="ListParagraph"/>
        <w:numPr>
          <w:ilvl w:val="0"/>
          <w:numId w:val="1"/>
        </w:numPr>
        <w:spacing w:after="40" w:before="40"/>
      </w:pPr>
      <w:r>
        <w:rPr>
          <w:rFonts w:ascii="Calibri" w:cs="Calibri" w:eastAsia="Calibri" w:hAnsi="Calibri"/>
          <w:b w:val="false"/>
          <w:bCs w:val="false"/>
          <w:color w:val="1E293B"/>
          <w:sz w:val="20"/>
          <w:szCs w:val="20"/>
        </w:rPr>
        <w:t xml:space="preserve">Si el permiso está activo, ingresan vía SSO directo con su estado preseleccionado. Si no está activo, la tarjeta muestra el candado institucional (</w:t>
      </w:r>
      <w:r>
        <w:rPr>
          <w:rFonts w:ascii="Consolas" w:cs="Consolas" w:eastAsia="Consolas" w:hAnsi="Consolas"/>
          <w:b w:val="false"/>
          <w:bCs w:val="false"/>
          <w:color w:val="0F172A"/>
          <w:sz w:val="18"/>
          <w:szCs w:val="18"/>
        </w:rPr>
        <w:t xml:space="preserve"> 🔒 Requiere Permiso </w:t>
      </w:r>
      <w:r>
        <w:rPr>
          <w:rFonts w:ascii="Calibri" w:cs="Calibri" w:eastAsia="Calibri" w:hAnsi="Calibri"/>
          <w:b w:val="false"/>
          <w:bCs w:val="false"/>
          <w:color w:val="1E293B"/>
          <w:sz w:val="20"/>
          <w:szCs w:val="20"/>
        </w:rPr>
        <w:t xml:space="preserve">) con opción de solicitar acceso a la Gerencia.</w:t>
      </w:r>
    </w:p>
    <w:p>
      <w:pPr>
        <w:pStyle w:val="Heading3"/>
        <w:spacing w:after="80" w:before="160"/>
      </w:pPr>
      <w:r>
        <w:rPr>
          <w:rFonts w:ascii="Calibri" w:cs="Calibri" w:eastAsia="Calibri" w:hAnsi="Calibri"/>
          <w:b/>
          <w:bCs/>
          <w:color w:val="1E293B"/>
          <w:sz w:val="22"/>
          <w:szCs w:val="22"/>
        </w:rPr>
        <w:t xml:space="preserve">Regla 3: Aislamiento Operativo de Cuentas Estadales de Solo Visualización (`coord_*`)</w:t>
      </w:r>
    </w:p>
    <w:p>
      <w:pPr>
        <w:pStyle w:val="ListParagraph"/>
        <w:numPr>
          <w:ilvl w:val="0"/>
          <w:numId w:val="1"/>
        </w:numPr>
        <w:spacing w:after="40" w:before="40"/>
      </w:pPr>
      <w:r>
        <w:rPr>
          <w:rFonts w:ascii="Calibri" w:cs="Calibri" w:eastAsia="Calibri" w:hAnsi="Calibri"/>
          <w:b w:val="false"/>
          <w:bCs w:val="false"/>
          <w:color w:val="1E293B"/>
          <w:sz w:val="20"/>
          <w:szCs w:val="20"/>
        </w:rPr>
        <w:t xml:space="preserve">Las 25 cuentas nominales de coordinación estadal (ej. </w:t>
      </w:r>
      <w:r>
        <w:rPr>
          <w:rFonts w:ascii="Consolas" w:cs="Consolas" w:eastAsia="Consolas" w:hAnsi="Consolas"/>
          <w:b w:val="false"/>
          <w:bCs w:val="false"/>
          <w:color w:val="0F172A"/>
          <w:sz w:val="18"/>
          <w:szCs w:val="18"/>
        </w:rPr>
        <w:t xml:space="preserve"> coord_capital </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coord_tachira </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coord_zulia </w:t>
      </w:r>
      <w:r>
        <w:rPr>
          <w:rFonts w:ascii="Calibri" w:cs="Calibri" w:eastAsia="Calibri" w:hAnsi="Calibri"/>
          <w:b w:val="false"/>
          <w:bCs w:val="false"/>
          <w:color w:val="1E293B"/>
          <w:sz w:val="20"/>
          <w:szCs w:val="20"/>
        </w:rPr>
        <w:t xml:space="preserve">) poseen el rol exclusivo </w:t>
      </w:r>
      <w:r>
        <w:rPr>
          <w:rFonts w:ascii="Consolas" w:cs="Consolas" w:eastAsia="Consolas" w:hAnsi="Consolas"/>
          <w:b w:val="false"/>
          <w:bCs w:val="false"/>
          <w:color w:val="0F172A"/>
          <w:sz w:val="18"/>
          <w:szCs w:val="18"/>
        </w:rPr>
        <w:t xml:space="preserve"> VISOR_ESTADAL </w:t>
      </w:r>
      <w:r>
        <w:rPr>
          <w:rFonts w:ascii="Calibri" w:cs="Calibri" w:eastAsia="Calibri" w:hAnsi="Calibri"/>
          <w:b w:val="false"/>
          <w:bCs w:val="false"/>
          <w:color w:val="1E293B"/>
          <w:sz w:val="20"/>
          <w:szCs w:val="20"/>
        </w:rPr>
        <w:t xml:space="preserve">.</w:t>
      </w:r>
    </w:p>
    <w:p>
      <w:pPr>
        <w:pStyle w:val="ListParagraph"/>
        <w:numPr>
          <w:ilvl w:val="0"/>
          <w:numId w:val="1"/>
        </w:numPr>
        <w:spacing w:after="40" w:before="40"/>
      </w:pPr>
      <w:r>
        <w:rPr>
          <w:rFonts w:ascii="Calibri" w:cs="Calibri" w:eastAsia="Calibri" w:hAnsi="Calibri"/>
          <w:b w:val="false"/>
          <w:bCs w:val="false"/>
          <w:color w:val="1E293B"/>
          <w:sz w:val="20"/>
          <w:szCs w:val="20"/>
        </w:rPr>
        <w:t xml:space="preserve">Están configuradas exclusivamente para </w:t>
      </w:r>
      <w:r>
        <w:rPr>
          <w:rFonts w:ascii="Calibri" w:cs="Calibri" w:eastAsia="Calibri" w:hAnsi="Calibri"/>
          <w:b/>
          <w:bCs/>
          <w:color w:val="002B49"/>
          <w:sz w:val="20"/>
          <w:szCs w:val="20"/>
        </w:rPr>
        <w:t xml:space="preserve">consultar tableros, indicadores, mapas de activos y minutas consolidadas dentro del SIGI</w:t>
      </w:r>
      <w:r>
        <w:rPr>
          <w:rFonts w:ascii="Calibri" w:cs="Calibri" w:eastAsia="Calibri" w:hAnsi="Calibri"/>
          <w:b w:val="false"/>
          <w:bCs w:val="false"/>
          <w:color w:val="1E293B"/>
          <w:sz w:val="20"/>
          <w:szCs w:val="20"/>
        </w:rPr>
        <w:t xml:space="preserve">, con todos los accesos a aplicaciones maestras transaccionales externas bloqueados (</w:t>
      </w:r>
      <w:r>
        <w:rPr>
          <w:rFonts w:ascii="Consolas" w:cs="Consolas" w:eastAsia="Consolas" w:hAnsi="Consolas"/>
          <w:b w:val="false"/>
          <w:bCs w:val="false"/>
          <w:color w:val="0F172A"/>
          <w:sz w:val="18"/>
          <w:szCs w:val="18"/>
        </w:rPr>
        <w:t xml:space="preserve"> permissions: false </w:t>
      </w:r>
      <w:r>
        <w:rPr>
          <w:rFonts w:ascii="Calibri" w:cs="Calibri" w:eastAsia="Calibri" w:hAnsi="Calibri"/>
          <w:b w:val="false"/>
          <w:bCs w:val="false"/>
          <w:color w:val="1E293B"/>
          <w:sz w:val="20"/>
          <w:szCs w:val="20"/>
        </w:rPr>
        <w:t xml:space="preserve">), garantizando que no se puedan modificar registros operativos de forma anónima o no trazable.</w:t>
      </w:r>
    </w:p>
    <w:p>
      <w:pPr>
        <w:pStyle w:val="Heading3"/>
        <w:spacing w:after="80" w:before="160"/>
      </w:pPr>
      <w:r>
        <w:rPr>
          <w:rFonts w:ascii="Calibri" w:cs="Calibri" w:eastAsia="Calibri" w:hAnsi="Calibri"/>
          <w:b/>
          <w:bCs/>
          <w:color w:val="1E293B"/>
          <w:sz w:val="22"/>
          <w:szCs w:val="22"/>
        </w:rPr>
        <w:t xml:space="preserve">Regla 4: Fijación Territorial Automática (State-Lock)</w:t>
      </w:r>
    </w:p>
    <w:p>
      <w:pPr>
        <w:pStyle w:val="ListParagraph"/>
        <w:numPr>
          <w:ilvl w:val="0"/>
          <w:numId w:val="1"/>
        </w:numPr>
        <w:spacing w:after="40" w:before="40"/>
      </w:pPr>
      <w:r>
        <w:rPr>
          <w:rFonts w:ascii="Calibri" w:cs="Calibri" w:eastAsia="Calibri" w:hAnsi="Calibri"/>
          <w:b w:val="false"/>
          <w:bCs w:val="false"/>
          <w:color w:val="1E293B"/>
          <w:sz w:val="20"/>
          <w:szCs w:val="20"/>
        </w:rPr>
        <w:t xml:space="preserve">La jurisdicción territorial se resuelve automáticamente a partir del perfil del usuario autenticado (</w:t>
      </w:r>
      <w:r>
        <w:rPr>
          <w:rFonts w:ascii="Consolas" w:cs="Consolas" w:eastAsia="Consolas" w:hAnsi="Consolas"/>
          <w:b w:val="false"/>
          <w:bCs w:val="false"/>
          <w:color w:val="0F172A"/>
          <w:sz w:val="18"/>
          <w:szCs w:val="18"/>
        </w:rPr>
        <w:t xml:space="preserve"> matchedUser.stateCode </w:t>
      </w:r>
      <w:r>
        <w:rPr>
          <w:rFonts w:ascii="Calibri" w:cs="Calibri" w:eastAsia="Calibri" w:hAnsi="Calibri"/>
          <w:b w:val="false"/>
          <w:bCs w:val="false"/>
          <w:color w:val="1E293B"/>
          <w:sz w:val="20"/>
          <w:szCs w:val="20"/>
        </w:rPr>
        <w:t xml:space="preserve">).</w:t>
      </w:r>
    </w:p>
    <w:p>
      <w:pPr>
        <w:pStyle w:val="ListParagraph"/>
        <w:numPr>
          <w:ilvl w:val="0"/>
          <w:numId w:val="1"/>
        </w:numPr>
        <w:spacing w:after="40" w:before="40"/>
      </w:pPr>
      <w:r>
        <w:rPr>
          <w:rFonts w:ascii="Calibri" w:cs="Calibri" w:eastAsia="Calibri" w:hAnsi="Calibri"/>
          <w:b w:val="false"/>
          <w:bCs w:val="false"/>
          <w:color w:val="1E293B"/>
          <w:sz w:val="20"/>
          <w:szCs w:val="20"/>
        </w:rPr>
        <w:t xml:space="preserve">Se erradica el ComboBox manual de selección de estado en el login, impidiendo que un usuario suplante o visualice por error una coordinación ajena a la asignada.</w:t>
      </w:r>
    </w:p>
    <w:p>
      <w:pPr>
        <w:pStyle w:val="Heading3"/>
        <w:spacing w:after="80" w:before="160"/>
      </w:pPr>
      <w:r>
        <w:rPr>
          <w:rFonts w:ascii="Calibri" w:cs="Calibri" w:eastAsia="Calibri" w:hAnsi="Calibri"/>
          <w:b/>
          <w:bCs/>
          <w:color w:val="1E293B"/>
          <w:sz w:val="22"/>
          <w:szCs w:val="22"/>
        </w:rPr>
        <w:t xml:space="preserve">Regla 5: Blindaje de Credenciales y Trazabilidad ISO 27001</w:t>
      </w:r>
    </w:p>
    <w:p>
      <w:pPr>
        <w:pStyle w:val="ListParagraph"/>
        <w:numPr>
          <w:ilvl w:val="0"/>
          <w:numId w:val="1"/>
        </w:numPr>
        <w:spacing w:after="40" w:before="40"/>
      </w:pPr>
      <w:r>
        <w:rPr>
          <w:rFonts w:ascii="Calibri" w:cs="Calibri" w:eastAsia="Calibri" w:hAnsi="Calibri"/>
          <w:b w:val="false"/>
          <w:bCs w:val="false"/>
          <w:color w:val="1E293B"/>
          <w:sz w:val="20"/>
          <w:szCs w:val="20"/>
        </w:rPr>
        <w:t xml:space="preserve">Eliminación total de contraseñas visibles en pantalla y botones de acceso rápido pre-rellenados.</w:t>
      </w:r>
    </w:p>
    <w:p>
      <w:pPr>
        <w:pStyle w:val="ListParagraph"/>
        <w:numPr>
          <w:ilvl w:val="0"/>
          <w:numId w:val="1"/>
        </w:numPr>
        <w:spacing w:after="40" w:before="40"/>
      </w:pPr>
      <w:r>
        <w:rPr>
          <w:rFonts w:ascii="Calibri" w:cs="Calibri" w:eastAsia="Calibri" w:hAnsi="Calibri"/>
          <w:b w:val="false"/>
          <w:bCs w:val="false"/>
          <w:color w:val="1E293B"/>
          <w:sz w:val="20"/>
          <w:szCs w:val="20"/>
        </w:rPr>
        <w:t xml:space="preserve">Formulario estandarizado de dos campos: </w:t>
      </w:r>
      <w:r>
        <w:rPr>
          <w:rFonts w:ascii="Calibri" w:cs="Calibri" w:eastAsia="Calibri" w:hAnsi="Calibri"/>
          <w:b/>
          <w:bCs/>
          <w:color w:val="002B49"/>
          <w:sz w:val="20"/>
          <w:szCs w:val="20"/>
        </w:rPr>
        <w:t xml:space="preserve">Usuario Corporativo</w:t>
      </w:r>
      <w:r>
        <w:rPr>
          <w:rFonts w:ascii="Calibri" w:cs="Calibri" w:eastAsia="Calibri" w:hAnsi="Calibri"/>
          <w:b w:val="false"/>
          <w:bCs w:val="false"/>
          <w:color w:val="1E293B"/>
          <w:sz w:val="20"/>
          <w:szCs w:val="20"/>
        </w:rPr>
        <w:t xml:space="preserve"> y </w:t>
      </w:r>
      <w:r>
        <w:rPr>
          <w:rFonts w:ascii="Calibri" w:cs="Calibri" w:eastAsia="Calibri" w:hAnsi="Calibri"/>
          <w:b/>
          <w:bCs/>
          <w:color w:val="002B49"/>
          <w:sz w:val="20"/>
          <w:szCs w:val="20"/>
        </w:rPr>
        <w:t xml:space="preserve">Contraseña Institucional</w:t>
      </w:r>
      <w:r>
        <w:rPr>
          <w:rFonts w:ascii="Calibri" w:cs="Calibri" w:eastAsia="Calibri" w:hAnsi="Calibri"/>
          <w:b w:val="false"/>
          <w:bCs w:val="false"/>
          <w:color w:val="1E293B"/>
          <w:sz w:val="20"/>
          <w:szCs w:val="20"/>
        </w:rPr>
        <w:t xml:space="preserve"> (con botón de alternancia ver/ocultar).</w:t>
      </w:r>
    </w:p>
    <w:p>
      <w:pPr>
        <w:pStyle w:val="ListParagraph"/>
        <w:numPr>
          <w:ilvl w:val="0"/>
          <w:numId w:val="1"/>
        </w:numPr>
        <w:spacing w:after="40" w:before="40"/>
      </w:pPr>
      <w:r>
        <w:rPr>
          <w:rFonts w:ascii="Calibri" w:cs="Calibri" w:eastAsia="Calibri" w:hAnsi="Calibri"/>
          <w:b w:val="false"/>
          <w:bCs w:val="false"/>
          <w:color w:val="1E293B"/>
          <w:sz w:val="20"/>
          <w:szCs w:val="20"/>
        </w:rPr>
        <w:t xml:space="preserve">Registro criptográfico inmutable de todos los intentos de acceso autorizados y denegados en la bitácora de auditoría (</w:t>
      </w:r>
      <w:r>
        <w:rPr>
          <w:rFonts w:ascii="Consolas" w:cs="Consolas" w:eastAsia="Consolas" w:hAnsi="Consolas"/>
          <w:b w:val="false"/>
          <w:bCs w:val="false"/>
          <w:color w:val="0F172A"/>
          <w:sz w:val="18"/>
          <w:szCs w:val="18"/>
        </w:rPr>
        <w:t xml:space="preserve"> logSecurityAuditEvent </w:t>
      </w:r>
      <w:r>
        <w:rPr>
          <w:rFonts w:ascii="Calibri" w:cs="Calibri" w:eastAsia="Calibri" w:hAnsi="Calibri"/>
          <w:b w:val="false"/>
          <w:bCs w:val="false"/>
          <w:color w:val="1E293B"/>
          <w:sz w:val="20"/>
          <w:szCs w:val="20"/>
        </w:rPr>
        <w:t xml:space="preserve">).</w:t>
      </w:r>
    </w:p>
    <w:p>
      <w:pPr>
        <w:pBdr>
          <w:bottom w:val="single" w:color="CBD5E1" w:sz="6" w:space="1"/>
        </w:pBdr>
        <w:spacing w:after="120" w:before="120"/>
      </w:pPr>
    </w:p>
    <w:p>
      <w:pPr>
        <w:pStyle w:val="Heading2"/>
        <w:spacing w:after="100" w:before="200"/>
      </w:pPr>
      <w:r>
        <w:rPr>
          <w:rFonts w:ascii="Calibri" w:cs="Calibri" w:eastAsia="Calibri" w:hAnsi="Calibri"/>
          <w:b/>
          <w:bCs/>
          <w:color w:val="004488"/>
          <w:sz w:val="26"/>
          <w:szCs w:val="26"/>
        </w:rPr>
        <w:t xml:space="preserve">🚀 4. MAPA DE MÓDULOS DEL SIGI</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tblGrid>
      <w:tr>
        <w:trPr>
          <w:cantSplit/>
          <w:tblHeader/>
        </w:trPr>
        <w:tc>
          <w:tcPr>
            <w:tcBorders>
              <w:top w:val="single" w:color="CBD5E1" w:sz="4"/>
              <w:left w:val="single" w:color="CBD5E1" w:sz="4"/>
              <w:bottom w:val="single" w:color="CBD5E1" w:sz="4"/>
              <w:right w:val="single" w:color="CBD5E1" w:sz="4"/>
            </w:tcBorders>
            <w:shd w:fill="002B49" w:val="clear"/>
            <w:tcMar>
              <w:top w:type="dxa" w:w="120"/>
              <w:left w:type="dxa" w:w="140"/>
              <w:bottom w:type="dxa" w:w="120"/>
              <w:right w:type="dxa" w:w="140"/>
            </w:tcMar>
          </w:tcPr>
          <w:p>
            <w:pPr>
              <w:spacing w:after="80" w:before="80"/>
              <w:jc w:val="left"/>
            </w:pPr>
            <w:r>
              <w:rPr>
                <w:rFonts w:ascii="Calibri" w:cs="Calibri" w:eastAsia="Calibri" w:hAnsi="Calibri"/>
                <w:b/>
                <w:bCs/>
                <w:color w:val="FFFFFF"/>
                <w:sz w:val="19"/>
                <w:szCs w:val="19"/>
              </w:rPr>
              <w:t xml:space="preserve">Módulo / Sección</w:t>
            </w:r>
          </w:p>
        </w:tc>
        <w:tc>
          <w:tcPr>
            <w:tcBorders>
              <w:top w:val="single" w:color="CBD5E1" w:sz="4"/>
              <w:left w:val="single" w:color="CBD5E1" w:sz="4"/>
              <w:bottom w:val="single" w:color="CBD5E1" w:sz="4"/>
              <w:right w:val="single" w:color="CBD5E1" w:sz="4"/>
            </w:tcBorders>
            <w:shd w:fill="002B49" w:val="clear"/>
            <w:tcMar>
              <w:top w:type="dxa" w:w="120"/>
              <w:left w:type="dxa" w:w="140"/>
              <w:bottom w:type="dxa" w:w="120"/>
              <w:right w:type="dxa" w:w="140"/>
            </w:tcMar>
          </w:tcPr>
          <w:p>
            <w:pPr>
              <w:spacing w:after="80" w:before="80"/>
              <w:jc w:val="left"/>
            </w:pPr>
            <w:r>
              <w:rPr>
                <w:rFonts w:ascii="Calibri" w:cs="Calibri" w:eastAsia="Calibri" w:hAnsi="Calibri"/>
                <w:b/>
                <w:bCs/>
                <w:color w:val="FFFFFF"/>
                <w:sz w:val="19"/>
                <w:szCs w:val="19"/>
              </w:rPr>
              <w:t xml:space="preserve">Identificador</w:t>
            </w:r>
          </w:p>
        </w:tc>
        <w:tc>
          <w:tcPr>
            <w:tcBorders>
              <w:top w:val="single" w:color="CBD5E1" w:sz="4"/>
              <w:left w:val="single" w:color="CBD5E1" w:sz="4"/>
              <w:bottom w:val="single" w:color="CBD5E1" w:sz="4"/>
              <w:right w:val="single" w:color="CBD5E1" w:sz="4"/>
            </w:tcBorders>
            <w:shd w:fill="002B49" w:val="clear"/>
            <w:tcMar>
              <w:top w:type="dxa" w:w="120"/>
              <w:left w:type="dxa" w:w="140"/>
              <w:bottom w:type="dxa" w:w="120"/>
              <w:right w:type="dxa" w:w="140"/>
            </w:tcMar>
          </w:tcPr>
          <w:p>
            <w:pPr>
              <w:spacing w:after="80" w:before="80"/>
              <w:jc w:val="left"/>
            </w:pPr>
            <w:r>
              <w:rPr>
                <w:rFonts w:ascii="Calibri" w:cs="Calibri" w:eastAsia="Calibri" w:hAnsi="Calibri"/>
                <w:b/>
                <w:bCs/>
                <w:color w:val="FFFFFF"/>
                <w:sz w:val="19"/>
                <w:szCs w:val="19"/>
              </w:rPr>
              <w:t xml:space="preserve">Descripción Funcional</w:t>
            </w:r>
          </w:p>
        </w:tc>
        <w:tc>
          <w:tcPr>
            <w:tcBorders>
              <w:top w:val="single" w:color="CBD5E1" w:sz="4"/>
              <w:left w:val="single" w:color="CBD5E1" w:sz="4"/>
              <w:bottom w:val="single" w:color="CBD5E1" w:sz="4"/>
              <w:right w:val="single" w:color="CBD5E1" w:sz="4"/>
            </w:tcBorders>
            <w:shd w:fill="002B49" w:val="clear"/>
            <w:tcMar>
              <w:top w:type="dxa" w:w="120"/>
              <w:left w:type="dxa" w:w="140"/>
              <w:bottom w:type="dxa" w:w="120"/>
              <w:right w:type="dxa" w:w="140"/>
            </w:tcMar>
          </w:tcPr>
          <w:p>
            <w:pPr>
              <w:spacing w:after="80" w:before="80"/>
              <w:jc w:val="left"/>
            </w:pPr>
            <w:r>
              <w:rPr>
                <w:rFonts w:ascii="Calibri" w:cs="Calibri" w:eastAsia="Calibri" w:hAnsi="Calibri"/>
                <w:b/>
                <w:bCs/>
                <w:color w:val="FFFFFF"/>
                <w:sz w:val="19"/>
                <w:szCs w:val="19"/>
              </w:rPr>
              <w:t xml:space="preserve">Nivel de Acceso</w:t>
            </w:r>
          </w:p>
        </w:tc>
      </w:tr>
      <w:tr>
        <w:trPr>
          <w:cantSplit/>
          <w:tblHeader w:val="false"/>
        </w:trP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alibri" w:cs="Calibri" w:eastAsia="Calibri" w:hAnsi="Calibri"/>
                <w:b/>
                <w:bCs/>
                <w:color w:val="002B49"/>
                <w:sz w:val="20"/>
                <w:szCs w:val="20"/>
              </w:rPr>
              <w:t xml:space="preserve">1. Landing Showcase SEN</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onsolas" w:cs="Consolas" w:eastAsia="Consolas" w:hAnsi="Consolas"/>
                <w:b w:val="false"/>
                <w:bCs w:val="false"/>
                <w:color w:val="0F172A"/>
                <w:sz w:val="18"/>
                <w:szCs w:val="18"/>
              </w:rPr>
              <w:t xml:space="preserve"> landing </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alibri" w:cs="Calibri" w:eastAsia="Calibri" w:hAnsi="Calibri"/>
                <w:b w:val="false"/>
                <w:bCs w:val="false"/>
                <w:color w:val="1E293B"/>
                <w:sz w:val="20"/>
                <w:szCs w:val="20"/>
              </w:rPr>
              <w:t xml:space="preserve">Portada institucional ejecutiva, métricas de alto impacto (2,480+ circuitos, -45% MTTR), gemelo digital y enlace directo a sistemas.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alibri" w:cs="Calibri" w:eastAsia="Calibri" w:hAnsi="Calibri"/>
                <w:b w:val="false"/>
                <w:bCs w:val="false"/>
                <w:color w:val="1E293B"/>
                <w:sz w:val="20"/>
                <w:szCs w:val="20"/>
              </w:rPr>
              <w:t xml:space="preserve">Público / Todos</w:t>
            </w:r>
          </w:p>
        </w:tc>
      </w:tr>
      <w:tr>
        <w:trPr>
          <w:cantSplit/>
          <w:tblHeader w:val="false"/>
        </w:trP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80" w:before="80"/>
              <w:jc w:val="left"/>
            </w:pPr>
            <w:r>
              <w:rPr>
                <w:rFonts w:ascii="Calibri" w:cs="Calibri" w:eastAsia="Calibri" w:hAnsi="Calibri"/>
                <w:b/>
                <w:bCs/>
                <w:color w:val="002B49"/>
                <w:sz w:val="20"/>
                <w:szCs w:val="20"/>
              </w:rPr>
              <w:t xml:space="preserve">2. Lanzador de Aplicaciones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80" w:before="80"/>
              <w:jc w:val="left"/>
            </w:pPr>
            <w:r>
              <w:rPr>
                <w:rFonts w:ascii="Consolas" w:cs="Consolas" w:eastAsia="Consolas" w:hAnsi="Consolas"/>
                <w:b w:val="false"/>
                <w:bCs w:val="false"/>
                <w:color w:val="0F172A"/>
                <w:sz w:val="18"/>
                <w:szCs w:val="18"/>
              </w:rPr>
              <w:t xml:space="preserve"> launcher </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80" w:before="80"/>
              <w:jc w:val="left"/>
            </w:pPr>
            <w:r>
              <w:rPr>
                <w:rFonts w:ascii="Calibri" w:cs="Calibri" w:eastAsia="Calibri" w:hAnsi="Calibri"/>
                <w:b w:val="false"/>
                <w:bCs w:val="false"/>
                <w:color w:val="1E293B"/>
                <w:sz w:val="20"/>
                <w:szCs w:val="20"/>
              </w:rPr>
              <w:t xml:space="preserve">Catálogo centralizado de las 4 aplicaciones maestras, Google Cloud Drive y Consola de Automatizaciones Nube con soporte SSO.</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80" w:before="80"/>
              <w:jc w:val="left"/>
            </w:pPr>
            <w:r>
              <w:rPr>
                <w:rFonts w:ascii="Calibri" w:cs="Calibri" w:eastAsia="Calibri" w:hAnsi="Calibri"/>
                <w:b w:val="false"/>
                <w:bCs w:val="false"/>
                <w:color w:val="1E293B"/>
                <w:sz w:val="20"/>
                <w:szCs w:val="20"/>
              </w:rPr>
              <w:t xml:space="preserve">Todos (con RBAC)</w:t>
            </w:r>
          </w:p>
        </w:tc>
      </w:tr>
      <w:tr>
        <w:trPr>
          <w:cantSplit/>
          <w:tblHeader w:val="false"/>
        </w:trP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alibri" w:cs="Calibri" w:eastAsia="Calibri" w:hAnsi="Calibri"/>
                <w:b/>
                <w:bCs/>
                <w:color w:val="002B49"/>
                <w:sz w:val="20"/>
                <w:szCs w:val="20"/>
              </w:rPr>
              <w:t xml:space="preserve">3. Tableros &amp; Mapa de Activos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onsolas" w:cs="Consolas" w:eastAsia="Consolas" w:hAnsi="Consolas"/>
                <w:b w:val="false"/>
                <w:bCs w:val="false"/>
                <w:color w:val="0F172A"/>
                <w:sz w:val="18"/>
                <w:szCs w:val="18"/>
              </w:rPr>
              <w:t xml:space="preserve"> dashboards </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alibri" w:cs="Calibri" w:eastAsia="Calibri" w:hAnsi="Calibri"/>
                <w:b w:val="false"/>
                <w:bCs w:val="false"/>
                <w:color w:val="1E293B"/>
                <w:sz w:val="20"/>
                <w:szCs w:val="20"/>
              </w:rPr>
              <w:t xml:space="preserve">Visor geoespacial interactivo de las 838 Subestaciones y circuitos por Estado, con métricas consolidadas de SCTIS, SCEIN y SCPPE.</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alibri" w:cs="Calibri" w:eastAsia="Calibri" w:hAnsi="Calibri"/>
                <w:b w:val="false"/>
                <w:bCs w:val="false"/>
                <w:color w:val="1E293B"/>
                <w:sz w:val="20"/>
                <w:szCs w:val="20"/>
              </w:rPr>
              <w:t xml:space="preserve">Todos los usuarios</w:t>
            </w:r>
          </w:p>
        </w:tc>
      </w:tr>
      <w:tr>
        <w:trPr>
          <w:cantSplit/>
          <w:tblHeader w:val="false"/>
        </w:trP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80" w:before="80"/>
              <w:jc w:val="left"/>
            </w:pPr>
            <w:r>
              <w:rPr>
                <w:rFonts w:ascii="Calibri" w:cs="Calibri" w:eastAsia="Calibri" w:hAnsi="Calibri"/>
                <w:b/>
                <w:bCs/>
                <w:color w:val="002B49"/>
                <w:sz w:val="20"/>
                <w:szCs w:val="20"/>
              </w:rPr>
              <w:t xml:space="preserve">4. Repositorio de Minutas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80" w:before="80"/>
              <w:jc w:val="left"/>
            </w:pPr>
            <w:r>
              <w:rPr>
                <w:rFonts w:ascii="Consolas" w:cs="Consolas" w:eastAsia="Consolas" w:hAnsi="Consolas"/>
                <w:b w:val="false"/>
                <w:bCs w:val="false"/>
                <w:color w:val="0F172A"/>
                <w:sz w:val="18"/>
                <w:szCs w:val="18"/>
              </w:rPr>
              <w:t xml:space="preserve"> minutario </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80" w:before="80"/>
              <w:jc w:val="left"/>
            </w:pPr>
            <w:r>
              <w:rPr>
                <w:rFonts w:ascii="Calibri" w:cs="Calibri" w:eastAsia="Calibri" w:hAnsi="Calibri"/>
                <w:b w:val="false"/>
                <w:bCs w:val="false"/>
                <w:color w:val="1E293B"/>
                <w:sz w:val="20"/>
                <w:szCs w:val="20"/>
              </w:rPr>
              <w:t xml:space="preserve">Buscador y visualizador de minutas de reuniones de planificación, compromisos y acuerdos ministeriales.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80" w:before="80"/>
              <w:jc w:val="left"/>
            </w:pPr>
            <w:r>
              <w:rPr>
                <w:rFonts w:ascii="Calibri" w:cs="Calibri" w:eastAsia="Calibri" w:hAnsi="Calibri"/>
                <w:b w:val="false"/>
                <w:bCs w:val="false"/>
                <w:color w:val="1E293B"/>
                <w:sz w:val="20"/>
                <w:szCs w:val="20"/>
              </w:rPr>
              <w:t xml:space="preserve">Todos los usuarios</w:t>
            </w:r>
          </w:p>
        </w:tc>
      </w:tr>
      <w:tr>
        <w:trPr>
          <w:cantSplit/>
          <w:tblHeader w:val="false"/>
        </w:trP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alibri" w:cs="Calibri" w:eastAsia="Calibri" w:hAnsi="Calibri"/>
                <w:b/>
                <w:bCs/>
                <w:color w:val="002B49"/>
                <w:sz w:val="20"/>
                <w:szCs w:val="20"/>
              </w:rPr>
              <w:t xml:space="preserve">5. Gestión de Usuarios &amp; Webhook</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onsolas" w:cs="Consolas" w:eastAsia="Consolas" w:hAnsi="Consolas"/>
                <w:b w:val="false"/>
                <w:bCs w:val="false"/>
                <w:color w:val="0F172A"/>
                <w:sz w:val="18"/>
                <w:szCs w:val="18"/>
              </w:rPr>
              <w:t xml:space="preserve"> users </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alibri" w:cs="Calibri" w:eastAsia="Calibri" w:hAnsi="Calibri"/>
                <w:b w:val="false"/>
                <w:bCs w:val="false"/>
                <w:color w:val="1E293B"/>
                <w:sz w:val="20"/>
                <w:szCs w:val="20"/>
              </w:rPr>
              <w:t xml:space="preserve">Panel administrativo de creación de cuentas, asignación de permisos por app, aprobación de solicitudes de Drive y monitoreo del Webhook Google Apps Script.</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onsolas" w:cs="Consolas" w:eastAsia="Consolas" w:hAnsi="Consolas"/>
                <w:b w:val="false"/>
                <w:bCs w:val="false"/>
                <w:color w:val="0F172A"/>
                <w:sz w:val="18"/>
                <w:szCs w:val="18"/>
              </w:rPr>
              <w:t xml:space="preserve"> ADMINISTRADOR </w:t>
            </w:r>
            <w:r>
              <w:rPr>
                <w:rFonts w:ascii="Calibri" w:cs="Calibri" w:eastAsia="Calibri" w:hAnsi="Calibri"/>
                <w:b w:val="false"/>
                <w:bCs w:val="false"/>
                <w:color w:val="1E293B"/>
                <w:sz w:val="20"/>
                <w:szCs w:val="20"/>
              </w:rPr>
              <w:t xml:space="preserve"> / </w:t>
            </w:r>
            <w:r>
              <w:rPr>
                <w:rFonts w:ascii="Consolas" w:cs="Consolas" w:eastAsia="Consolas" w:hAnsi="Consolas"/>
                <w:b w:val="false"/>
                <w:bCs w:val="false"/>
                <w:color w:val="0F172A"/>
                <w:sz w:val="18"/>
                <w:szCs w:val="18"/>
              </w:rPr>
              <w:t xml:space="preserve"> GERENCIA </w:t>
            </w:r>
          </w:p>
        </w:tc>
      </w:tr>
    </w:tbl>
    <w:p>
      <w:pPr>
        <w:spacing w:after="180"/>
      </w:pPr>
    </w:p>
    <w:p>
      <w:pPr>
        <w:pBdr>
          <w:bottom w:val="single" w:color="CBD5E1" w:sz="6" w:space="1"/>
        </w:pBdr>
        <w:spacing w:after="120" w:before="120"/>
      </w:pPr>
    </w:p>
    <w:p>
      <w:pPr>
        <w:pStyle w:val="Heading2"/>
        <w:spacing w:after="100" w:before="200"/>
      </w:pPr>
      <w:r>
        <w:rPr>
          <w:rFonts w:ascii="Calibri" w:cs="Calibri" w:eastAsia="Calibri" w:hAnsi="Calibri"/>
          <w:b/>
          <w:bCs/>
          <w:color w:val="004488"/>
          <w:sz w:val="26"/>
          <w:szCs w:val="26"/>
        </w:rPr>
        <w:t xml:space="preserve">🔗 5. INTEGRACIÓN Y PROTOCOLO SINGLE SIGN-ON (SSO)</w:t>
      </w:r>
    </w:p>
    <w:p>
      <w:pPr>
        <w:spacing w:after="80" w:before="60"/>
      </w:pPr>
      <w:r>
        <w:rPr>
          <w:rFonts w:ascii="Calibri" w:cs="Calibri" w:eastAsia="Calibri" w:hAnsi="Calibri"/>
          <w:b w:val="false"/>
          <w:bCs w:val="false"/>
          <w:color w:val="1E293B"/>
          <w:sz w:val="20"/>
          <w:szCs w:val="20"/>
        </w:rPr>
        <w:t xml:space="preserve">Cuando un usuario autenticado en SIGI pulsa sobre una aplicación satélite, el lanzador invoca la función </w:t>
      </w:r>
      <w:r>
        <w:rPr>
          <w:rFonts w:ascii="Consolas" w:cs="Consolas" w:eastAsia="Consolas" w:hAnsi="Consolas"/>
          <w:b w:val="false"/>
          <w:bCs w:val="false"/>
          <w:color w:val="0F172A"/>
          <w:sz w:val="18"/>
          <w:szCs w:val="18"/>
        </w:rPr>
        <w:t xml:space="preserve"> getAppLaunchUrl </w:t>
      </w:r>
      <w:r>
        <w:rPr>
          <w:rFonts w:ascii="Calibri" w:cs="Calibri" w:eastAsia="Calibri" w:hAnsi="Calibri"/>
          <w:b w:val="false"/>
          <w:bCs w:val="false"/>
          <w:color w:val="1E293B"/>
          <w:sz w:val="20"/>
          <w:szCs w:val="20"/>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F2FE" w:sz="4"/>
              <w:left w:val="single" w:color="00F2FE" w:sz="16"/>
              <w:bottom w:val="single" w:color="00F2FE" w:sz="4"/>
              <w:right w:val="single" w:color="00F2FE" w:sz="4"/>
            </w:tcBorders>
            <w:shd w:fill="0F172A" w:val="clear"/>
            <w:tcMar>
              <w:top w:type="dxa" w:w="120"/>
              <w:left w:type="dxa" w:w="160"/>
              <w:bottom w:type="dxa" w:w="120"/>
              <w:right w:type="dxa" w:w="160"/>
            </w:tcMar>
          </w:tcPr>
          <w:p>
            <w:r>
              <w:rPr>
                <w:rFonts w:ascii="Consolas" w:cs="Consolas" w:eastAsia="Consolas" w:hAnsi="Consolas"/>
                <w:color w:val="E2E8F0"/>
                <w:sz w:val="18"/>
                <w:szCs w:val="18"/>
              </w:rPr>
              <w:t xml:space="preserve">const getAppLaunchUrl = (app: AppItem) =&gt; {
  if (app.isCloud || app.id === 'gdrive-ggpd' || !app.url.startsWith('http')) {
    return app.url;
  }
  try {
    const urlObj = new URL(app.url);
    if (session.authenticated) {
      urlObj.searchParams.set('sso', 'true');
      urlObj.searchParams.set('sso_auth', 'true');
      const effectiveUser = session.userCode === 'usr-001' 
        ? 'ggpd_admin' 
        : (matchedUser?.username || session.userCode || 'ggpd_admin');
      urlObj.searchParams.set('user', effectiveUser);
      urlObj.searchParams.set('role', session.role);
      urlObj.searchParams.set('state', session.stateCode);
    }
    return urlObj.toString();
  } catch {
    const sep = app.url.includes('?') ? '&amp;' : '?';
    return `${app.url}${sep}sso=true&amp;sso_auth=true&amp;user=${encodeURIComponent(session.userCode || 'ggpd_admin')}&amp;role=${encodeURIComponent(session.role)}&amp;state=${encodeURIComponent(session.stateCode)}`;
  }
};</w:t>
            </w:r>
          </w:p>
        </w:tc>
      </w:tr>
    </w:tbl>
    <w:p>
      <w:pPr>
        <w:spacing w:after="160"/>
      </w:pPr>
    </w:p>
    <w:p>
      <w:pPr>
        <w:spacing w:after="80" w:before="60"/>
      </w:pPr>
      <w:r>
        <w:rPr>
          <w:rFonts w:ascii="Calibri" w:cs="Calibri" w:eastAsia="Calibri" w:hAnsi="Calibri"/>
          <w:b w:val="false"/>
          <w:bCs w:val="false"/>
          <w:color w:val="1E293B"/>
          <w:sz w:val="20"/>
          <w:szCs w:val="20"/>
        </w:rPr>
        <w:t xml:space="preserve">Las aplicaciones receptoras (</w:t>
      </w:r>
      <w:r>
        <w:rPr>
          <w:rFonts w:ascii="Consolas" w:cs="Consolas" w:eastAsia="Consolas" w:hAnsi="Consolas"/>
          <w:b w:val="false"/>
          <w:bCs w:val="false"/>
          <w:color w:val="0F172A"/>
          <w:sz w:val="18"/>
          <w:szCs w:val="18"/>
        </w:rPr>
        <w:t xml:space="preserve"> SCPPE V3.0 </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SCMTP V2.0 </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SCEIN V3.0 </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SCTIS V2.0 </w:t>
      </w:r>
      <w:r>
        <w:rPr>
          <w:rFonts w:ascii="Calibri" w:cs="Calibri" w:eastAsia="Calibri" w:hAnsi="Calibri"/>
          <w:b w:val="false"/>
          <w:bCs w:val="false"/>
          <w:color w:val="1E293B"/>
          <w:sz w:val="20"/>
          <w:szCs w:val="20"/>
        </w:rPr>
        <w:t xml:space="preserve">) leen estos parámetros en su arranque y fijan la sesión de forma inmediata.</w:t>
      </w:r>
    </w:p>
    <w:p>
      <w:pPr>
        <w:pBdr>
          <w:bottom w:val="single" w:color="CBD5E1" w:sz="6" w:space="1"/>
        </w:pBdr>
        <w:spacing w:after="120" w:before="120"/>
      </w:pPr>
    </w:p>
    <w:p>
      <w:pPr>
        <w:pStyle w:val="Heading2"/>
        <w:spacing w:after="100" w:before="200"/>
      </w:pPr>
      <w:r>
        <w:rPr>
          <w:rFonts w:ascii="Calibri" w:cs="Calibri" w:eastAsia="Calibri" w:hAnsi="Calibri"/>
          <w:b/>
          <w:bCs/>
          <w:color w:val="004488"/>
          <w:sz w:val="26"/>
          <w:szCs w:val="26"/>
        </w:rPr>
        <w:t xml:space="preserve">🌐 6. INTEGRACIÓN NUBE GOOGLE DRIVE &amp; WEBHOOK OFICIAL</w:t>
      </w:r>
    </w:p>
    <w:p>
      <w:pPr>
        <w:pStyle w:val="ListParagraph"/>
        <w:numPr>
          <w:ilvl w:val="0"/>
          <w:numId w:val="1"/>
        </w:numPr>
        <w:spacing w:after="40" w:before="40"/>
      </w:pPr>
      <w:r>
        <w:rPr>
          <w:rFonts w:ascii="Calibri" w:cs="Calibri" w:eastAsia="Calibri" w:hAnsi="Calibri"/>
          <w:b/>
          <w:bCs/>
          <w:color w:val="002B49"/>
          <w:sz w:val="20"/>
          <w:szCs w:val="20"/>
        </w:rPr>
        <w:t xml:space="preserve">Cuenta Oficial de Almacenamiento:</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bk.ggpd.corpoelec@gmail.com </w:t>
      </w:r>
    </w:p>
    <w:p>
      <w:pPr>
        <w:pStyle w:val="ListParagraph"/>
        <w:numPr>
          <w:ilvl w:val="0"/>
          <w:numId w:val="1"/>
        </w:numPr>
        <w:spacing w:after="40" w:before="40"/>
      </w:pPr>
      <w:r>
        <w:rPr>
          <w:rFonts w:ascii="Calibri" w:cs="Calibri" w:eastAsia="Calibri" w:hAnsi="Calibri"/>
          <w:b/>
          <w:bCs/>
          <w:color w:val="002B49"/>
          <w:sz w:val="20"/>
          <w:szCs w:val="20"/>
        </w:rPr>
        <w:t xml:space="preserve">ID de Carpeta Raíz Google Drive:</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1mnnChue2IUqOh5Or99_v2LiJ3TaRJvy7 </w:t>
      </w:r>
    </w:p>
    <w:p>
      <w:pPr>
        <w:pStyle w:val="ListParagraph"/>
        <w:numPr>
          <w:ilvl w:val="0"/>
          <w:numId w:val="1"/>
        </w:numPr>
        <w:spacing w:after="40" w:before="40"/>
      </w:pPr>
      <w:r>
        <w:rPr>
          <w:rFonts w:ascii="Calibri" w:cs="Calibri" w:eastAsia="Calibri" w:hAnsi="Calibri"/>
          <w:b/>
          <w:bCs/>
          <w:color w:val="002B49"/>
          <w:sz w:val="20"/>
          <w:szCs w:val="20"/>
        </w:rPr>
        <w:t xml:space="preserve">Endpoint Webhook Google Apps Script:</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https://script.google.com/macros/s/AKfycbxonVU31GBXuVCfu_5G8hmADkYFB7yriPJVt2nS9w7uMjsERu5_WPzpQSVbuB2kvtQkqA/exec </w:t>
      </w:r>
    </w:p>
    <w:p>
      <w:pPr>
        <w:pStyle w:val="ListParagraph"/>
        <w:numPr>
          <w:ilvl w:val="0"/>
          <w:numId w:val="1"/>
        </w:numPr>
        <w:spacing w:after="40" w:before="40"/>
      </w:pPr>
      <w:r>
        <w:rPr>
          <w:rFonts w:ascii="Calibri" w:cs="Calibri" w:eastAsia="Calibri" w:hAnsi="Calibri"/>
          <w:b/>
          <w:bCs/>
          <w:color w:val="002B49"/>
          <w:sz w:val="20"/>
          <w:szCs w:val="20"/>
        </w:rPr>
        <w:t xml:space="preserve">Estado Operativo:</w:t>
      </w:r>
      <w:r>
        <w:rPr>
          <w:rFonts w:ascii="Calibri" w:cs="Calibri" w:eastAsia="Calibri" w:hAnsi="Calibri"/>
          <w:b w:val="false"/>
          <w:bCs w:val="false"/>
          <w:color w:val="1E293B"/>
          <w:sz w:val="20"/>
          <w:szCs w:val="20"/>
        </w:rPr>
        <w:t xml:space="preserve"> Verificado en vivo con </w:t>
      </w:r>
      <w:r>
        <w:rPr>
          <w:rFonts w:ascii="Consolas" w:cs="Consolas" w:eastAsia="Consolas" w:hAnsi="Consolas"/>
          <w:b w:val="false"/>
          <w:bCs w:val="false"/>
          <w:color w:val="0F172A"/>
          <w:sz w:val="18"/>
          <w:szCs w:val="18"/>
        </w:rPr>
        <w:t xml:space="preserve"> HTTP 200 OK </w:t>
      </w:r>
      <w:r>
        <w:rPr>
          <w:rFonts w:ascii="Calibri" w:cs="Calibri" w:eastAsia="Calibri" w:hAnsi="Calibri"/>
          <w:b w:val="false"/>
          <w:bCs w:val="false"/>
          <w:color w:val="1E293B"/>
          <w:sz w:val="20"/>
          <w:szCs w:val="20"/>
        </w:rPr>
        <w:t xml:space="preserve"> respondiendo </w:t>
      </w:r>
      <w:r>
        <w:rPr>
          <w:rFonts w:ascii="Consolas" w:cs="Consolas" w:eastAsia="Consolas" w:hAnsi="Consolas"/>
          <w:b w:val="false"/>
          <w:bCs w:val="false"/>
          <w:color w:val="0F172A"/>
          <w:sz w:val="18"/>
          <w:szCs w:val="18"/>
        </w:rPr>
        <w:t xml:space="preserve"> { status: "ONLINE", cuenta: "bk.ggpd.corpoelec@gmail.com" } </w:t>
      </w:r>
      <w:r>
        <w:rPr>
          <w:rFonts w:ascii="Calibri" w:cs="Calibri" w:eastAsia="Calibri" w:hAnsi="Calibri"/>
          <w:b w:val="false"/>
          <w:bCs w:val="false"/>
          <w:color w:val="1E293B"/>
          <w:sz w:val="20"/>
          <w:szCs w:val="20"/>
        </w:rPr>
        <w:t xml:space="preserve">.</w:t>
      </w:r>
    </w:p>
    <w:p>
      <w:pPr>
        <w:pBdr>
          <w:bottom w:val="single" w:color="CBD5E1" w:sz="6" w:space="1"/>
        </w:pBdr>
        <w:spacing w:after="120" w:before="120"/>
      </w:pPr>
    </w:p>
    <w:p>
      <w:pPr>
        <w:pStyle w:val="Heading2"/>
        <w:spacing w:after="100" w:before="200"/>
      </w:pPr>
      <w:r>
        <w:rPr>
          <w:rFonts w:ascii="Calibri" w:cs="Calibri" w:eastAsia="Calibri" w:hAnsi="Calibri"/>
          <w:b/>
          <w:bCs/>
          <w:color w:val="004488"/>
          <w:sz w:val="26"/>
          <w:szCs w:val="26"/>
        </w:rPr>
        <w:t xml:space="preserve">📂 7. ESPECIFICACIONES TÉCNICAS Y REPOSITORIOS</w:t>
      </w:r>
    </w:p>
    <w:p>
      <w:pPr>
        <w:pStyle w:val="ListParagraph"/>
        <w:numPr>
          <w:ilvl w:val="0"/>
          <w:numId w:val="1"/>
        </w:numPr>
        <w:spacing w:after="40" w:before="40"/>
      </w:pPr>
      <w:r>
        <w:rPr>
          <w:rFonts w:ascii="Calibri" w:cs="Calibri" w:eastAsia="Calibri" w:hAnsi="Calibri"/>
          <w:b/>
          <w:bCs/>
          <w:color w:val="002B49"/>
          <w:sz w:val="20"/>
          <w:szCs w:val="20"/>
        </w:rPr>
        <w:t xml:space="preserve">Stack:</w:t>
      </w:r>
      <w:r>
        <w:rPr>
          <w:rFonts w:ascii="Calibri" w:cs="Calibri" w:eastAsia="Calibri" w:hAnsi="Calibri"/>
          <w:b w:val="false"/>
          <w:bCs w:val="false"/>
          <w:color w:val="1E293B"/>
          <w:sz w:val="20"/>
          <w:szCs w:val="20"/>
        </w:rPr>
        <w:t xml:space="preserve"> React 18, TypeScript 5, Vite 6, Tailwind CSS 3.4, Leaflet Maps, Lucide Icons, Supabase Auth / PostgreSQL.</w:t>
      </w:r>
    </w:p>
    <w:p>
      <w:pPr>
        <w:pStyle w:val="ListParagraph"/>
        <w:numPr>
          <w:ilvl w:val="0"/>
          <w:numId w:val="1"/>
        </w:numPr>
        <w:spacing w:after="40" w:before="40"/>
      </w:pPr>
      <w:r>
        <w:rPr>
          <w:rFonts w:ascii="Calibri" w:cs="Calibri" w:eastAsia="Calibri" w:hAnsi="Calibri"/>
          <w:b/>
          <w:bCs/>
          <w:color w:val="002B49"/>
          <w:sz w:val="20"/>
          <w:szCs w:val="20"/>
        </w:rPr>
        <w:t xml:space="preserve">Puerto de Desarrollo Local:</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3001 </w:t>
      </w:r>
    </w:p>
    <w:p>
      <w:pPr>
        <w:pStyle w:val="ListParagraph"/>
        <w:numPr>
          <w:ilvl w:val="0"/>
          <w:numId w:val="1"/>
        </w:numPr>
        <w:spacing w:after="40" w:before="40"/>
      </w:pPr>
      <w:r>
        <w:rPr>
          <w:rFonts w:ascii="Calibri" w:cs="Calibri" w:eastAsia="Calibri" w:hAnsi="Calibri"/>
          <w:b/>
          <w:bCs/>
          <w:color w:val="002B49"/>
          <w:sz w:val="20"/>
          <w:szCs w:val="20"/>
        </w:rPr>
        <w:t xml:space="preserve">Repositorio Maestro GGPD:</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https://github.com/skidrowkodex-wq/ggpd_repositorio_maestro.git </w:t>
      </w:r>
      <w:r>
        <w:rPr>
          <w:rFonts w:ascii="Calibri" w:cs="Calibri" w:eastAsia="Calibri" w:hAnsi="Calibri"/>
          <w:b w:val="false"/>
          <w:bCs w:val="false"/>
          <w:color w:val="1E293B"/>
          <w:sz w:val="20"/>
          <w:szCs w:val="20"/>
        </w:rPr>
        <w:t xml:space="preserve">](https://github.com/skidrowkodex-wq/ggpd_repositorio_maestro.git)</w:t>
      </w:r>
    </w:p>
    <w:p>
      <w:pPr>
        <w:pStyle w:val="ListParagraph"/>
        <w:numPr>
          <w:ilvl w:val="0"/>
          <w:numId w:val="1"/>
        </w:numPr>
        <w:spacing w:after="40" w:before="40"/>
      </w:pPr>
      <w:r>
        <w:rPr>
          <w:rFonts w:ascii="Calibri" w:cs="Calibri" w:eastAsia="Calibri" w:hAnsi="Calibri"/>
          <w:b/>
          <w:bCs/>
          <w:color w:val="002B49"/>
          <w:sz w:val="20"/>
          <w:szCs w:val="20"/>
        </w:rPr>
        <w:t xml:space="preserve">Repositorio Standalone de Innovación:</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https://github.com/distribucion-corpoelec-automatizacion/corpoelec-sigi-gestion-planificacion-distribucion.git </w:t>
      </w:r>
      <w:r>
        <w:rPr>
          <w:rFonts w:ascii="Calibri" w:cs="Calibri" w:eastAsia="Calibri" w:hAnsi="Calibri"/>
          <w:b w:val="false"/>
          <w:bCs w:val="false"/>
          <w:color w:val="1E293B"/>
          <w:sz w:val="20"/>
          <w:szCs w:val="20"/>
        </w:rPr>
        <w:t xml:space="preserve">](https://github.com/distribucion-corpoelec-automatizacion/corpoelec-sigi-gestion-planificacion-distribucion.git)</w:t>
      </w:r>
    </w:p>
    <w:p>
      <w:pPr>
        <w:pStyle w:val="ListParagraph"/>
        <w:numPr>
          <w:ilvl w:val="0"/>
          <w:numId w:val="1"/>
        </w:numPr>
        <w:spacing w:after="40" w:before="40"/>
      </w:pPr>
      <w:r>
        <w:rPr>
          <w:rFonts w:ascii="Calibri" w:cs="Calibri" w:eastAsia="Calibri" w:hAnsi="Calibri"/>
          <w:b/>
          <w:bCs/>
          <w:color w:val="002B49"/>
          <w:sz w:val="20"/>
          <w:szCs w:val="20"/>
        </w:rPr>
        <w:t xml:space="preserve">Autor Git Oficial:</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distribucion-corpoelec-automatizacion &lt;ggpd.automatizacion.corpoelec@gmail.com&gt; </w:t>
      </w:r>
    </w:p>
    <w:p>
      <w:pPr>
        <w:pBdr>
          <w:bottom w:val="single" w:color="CBD5E1" w:sz="6" w:space="1"/>
        </w:pBdr>
        <w:spacing w:after="120" w:before="120"/>
      </w:pPr>
    </w:p>
    <w:p>
      <w:pPr>
        <w:pStyle w:val="Heading2"/>
        <w:spacing w:after="100" w:before="200"/>
      </w:pPr>
      <w:r>
        <w:rPr>
          <w:rFonts w:ascii="Calibri" w:cs="Calibri" w:eastAsia="Calibri" w:hAnsi="Calibri"/>
          <w:b/>
          <w:bCs/>
          <w:color w:val="004488"/>
          <w:sz w:val="26"/>
          <w:szCs w:val="26"/>
        </w:rPr>
        <w:t xml:space="preserve">📱 8. ARQUITECTURA RESPONSIVA Y ERGONOMÍA MULTI-DISPOSITIVO</w:t>
      </w:r>
    </w:p>
    <w:p>
      <w:pPr>
        <w:spacing w:after="80" w:before="60"/>
      </w:pPr>
      <w:r>
        <w:rPr>
          <w:rFonts w:ascii="Calibri" w:cs="Calibri" w:eastAsia="Calibri" w:hAnsi="Calibri"/>
          <w:b w:val="false"/>
          <w:bCs w:val="false"/>
          <w:color w:val="1E293B"/>
          <w:sz w:val="20"/>
          <w:szCs w:val="20"/>
        </w:rPr>
        <w:t xml:space="preserve">La interfaz de usuario del SIGI incorpora un sistema de diseño adaptable de grado industrial optimizado para tres perfiles de pantalla: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tblGrid>
      <w:tr>
        <w:trPr>
          <w:cantSplit/>
          <w:tblHeader/>
        </w:trPr>
        <w:tc>
          <w:tcPr>
            <w:tcBorders>
              <w:top w:val="single" w:color="CBD5E1" w:sz="4"/>
              <w:left w:val="single" w:color="CBD5E1" w:sz="4"/>
              <w:bottom w:val="single" w:color="CBD5E1" w:sz="4"/>
              <w:right w:val="single" w:color="CBD5E1" w:sz="4"/>
            </w:tcBorders>
            <w:shd w:fill="002B49" w:val="clear"/>
            <w:tcMar>
              <w:top w:type="dxa" w:w="120"/>
              <w:left w:type="dxa" w:w="140"/>
              <w:bottom w:type="dxa" w:w="120"/>
              <w:right w:type="dxa" w:w="140"/>
            </w:tcMar>
          </w:tcPr>
          <w:p>
            <w:pPr>
              <w:spacing w:after="80" w:before="80"/>
              <w:jc w:val="left"/>
            </w:pPr>
            <w:r>
              <w:rPr>
                <w:rFonts w:ascii="Calibri" w:cs="Calibri" w:eastAsia="Calibri" w:hAnsi="Calibri"/>
                <w:b/>
                <w:bCs/>
                <w:color w:val="FFFFFF"/>
                <w:sz w:val="19"/>
                <w:szCs w:val="19"/>
              </w:rPr>
              <w:t xml:space="preserve">Perfil de Dispositivo</w:t>
            </w:r>
          </w:p>
        </w:tc>
        <w:tc>
          <w:tcPr>
            <w:tcBorders>
              <w:top w:val="single" w:color="CBD5E1" w:sz="4"/>
              <w:left w:val="single" w:color="CBD5E1" w:sz="4"/>
              <w:bottom w:val="single" w:color="CBD5E1" w:sz="4"/>
              <w:right w:val="single" w:color="CBD5E1" w:sz="4"/>
            </w:tcBorders>
            <w:shd w:fill="002B49" w:val="clear"/>
            <w:tcMar>
              <w:top w:type="dxa" w:w="120"/>
              <w:left w:type="dxa" w:w="140"/>
              <w:bottom w:type="dxa" w:w="120"/>
              <w:right w:type="dxa" w:w="140"/>
            </w:tcMar>
          </w:tcPr>
          <w:p>
            <w:pPr>
              <w:spacing w:after="80" w:before="80"/>
              <w:jc w:val="left"/>
            </w:pPr>
            <w:r>
              <w:rPr>
                <w:rFonts w:ascii="Calibri" w:cs="Calibri" w:eastAsia="Calibri" w:hAnsi="Calibri"/>
                <w:b/>
                <w:bCs/>
                <w:color w:val="FFFFFF"/>
                <w:sz w:val="19"/>
                <w:szCs w:val="19"/>
              </w:rPr>
              <w:t xml:space="preserve">Rango de Resolución</w:t>
            </w:r>
          </w:p>
        </w:tc>
        <w:tc>
          <w:tcPr>
            <w:tcBorders>
              <w:top w:val="single" w:color="CBD5E1" w:sz="4"/>
              <w:left w:val="single" w:color="CBD5E1" w:sz="4"/>
              <w:bottom w:val="single" w:color="CBD5E1" w:sz="4"/>
              <w:right w:val="single" w:color="CBD5E1" w:sz="4"/>
            </w:tcBorders>
            <w:shd w:fill="002B49" w:val="clear"/>
            <w:tcMar>
              <w:top w:type="dxa" w:w="120"/>
              <w:left w:type="dxa" w:w="140"/>
              <w:bottom w:type="dxa" w:w="120"/>
              <w:right w:type="dxa" w:w="140"/>
            </w:tcMar>
          </w:tcPr>
          <w:p>
            <w:pPr>
              <w:spacing w:after="80" w:before="80"/>
              <w:jc w:val="left"/>
            </w:pPr>
            <w:r>
              <w:rPr>
                <w:rFonts w:ascii="Calibri" w:cs="Calibri" w:eastAsia="Calibri" w:hAnsi="Calibri"/>
                <w:b/>
                <w:bCs/>
                <w:color w:val="FFFFFF"/>
                <w:sz w:val="19"/>
                <w:szCs w:val="19"/>
              </w:rPr>
              <w:t xml:space="preserve">Dimensiones Logo CORPOELEC</w:t>
            </w:r>
          </w:p>
        </w:tc>
        <w:tc>
          <w:tcPr>
            <w:tcBorders>
              <w:top w:val="single" w:color="CBD5E1" w:sz="4"/>
              <w:left w:val="single" w:color="CBD5E1" w:sz="4"/>
              <w:bottom w:val="single" w:color="CBD5E1" w:sz="4"/>
              <w:right w:val="single" w:color="CBD5E1" w:sz="4"/>
            </w:tcBorders>
            <w:shd w:fill="002B49" w:val="clear"/>
            <w:tcMar>
              <w:top w:type="dxa" w:w="120"/>
              <w:left w:type="dxa" w:w="140"/>
              <w:bottom w:type="dxa" w:w="120"/>
              <w:right w:type="dxa" w:w="140"/>
            </w:tcMar>
          </w:tcPr>
          <w:p>
            <w:pPr>
              <w:spacing w:after="80" w:before="80"/>
              <w:jc w:val="left"/>
            </w:pPr>
            <w:r>
              <w:rPr>
                <w:rFonts w:ascii="Calibri" w:cs="Calibri" w:eastAsia="Calibri" w:hAnsi="Calibri"/>
                <w:b/>
                <w:bCs/>
                <w:color w:val="FFFFFF"/>
                <w:sz w:val="19"/>
                <w:szCs w:val="19"/>
              </w:rPr>
              <w:t xml:space="preserve">Header / Navbar</w:t>
            </w:r>
          </w:p>
        </w:tc>
        <w:tc>
          <w:tcPr>
            <w:tcBorders>
              <w:top w:val="single" w:color="CBD5E1" w:sz="4"/>
              <w:left w:val="single" w:color="CBD5E1" w:sz="4"/>
              <w:bottom w:val="single" w:color="CBD5E1" w:sz="4"/>
              <w:right w:val="single" w:color="CBD5E1" w:sz="4"/>
            </w:tcBorders>
            <w:shd w:fill="002B49" w:val="clear"/>
            <w:tcMar>
              <w:top w:type="dxa" w:w="120"/>
              <w:left w:type="dxa" w:w="140"/>
              <w:bottom w:type="dxa" w:w="120"/>
              <w:right w:type="dxa" w:w="140"/>
            </w:tcMar>
          </w:tcPr>
          <w:p>
            <w:pPr>
              <w:spacing w:after="80" w:before="80"/>
              <w:jc w:val="left"/>
            </w:pPr>
            <w:r>
              <w:rPr>
                <w:rFonts w:ascii="Calibri" w:cs="Calibri" w:eastAsia="Calibri" w:hAnsi="Calibri"/>
                <w:b/>
                <w:bCs/>
                <w:color w:val="FFFFFF"/>
                <w:sz w:val="19"/>
                <w:szCs w:val="19"/>
              </w:rPr>
              <w:t xml:space="preserve">Experiencia de Navegación</w:t>
            </w:r>
          </w:p>
        </w:tc>
      </w:tr>
      <w:tr>
        <w:trPr>
          <w:cantSplit/>
          <w:tblHeader w:val="false"/>
        </w:trP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alibri" w:cs="Calibri" w:eastAsia="Calibri" w:hAnsi="Calibri"/>
                <w:b/>
                <w:bCs/>
                <w:color w:val="002B49"/>
                <w:sz w:val="20"/>
                <w:szCs w:val="20"/>
              </w:rPr>
              <w:t xml:space="preserve">Escritorio / PC</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onsolas" w:cs="Consolas" w:eastAsia="Consolas" w:hAnsi="Consolas"/>
                <w:b w:val="false"/>
                <w:bCs w:val="false"/>
                <w:color w:val="0F172A"/>
                <w:sz w:val="18"/>
                <w:szCs w:val="18"/>
              </w:rPr>
              <w:t xml:space="preserve"> lg+ </w:t>
            </w:r>
            <w:r>
              <w:rPr>
                <w:rFonts w:ascii="Calibri" w:cs="Calibri" w:eastAsia="Calibri" w:hAnsi="Calibri"/>
                <w:b w:val="false"/>
                <w:bCs w:val="false"/>
                <w:color w:val="1E293B"/>
                <w:sz w:val="20"/>
                <w:szCs w:val="20"/>
              </w:rPr>
              <w:t xml:space="preserve"> (1024px – 4K)</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onsolas" w:cs="Consolas" w:eastAsia="Consolas" w:hAnsi="Consolas"/>
                <w:b w:val="false"/>
                <w:bCs w:val="false"/>
                <w:color w:val="0F172A"/>
                <w:sz w:val="18"/>
                <w:szCs w:val="18"/>
              </w:rPr>
              <w:t xml:space="preserve"> h-5 </w:t>
            </w:r>
            <w:r>
              <w:rPr>
                <w:rFonts w:ascii="Calibri" w:cs="Calibri" w:eastAsia="Calibri" w:hAnsi="Calibri"/>
                <w:b w:val="false"/>
                <w:bCs w:val="false"/>
                <w:color w:val="1E293B"/>
                <w:sz w:val="20"/>
                <w:szCs w:val="20"/>
              </w:rPr>
              <w:t xml:space="preserve"> (20px alto / 88px ancho max)</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onsolas" w:cs="Consolas" w:eastAsia="Consolas" w:hAnsi="Consolas"/>
                <w:b w:val="false"/>
                <w:bCs w:val="false"/>
                <w:color w:val="0F172A"/>
                <w:sz w:val="18"/>
                <w:szCs w:val="18"/>
              </w:rPr>
              <w:t xml:space="preserve"> h-16 </w:t>
            </w:r>
            <w:r>
              <w:rPr>
                <w:rFonts w:ascii="Calibri" w:cs="Calibri" w:eastAsia="Calibri" w:hAnsi="Calibri"/>
                <w:b w:val="false"/>
                <w:bCs w:val="false"/>
                <w:color w:val="1E293B"/>
                <w:sz w:val="20"/>
                <w:szCs w:val="20"/>
              </w:rPr>
              <w:t xml:space="preserve"> con títulos completos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alibri" w:cs="Calibri" w:eastAsia="Calibri" w:hAnsi="Calibri"/>
                <w:b w:val="false"/>
                <w:bCs w:val="false"/>
                <w:color w:val="1E293B"/>
                <w:sz w:val="20"/>
                <w:szCs w:val="20"/>
              </w:rPr>
              <w:t xml:space="preserve">Sidebar fijo expandible + Mapas </w:t>
            </w:r>
            <w:r>
              <w:rPr>
                <w:rFonts w:ascii="Consolas" w:cs="Consolas" w:eastAsia="Consolas" w:hAnsi="Consolas"/>
                <w:b w:val="false"/>
                <w:bCs w:val="false"/>
                <w:color w:val="0F172A"/>
                <w:sz w:val="18"/>
                <w:szCs w:val="18"/>
              </w:rPr>
              <w:t xml:space="preserve"> 520px </w:t>
            </w:r>
          </w:p>
        </w:tc>
      </w:tr>
      <w:tr>
        <w:trPr>
          <w:cantSplit/>
          <w:tblHeader w:val="false"/>
        </w:trP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80" w:before="80"/>
              <w:jc w:val="left"/>
            </w:pPr>
            <w:r>
              <w:rPr>
                <w:rFonts w:ascii="Calibri" w:cs="Calibri" w:eastAsia="Calibri" w:hAnsi="Calibri"/>
                <w:b/>
                <w:bCs/>
                <w:color w:val="002B49"/>
                <w:sz w:val="20"/>
                <w:szCs w:val="20"/>
              </w:rPr>
              <w:t xml:space="preserve">Tablets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80" w:before="80"/>
              <w:jc w:val="left"/>
            </w:pPr>
            <w:r>
              <w:rPr>
                <w:rFonts w:ascii="Consolas" w:cs="Consolas" w:eastAsia="Consolas" w:hAnsi="Consolas"/>
                <w:b w:val="false"/>
                <w:bCs w:val="false"/>
                <w:color w:val="0F172A"/>
                <w:sz w:val="18"/>
                <w:szCs w:val="18"/>
              </w:rPr>
              <w:t xml:space="preserve"> sm: </w:t>
            </w:r>
            <w:r>
              <w:rPr>
                <w:rFonts w:ascii="Calibri" w:cs="Calibri" w:eastAsia="Calibri" w:hAnsi="Calibri"/>
                <w:b w:val="false"/>
                <w:bCs w:val="false"/>
                <w:color w:val="1E293B"/>
                <w:sz w:val="20"/>
                <w:szCs w:val="20"/>
              </w:rPr>
              <w:t xml:space="preserve"> a </w:t>
            </w:r>
            <w:r>
              <w:rPr>
                <w:rFonts w:ascii="Consolas" w:cs="Consolas" w:eastAsia="Consolas" w:hAnsi="Consolas"/>
                <w:b w:val="false"/>
                <w:bCs w:val="false"/>
                <w:color w:val="0F172A"/>
                <w:sz w:val="18"/>
                <w:szCs w:val="18"/>
              </w:rPr>
              <w:t xml:space="preserve"> md: </w:t>
            </w:r>
            <w:r>
              <w:rPr>
                <w:rFonts w:ascii="Calibri" w:cs="Calibri" w:eastAsia="Calibri" w:hAnsi="Calibri"/>
                <w:b w:val="false"/>
                <w:bCs w:val="false"/>
                <w:color w:val="1E293B"/>
                <w:sz w:val="20"/>
                <w:szCs w:val="20"/>
              </w:rPr>
              <w:t xml:space="preserve"> (640px – 1023px)</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80" w:before="80"/>
              <w:jc w:val="left"/>
            </w:pPr>
            <w:r>
              <w:rPr>
                <w:rFonts w:ascii="Consolas" w:cs="Consolas" w:eastAsia="Consolas" w:hAnsi="Consolas"/>
                <w:b w:val="false"/>
                <w:bCs w:val="false"/>
                <w:color w:val="0F172A"/>
                <w:sz w:val="18"/>
                <w:szCs w:val="18"/>
              </w:rPr>
              <w:t xml:space="preserve"> h-4 </w:t>
            </w:r>
            <w:r>
              <w:rPr>
                <w:rFonts w:ascii="Calibri" w:cs="Calibri" w:eastAsia="Calibri" w:hAnsi="Calibri"/>
                <w:b w:val="false"/>
                <w:bCs w:val="false"/>
                <w:color w:val="1E293B"/>
                <w:sz w:val="20"/>
                <w:szCs w:val="20"/>
              </w:rPr>
              <w:t xml:space="preserve"> (16px alto / 70px ancho max)</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80" w:before="80"/>
              <w:jc w:val="left"/>
            </w:pPr>
            <w:r>
              <w:rPr>
                <w:rFonts w:ascii="Consolas" w:cs="Consolas" w:eastAsia="Consolas" w:hAnsi="Consolas"/>
                <w:b w:val="false"/>
                <w:bCs w:val="false"/>
                <w:color w:val="0F172A"/>
                <w:sz w:val="18"/>
                <w:szCs w:val="18"/>
              </w:rPr>
              <w:t xml:space="preserve"> h-14 </w:t>
            </w:r>
            <w:r>
              <w:rPr>
                <w:rFonts w:ascii="Calibri" w:cs="Calibri" w:eastAsia="Calibri" w:hAnsi="Calibri"/>
                <w:b w:val="false"/>
                <w:bCs w:val="false"/>
                <w:color w:val="1E293B"/>
                <w:sz w:val="20"/>
                <w:szCs w:val="20"/>
              </w:rPr>
              <w:t xml:space="preserve"> con título abreviado</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80" w:before="80"/>
              <w:jc w:val="left"/>
            </w:pPr>
            <w:r>
              <w:rPr>
                <w:rFonts w:ascii="Calibri" w:cs="Calibri" w:eastAsia="Calibri" w:hAnsi="Calibri"/>
                <w:b w:val="false"/>
                <w:bCs w:val="false"/>
                <w:color w:val="1E293B"/>
                <w:sz w:val="20"/>
                <w:szCs w:val="20"/>
              </w:rPr>
              <w:t xml:space="preserve">Sidebar colapsable + Mapas </w:t>
            </w:r>
            <w:r>
              <w:rPr>
                <w:rFonts w:ascii="Consolas" w:cs="Consolas" w:eastAsia="Consolas" w:hAnsi="Consolas"/>
                <w:b w:val="false"/>
                <w:bCs w:val="false"/>
                <w:color w:val="0F172A"/>
                <w:sz w:val="18"/>
                <w:szCs w:val="18"/>
              </w:rPr>
              <w:t xml:space="preserve"> 460px </w:t>
            </w:r>
          </w:p>
        </w:tc>
      </w:tr>
      <w:tr>
        <w:trPr>
          <w:cantSplit/>
          <w:tblHeader w:val="false"/>
        </w:trP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alibri" w:cs="Calibri" w:eastAsia="Calibri" w:hAnsi="Calibri"/>
                <w:b/>
                <w:bCs/>
                <w:color w:val="002B49"/>
                <w:sz w:val="20"/>
                <w:szCs w:val="20"/>
              </w:rPr>
              <w:t xml:space="preserve">Smartphones Móviles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onsolas" w:cs="Consolas" w:eastAsia="Consolas" w:hAnsi="Consolas"/>
                <w:b w:val="false"/>
                <w:bCs w:val="false"/>
                <w:color w:val="0F172A"/>
                <w:sz w:val="18"/>
                <w:szCs w:val="18"/>
              </w:rPr>
              <w:t xml:space="preserve"> &lt;sm </w:t>
            </w:r>
            <w:r>
              <w:rPr>
                <w:rFonts w:ascii="Calibri" w:cs="Calibri" w:eastAsia="Calibri" w:hAnsi="Calibri"/>
                <w:b w:val="false"/>
                <w:bCs w:val="false"/>
                <w:color w:val="1E293B"/>
                <w:sz w:val="20"/>
                <w:szCs w:val="20"/>
              </w:rPr>
              <w:t xml:space="preserve"> (320px – 639px)</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onsolas" w:cs="Consolas" w:eastAsia="Consolas" w:hAnsi="Consolas"/>
                <w:b w:val="false"/>
                <w:bCs w:val="false"/>
                <w:color w:val="0F172A"/>
                <w:sz w:val="18"/>
                <w:szCs w:val="18"/>
              </w:rPr>
              <w:t xml:space="preserve"> h-3.5 </w:t>
            </w:r>
            <w:r>
              <w:rPr>
                <w:rFonts w:ascii="Calibri" w:cs="Calibri" w:eastAsia="Calibri" w:hAnsi="Calibri"/>
                <w:b w:val="false"/>
                <w:bCs w:val="false"/>
                <w:color w:val="1E293B"/>
                <w:sz w:val="20"/>
                <w:szCs w:val="20"/>
              </w:rPr>
              <w:t xml:space="preserve"> (14px alto / 50px ancho max)</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onsolas" w:cs="Consolas" w:eastAsia="Consolas" w:hAnsi="Consolas"/>
                <w:b w:val="false"/>
                <w:bCs w:val="false"/>
                <w:color w:val="0F172A"/>
                <w:sz w:val="18"/>
                <w:szCs w:val="18"/>
              </w:rPr>
              <w:t xml:space="preserve"> h-12 </w:t>
            </w:r>
            <w:r>
              <w:rPr>
                <w:rFonts w:ascii="Calibri" w:cs="Calibri" w:eastAsia="Calibri" w:hAnsi="Calibri"/>
                <w:b w:val="false"/>
                <w:bCs w:val="false"/>
                <w:color w:val="1E293B"/>
                <w:sz w:val="20"/>
                <w:szCs w:val="20"/>
              </w:rPr>
              <w:t xml:space="preserve"> con SIGI/GGPD badges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alibri" w:cs="Calibri" w:eastAsia="Calibri" w:hAnsi="Calibri"/>
                <w:b w:val="false"/>
                <w:bCs w:val="false"/>
                <w:color w:val="1E293B"/>
                <w:sz w:val="20"/>
                <w:szCs w:val="20"/>
              </w:rPr>
              <w:t xml:space="preserve">Drawer lateral táctil + Bottom Nav fija (</w:t>
            </w:r>
            <w:r>
              <w:rPr>
                <w:rFonts w:ascii="Consolas" w:cs="Consolas" w:eastAsia="Consolas" w:hAnsi="Consolas"/>
                <w:b w:val="false"/>
                <w:bCs w:val="false"/>
                <w:color w:val="0F172A"/>
                <w:sz w:val="18"/>
                <w:szCs w:val="18"/>
              </w:rPr>
              <w:t xml:space="preserve"> pb-safe </w:t>
            </w:r>
            <w:r>
              <w:rPr>
                <w:rFonts w:ascii="Calibri" w:cs="Calibri" w:eastAsia="Calibri" w:hAnsi="Calibri"/>
                <w:b w:val="false"/>
                <w:bCs w:val="false"/>
                <w:color w:val="1E293B"/>
                <w:sz w:val="20"/>
                <w:szCs w:val="20"/>
              </w:rPr>
              <w:t xml:space="preserve">) + Mapas </w:t>
            </w:r>
            <w:r>
              <w:rPr>
                <w:rFonts w:ascii="Consolas" w:cs="Consolas" w:eastAsia="Consolas" w:hAnsi="Consolas"/>
                <w:b w:val="false"/>
                <w:bCs w:val="false"/>
                <w:color w:val="0F172A"/>
                <w:sz w:val="18"/>
                <w:szCs w:val="18"/>
              </w:rPr>
              <w:t xml:space="preserve"> 360px </w:t>
            </w:r>
          </w:p>
        </w:tc>
      </w:tr>
    </w:tbl>
    <w:p>
      <w:pPr>
        <w:spacing w:after="180"/>
      </w:pPr>
    </w:p>
    <w:p>
      <w:pPr>
        <w:pStyle w:val="Heading3"/>
        <w:spacing w:after="80" w:before="160"/>
      </w:pPr>
      <w:r>
        <w:rPr>
          <w:rFonts w:ascii="Calibri" w:cs="Calibri" w:eastAsia="Calibri" w:hAnsi="Calibri"/>
          <w:b/>
          <w:bCs/>
          <w:color w:val="1E293B"/>
          <w:sz w:val="22"/>
          <w:szCs w:val="22"/>
        </w:rPr>
        <w:t xml:space="preserve">Principios de Adaptabilidad Implementados:</w:t>
      </w:r>
    </w:p>
    <w:p>
      <w:pPr>
        <w:spacing w:after="80" w:before="60"/>
      </w:pPr>
      <w:r>
        <w:rPr>
          <w:rFonts w:ascii="Calibri" w:cs="Calibri" w:eastAsia="Calibri" w:hAnsi="Calibri"/>
          <w:b w:val="false"/>
          <w:bCs w:val="false"/>
          <w:color w:val="1E293B"/>
          <w:sz w:val="20"/>
          <w:szCs w:val="20"/>
        </w:rPr>
        <w:t xml:space="preserve">1. </w:t>
      </w:r>
      <w:r>
        <w:rPr>
          <w:rFonts w:ascii="Calibri" w:cs="Calibri" w:eastAsia="Calibri" w:hAnsi="Calibri"/>
          <w:b/>
          <w:bCs/>
          <w:color w:val="002B49"/>
          <w:sz w:val="20"/>
          <w:szCs w:val="20"/>
        </w:rPr>
        <w:t xml:space="preserve">Anclaje Inflexible de Controles (`shrink-0`):</w:t>
      </w:r>
      <w:r>
        <w:rPr>
          <w:rFonts w:ascii="Calibri" w:cs="Calibri" w:eastAsia="Calibri" w:hAnsi="Calibri"/>
          <w:b w:val="false"/>
          <w:bCs w:val="false"/>
          <w:color w:val="1E293B"/>
          <w:sz w:val="20"/>
          <w:szCs w:val="20"/>
        </w:rPr>
        <w:t xml:space="preserve"> Los botones de inicio de sesión, conmutador de tema y badges permanecen protegidos contra desbordamientos horizontales.</w:t>
      </w:r>
    </w:p>
    <w:p>
      <w:pPr>
        <w:spacing w:after="80" w:before="60"/>
      </w:pPr>
      <w:r>
        <w:rPr>
          <w:rFonts w:ascii="Calibri" w:cs="Calibri" w:eastAsia="Calibri" w:hAnsi="Calibri"/>
          <w:b w:val="false"/>
          <w:bCs w:val="false"/>
          <w:color w:val="1E293B"/>
          <w:sz w:val="20"/>
          <w:szCs w:val="20"/>
        </w:rPr>
        <w:t xml:space="preserve">2. </w:t>
      </w:r>
      <w:r>
        <w:rPr>
          <w:rFonts w:ascii="Calibri" w:cs="Calibri" w:eastAsia="Calibri" w:hAnsi="Calibri"/>
          <w:b/>
          <w:bCs/>
          <w:color w:val="002B49"/>
          <w:sz w:val="20"/>
          <w:szCs w:val="20"/>
        </w:rPr>
        <w:t xml:space="preserve">Safe-Area Insets para Móviles:</w:t>
      </w:r>
      <w:r>
        <w:rPr>
          <w:rFonts w:ascii="Calibri" w:cs="Calibri" w:eastAsia="Calibri" w:hAnsi="Calibri"/>
          <w:b w:val="false"/>
          <w:bCs w:val="false"/>
          <w:color w:val="1E293B"/>
          <w:sz w:val="20"/>
          <w:szCs w:val="20"/>
        </w:rPr>
        <w:t xml:space="preserve"> Soporte nativo para notch y barras de navegación por gestos en iOS y Android (</w:t>
      </w:r>
      <w:r>
        <w:rPr>
          <w:rFonts w:ascii="Consolas" w:cs="Consolas" w:eastAsia="Consolas" w:hAnsi="Consolas"/>
          <w:b w:val="false"/>
          <w:bCs w:val="false"/>
          <w:color w:val="0F172A"/>
          <w:sz w:val="18"/>
          <w:szCs w:val="18"/>
        </w:rPr>
        <w:t xml:space="preserve"> viewport-fit=cover </w:t>
      </w:r>
      <w:r>
        <w:rPr>
          <w:rFonts w:ascii="Calibri" w:cs="Calibri" w:eastAsia="Calibri" w:hAnsi="Calibri"/>
          <w:b w:val="false"/>
          <w:bCs w:val="false"/>
          <w:color w:val="1E293B"/>
          <w:sz w:val="20"/>
          <w:szCs w:val="20"/>
        </w:rPr>
        <w:t xml:space="preserve">).</w:t>
      </w:r>
    </w:p>
    <w:p>
      <w:pPr>
        <w:spacing w:after="80" w:before="60"/>
      </w:pPr>
      <w:r>
        <w:rPr>
          <w:rFonts w:ascii="Calibri" w:cs="Calibri" w:eastAsia="Calibri" w:hAnsi="Calibri"/>
          <w:b w:val="false"/>
          <w:bCs w:val="false"/>
          <w:color w:val="1E293B"/>
          <w:sz w:val="20"/>
          <w:szCs w:val="20"/>
        </w:rPr>
        <w:t xml:space="preserve">3. </w:t>
      </w:r>
      <w:r>
        <w:rPr>
          <w:rFonts w:ascii="Calibri" w:cs="Calibri" w:eastAsia="Calibri" w:hAnsi="Calibri"/>
          <w:b/>
          <w:bCs/>
          <w:color w:val="002B49"/>
          <w:sz w:val="20"/>
          <w:szCs w:val="20"/>
        </w:rPr>
        <w:t xml:space="preserve">Mapas GIS Fluidos:</w:t>
      </w:r>
      <w:r>
        <w:rPr>
          <w:rFonts w:ascii="Calibri" w:cs="Calibri" w:eastAsia="Calibri" w:hAnsi="Calibri"/>
          <w:b w:val="false"/>
          <w:bCs w:val="false"/>
          <w:color w:val="1E293B"/>
          <w:sz w:val="20"/>
          <w:szCs w:val="20"/>
        </w:rPr>
        <w:t xml:space="preserve"> Los lienzos Leaflet de Subestaciones y Circuitos escalan su altura vertical para permitir desplazamiento natural por la pantalla del celular sin bloquear el scroll del usuario.</w:t>
      </w:r>
    </w:p>
    <w:sectPr>
      <w:headerReference w:type="default" r:id="rId7"/>
      <w:footerReference w:type="default" r:id="rId8"/>
      <w:pgSz w:w="12240" w:h="15840" w:orient="landscape"/>
      <w:pgMar w:top="864" w:right="1008" w:bottom="864"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0%"/>
          <w:tcBorders>
            <w:top w:val="single" w:color="CBD5E1" w:sz="4"/>
          </w:tcBorders>
        </w:tcPr>
        <w:p>
          <w:r>
            <w:rPr>
              <w:color w:val="64748B"/>
              <w:sz w:val="16"/>
              <w:szCs w:val="16"/>
            </w:rPr>
            <w:t xml:space="preserve">CONFIDENCIAL · Cumplimiento ISO/IEC 27001:2022 &amp; COBIT 2019 · República Bolivariana de Venezuela</w:t>
          </w:r>
        </w:p>
      </w:tc>
      <w:tc>
        <w:tcPr>
          <w:tcW w:type="pct" w:w="30%"/>
          <w:tcBorders>
            <w:top w:val="single" w:color="CBD5E1" w:sz="4"/>
          </w:tcBorders>
        </w:tcPr>
        <w:p>
          <w:pPr>
            <w:jc w:val="right"/>
          </w:pPr>
          <w:r>
            <w:rPr>
              <w:color w:val="64748B"/>
              <w:sz w:val="16"/>
              <w:szCs w:val="16"/>
            </w:rPr>
            <w:t xml:space="preserve">Página </w:t>
          </w:r>
          <w:r>
            <w:rPr>
              <w:b/>
              <w:bCs/>
              <w:color w:val="002B49"/>
              <w:sz w:val="16"/>
              <w:szCs w:val="16"/>
            </w:rPr>
            <w:fldChar w:fldCharType="begin"/>
            <w:instrText xml:space="preserve">PAGE</w:instrText>
            <w:fldChar w:fldCharType="separate"/>
            <w:fldChar w:fldCharType="end"/>
          </w:r>
          <w:r>
            <w:rPr>
              <w:color w:val="64748B"/>
              <w:sz w:val="16"/>
              <w:szCs w:val="16"/>
            </w:rPr>
            <w:t xml:space="preserve"> de </w:t>
          </w:r>
          <w:r>
            <w:rPr>
              <w:b/>
              <w:bCs/>
              <w:color w:val="002B49"/>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tcBorders>
            <w:bottom w:val="single" w:color="002B49" w:sz="6"/>
          </w:tcBorders>
        </w:tcPr>
        <w:p>
          <w:r>
            <w:rPr>
              <w:b/>
              <w:bCs/>
              <w:color w:val="002B49"/>
              <w:sz w:val="18"/>
              <w:szCs w:val="18"/>
            </w:rPr>
            <w:t xml:space="preserve">CORPOELEC · </w:t>
          </w:r>
          <w:r>
            <w:rPr>
              <w:color w:val="475569"/>
              <w:sz w:val="18"/>
              <w:szCs w:val="18"/>
            </w:rPr>
            <w:t xml:space="preserve">Gerencia General de Planificación de Distribución (GGPD)</w:t>
          </w:r>
        </w:p>
      </w:tc>
      <w:tc>
        <w:tcPr>
          <w:tcW w:type="pct" w:w="40%"/>
          <w:tcBorders>
            <w:bottom w:val="single" w:color="002B49" w:sz="6"/>
          </w:tcBorders>
        </w:tcPr>
        <w:p>
          <w:pPr>
            <w:jc w:val="right"/>
          </w:pPr>
          <w:r>
            <w:rPr>
              <w:b/>
              <w:bCs/>
              <w:color w:val="004488"/>
              <w:sz w:val="16"/>
              <w:szCs w:val="16"/>
            </w:rPr>
            <w:t xml:space="preserve">NORMA GGPD-SGM-INS-005 (v3.0 ISO)</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NAC_2026_GGPD_MANUAL_SISTEMA_ARQUITECTURA_SIGI_V01</dc:title>
  <dc:creator>Un-named</dc:creator>
  <dc:description>Documento Oficial CORPOELEC - GGPD bajo norma GGPD-SGM-INS-005 (v3.0 ISO)</dc:description>
  <cp:lastModifiedBy>Un-named</cp:lastModifiedBy>
  <cp:revision>1</cp:revision>
  <dcterms:created xsi:type="dcterms:W3CDTF">2026-08-15T01:15:39.483Z</dcterms:created>
  <dcterms:modified xsi:type="dcterms:W3CDTF">2026-08-15T01:15:39.483Z</dcterms:modified>
</cp:coreProperties>
</file>

<file path=docProps/custom.xml><?xml version="1.0" encoding="utf-8"?>
<Properties xmlns="http://schemas.openxmlformats.org/officeDocument/2006/custom-properties" xmlns:vt="http://schemas.openxmlformats.org/officeDocument/2006/docPropsVTypes"/>
</file>