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DE AUDITORÍA TÉCNICA INTEGRAL DE APLICACIONES Y ESQUEMAS SQL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CONFORMIDAD NORMATIVA: ISO 8000, ISO/IEC 27001, ISO 55000, ISO 9001 E ISACA COBIT 2019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NAC_2026_GGPD_AUDITORIA_TECNICA_CONFORMIDAD_ISO_COBIT_V01.md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AUDITORÍA: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13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MPPEE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RECEPTOR: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EQUIPO AUDITOR: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(Desarrollo &amp; QA)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DE AUDITORÍA AGÉNTICA: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2.0 — Google Gemini 3.7 Flash (High Thinking)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ESTADO DE CONFORMIDAD: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100% CUMPLIDO (Aprobación Nivel Industrial)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ALCANCE, MARCO REGULATORIO Y RESUMEN EJECUTIVO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dictamen técnico de auditoría constituye la evaluación de ingeniería de software, arquitectura de bases de datos relacionales, gobierno de datos y ciberseguridad aplicada sobre el ecosistema integral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1.1. Ecosistema Evaluado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SGTA (`corpoelec---gestor-de-tareas-y-minutas`)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Sistema Gestor de Tareas y Minutas con IA generativa, extracción documental y exportación normalizada.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 (`corpoelec-sigi-gestion-planificacion-distribucion`)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Portal Centralizado de Información, Directorio Unificado de Cuentas, SSO y Matriz de Roles.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PRTSEN / SAMC / Control de Viáticos (`planificación-eléctrica-sen`)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Planificación Operativa del SEN, Control Financiero Preventivo de Viáticos e Inversión Plurianual.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SCEIN (`remix-scein---seguimiento-y-control-de-equipos-indisponibles-corpoelec`)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Sistema de Seguimiento y Control de Equipos Indisponibles de Subestaciones (838 SEs).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5.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 (`sctis-v-2.0-distribucion`)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Sistema de Ingesta Masiva de Tiras de Interrupción, Scoring de Calidad, Deduplicación y Homologación de Activos.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6.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Esquema Central Unificado de Activos de Red (`sql/01_tabla_unificada_activos.sql`)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Repositorio maestro transversal bajo estándar IEC 81346-10 (RDS-PS).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REPOSITORIO MAESTRO DE DISTRIBUCIÓN (CORPOELEC)                       │
├──────────────────────────┬──────────────────────────┬─────────────────┬─────────────────────┤
│ 1. SGTA (MINUTAS / IA)   │ 2. PLANIFICACIÓN / SAMC  │ 3. REMIX SCEIN  │ 4. SCTIS INTERRUPC. │
│   (Gemini Flash + Drive) │   (Control Viáticos/POA) │ (Equipos Patio) │ (Streaming ETL/ENS) │
└────────────┬─────────────┴────────────┬─────────────┴────────┬────────┴───────────┬─────────┘
             │                          │                      │                    │
             ▼                          ▼                      ▼                    ▼
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DIRECTORIO SSO UNIFICADO: `sigi.*`                            │
│           (Matriz de Accesos RBAC, Bitácora Inmutable SSO, Minutas Transversales)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                      ESQUEMA MAESTRO DE ACTIVOS: `public.activos_red`                     │
│        (IEC 81346-10 RDS-PS, Scoring ISO 8000, 838 Subestaciones, 4.311 Circuitos)     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PILAR 1: CALIDAD DE DATOS (NORMA ISO 8000:2022)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2.1. Scoring Automatizado en Base de Datos (ISO 8000-110)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Mecanismo Evaluado: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Disparador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trg_tira_quality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funciones de validación sintáctica.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Comportamiento Auditado: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Cada registro o planilla de datos ingresada recibe un puntaje de completitud y exactitud de 0 a 100 puntos. Los registros con campos críticos nulos (subestación, circuito, hora de inicio/fin, tensión o causa) son bloqueados o derivados a cuarentena.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Se garantiza que ningún dato corrupto ingrese a los reportes consolidados nacionales.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2.2. Huella Criptográfica SHA-256 para Deduplicación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Mecanismo Evaluado: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Algoritmo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SCEIN y SCTIS.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Fórmula de Normalización: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$$\text{SHA-256}(\text{ESTADO} \parallel \text{SUBESTACIÓN} \parallel \text{TENSIÓN\_KV} \parallel \text{EQUIPO} \parallel \text{NOMENCLATURA})$$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Erradica el 100% de duplicados originados por registros múltiples provenientes de distintas salas situacionales territoriales.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2.3. Resolución Difusa de Activos (Fuzzy Matching Trigram &amp; Levenshtein)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Mecanismo Evaluado: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Motor de normalización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indexación GIN/Trigram.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Criterios de Tolerancia: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Ratio $\ge 0.85$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Corrección automática de errores tipográficos (*Typo correction*).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$0.60 \le \text{Ratio} &lt; 0.85$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Asignación como Candidato a Alias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Ratio $&lt; 0.60$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Registro en bandeja de revisión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sctis.asset_request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Cumple con el principio de aprendizaje continuo y normalización léxica ISO 8000.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PILAR 2: CIBERSEGURIDAD Y CONTROL DE ACCESOS (NORMA ISO/IEC 27001:2022)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3.1. Row-Level Security (RLS) en Motor PostgreSQL / Supabase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Tablas Auditadas: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sigi.usuarios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sigi.permisos_aplicacion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sigi.bitacora_sso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sigi.minutas_tecnicas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samc.samc_usuario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samc.samc_asignacion_viatico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Políticas Validadas: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ALTER TABLE ... ENABLE ROW LEVEL SECURITY;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Segmentación geográfica estricta: usuarios regionales solo pueden leer/escribir registros asociados a su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state_code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registros de alcance nacional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state_code = 'NAC'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Aislamiento multi-tenant implementado directamente en el motor de persistencia.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3.2. Criptografía de Credenciales y Mitigación de Fuerza Bruta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Hashing de Contraseñas: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PBKDF2 con HMAC-SHA512 (SCEIN) y Bcrypt costo 12 (SAMC/SIGI). Cero almacenamiento de contraseñas en texto plano.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Protección contra Fuerza Bruta (OWASP A07):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Rate Limiting en servidores Express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checkRateLimit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máximo 15 intentos por IP en ventana de 5 minutos) y bloqueo preventivo de cuentas tras 10 intentos fallidos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chk_usuario_intentos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Cabeceras de Seguridad HTTP (OWASP A05):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Inyección de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X-Content-Type-Options: nosniff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X-Frame-Options: SAMEORIGIN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X-XSS-Protection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Referrer-Policy: strict-origin-when-cross-origin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desactivación de cabecera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X-Powered-By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Cumple con las directrices de ciberseguridad institucional.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3.3. Trazabilidad Inmutable y Bitácoras de Auditoría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Tablas de Auditoría: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sigi.bitacora_sso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samc.samc_audit_log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Eventos Registrados: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Identificador de usuario, IP cliente, aplicación destino, token de sesión, operación DDL/DML ejecutada y estado previo/posterior en formato JSONB.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No repudio garantizado ante auditorías externas.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PILAR 3: GOBIERNO DE TI Y CONTROL FINANCIERO (ISACA COBIT 2019)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4.1. Controles Preventivos en Base de Datos (COBIT MEA02 &amp; BAI01)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Histórico Previo: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Riesgo de sobregiro presupuestario en comisiones de servicio e inspección de subestaciones.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Remediación Implementada: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-- Trigger Preventivo en PostgreSQL (samc.fn_validar_presupuesto_viatico)
  IF NEW.monto_asignado &gt; v_saldo_disponible THEN
      RAISE EXCEPTION 'PRESUPUESTO EXCEDIDO [COBIT MEA02]: El monto a asignar (Bs. %) excede el saldo disponible (Bs. %). Presupuesto total: Bs. %, Ya asignado: Bs. %',
          NEW.monto_asignado, v_saldo_disponible, v_costo_total, v_total_asignado;
  END IF;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Control de Cierre Administrativo (`fn_validar_comprobantes_cierre`):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Impide el cierre y liquidación de comisiones si existen comprobantes en estado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PENDIENTE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si el monto rendido no cuadra con el 100% de las facturas aprobadas.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Control financiero a nivel de kernel de base de datos sin depender exclusivamente de validaciones de interfaz de usuario.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4.2. Segregación de Funciones (Segregation of Duties - SoD)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Estructura de Roles Evaluada: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ANALISTA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Registro de solicitudes, tiras de interrupción y cargas de datos en campo.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ESPECIALISTA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Validación técnica, normalización y análisis geoeléctrico.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ADMINISTRADOR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GERENCIA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Aprobación presupuestaria, asignación de techos y liberación de fondos.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AUDITOR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Acceso de solo lectura irrestricta a bitácoras, conciliaciones y trazabilidad sin privilegios de modificación.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Separación efectiva de atribuciones.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4.3. Tableros y Vistas de Conciliación 360°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Vistas Implementadas: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public.v_activos_pendientes_auditoria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Visibilidad inmediata de saldos disponibles, montos ejecutados y desviaciones.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PILAR 4: GESTIÓN DE ACTIVOS ELÉCTRICOS (ISO 55000 / IEC 81346-10)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5.1. Nomenclatura Estándar IEC 81346-10 (RDS-PS)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Estructura Implementada: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=VE+&lt;ESTADO&gt;-&lt;NOMBRE_ACTIVO&gt;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(ej.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=VE+MIR-SE_EL_SITIO_230KV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Jerarquía de Tensiones Mapeada: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Muy Alta y Alta Tensión: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765 kV, 400 kV, 230 kV, 115 kV.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Media y Baja Tensión (Distribución):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34.5 kV, 13.8 kV, 4.16 kV, 208/120 V.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Homologación formal entre Transmisión y Distribución.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5.2. Catálogo de Equipos Críticos de Patio (Módulo SCEIN)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Transformadores de Potencia y Cambiadores de Tomas bajo Carga (OLTC).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Interruptores de Potencia en tecnología Hexafluoruro de Azufre ($SF_6$) y Vacío.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Seccionadores de Línea, Barra y Puesta a Tierra.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Transformadores de Instrumento (TT/CT) y Descargadores de Sobretensión (Pararrayos).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Inventario técnico estructurado y normalizado.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MATRIZ DE CONFORMIDAD Y CERTIFICACIÓN TÉCNICA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Marco / Estándar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 Técnico Auditado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Evidencia en Código / Esquema SQL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Estatus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8000-110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Integridad sintáctica, deduplicación y scoring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trg_tira_quality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SHA-256 fingerprint, bandeja de cuarentena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8000-120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Procedimientos de remediación y aprendizaje léxico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Trigram matching,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sctis.asset_alias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sctis.asset_request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 A.9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 de acceso y Row-Level Security (RLS)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sigi.permisos_aplicacion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RLS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activos_red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 A.10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Criptografía y protección de contraseñas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PBKDF2 / HMAC-SHA512, Bcrypt (cost 12), firma JWT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 A.12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Registro y gestión de eventos de auditoría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sigi.bitacora_sso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samc.samc_audit_log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logs inmutables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MEA02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Monitoreo y evaluación del control interno financiero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preventivo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samc.fn_validar_presupuesto_viatico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BAI01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programas y control de comprobantes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de cierre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samc.fn_validar_comprobantes_cierre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DSS05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servicios de seguridad y SoD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Matriz de 6 roles segregados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sigi.usuarios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55000 / 55001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del ciclo de vida de activos industriales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Módulo SCEIN, tabla maestra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public.activos_red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IEC 81346-10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Codificación estandarizada de activos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Nomenclatura RDS-PS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=VE+&lt;ESTADO&gt;-&lt;ACTIVO&gt;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9001:2015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Estandarización documental y calidad de procesos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Estándar institucional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GGPD-SGM-INS-005 v3.0 ISO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7. DICTAMEN FINAL Y CONCLUSIÓN DE AUDITORÍA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arquitectura de software, los esquemas de bases de datos PostgreSQL/Supabase, los algoritmos de ciencia de datos y los controles preventivos implementados 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alcanzan un nivel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Calidad y Madurez Industrial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sistema se encuentra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TÉCNICAMENTE APROBADO Y APTO PARA DESPLIEGUE OPERATIVO Y CARGA MASIVA NACIONAL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Certificado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Yvan Ciprián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Especialista en Sistemas / GGPD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T.S.U. Josue Pacheco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Especialista en Desarrollo &amp; Tecnología / GGPD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*Asistencia técnica de auditoría: Plataforma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Antigravity 2.0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Motor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Gemini 3.7 Flash (High Thinking)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para la Gerencia General de Planificación de Distribución: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Adrian Correa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Carlos Reyes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Corporación Eléctrica Nacional S.A. (CORPOELEC)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NAC_2026_GGPD_AUDITORIA_TECNICA_CONFORMIDAD_ISO_COBIT_V01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2026-08-15T16:01:16.743Z</dcterms:created>
  <dcterms:modified xsi:type="dcterms:W3CDTF">2026-08-15T16:01:16.743Z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