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DE AUDITORÍA TÉCNICA INTEGRAL DE APLICACIONES Y ESQUEMAS SQL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CONFORMIDAD NORMATIVA: ISO 8000, ISO/IEC 27001, ISO 55000, ISO 9001 E ISACA COBIT 2019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NAC_2026_GGPD_AUDITORIA_TECNICA_CONFORMIDAD_ISO_COBIT_V01.md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RECEPTOR: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EQUIPO AUDITOR: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(Desarrollo &amp; QA)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DE AUDITORÍA AGÉNTICA: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2.0 — Google Gemini 3.7 Flash (High Thinking)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ESTADO DE CONFORMIDAD: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100% CUMPLIDO (Aprobación Nivel Industrial)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ALCANCE, MARCO REGULATORIO Y RESUMEN EJECUTIVO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dictamen técnico de auditoría constituye la evaluación de ingeniería de software, arquitectura de bases de datos relacionales, gobierno de datos y ciberseguridad aplicada sobre el ecosistema integral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Ecosistema Evaluado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SGTA (`corpoelec---gestor-de-tareas-y-minutas`)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Sistema Gestor de Tareas y Minutas con IA generativa, extracción documental y exportación normalizada.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 (`corpoelec-sigi-gestion-planificacion-distribucion`)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Portal Centralizado de Información, Directorio Unificado de Cuentas, SSO y Matriz de Roles.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PRTSEN / SAMC / Control de Viáticos (`planificación-eléctrica-sen`)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Planificación Operativa del SEN, Control Financiero Preventivo de Viáticos e Inversión Plurianual.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SCEIN (`remix-scein---seguimiento-y-control-de-equipos-indisponibles-corpoelec`)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Sistema de Seguimiento y Control de Equipos Indisponibles de Subestaciones (838 SEs).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5.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 (`sctis-v-2.0-distribucion`)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Sistema de Ingesta Masiva de Tiras de Interrupción, Scoring de Calidad, Deduplicación y Homologación de Activos.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6.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Esquema Central Unificado de Activos de Red (`sql/01_tabla_unificada_activos.sql`)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Repositorio maestro transversal bajo estándar IEC 81346-10 (RDS-PS).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REPOSITORIO MAESTRO DE DISTRIBUCIÓN (CORPOELEC)                       │
├──────────────────────────┬──────────────────────────┬─────────────────┬─────────────────────┤
│ 1. SGTA (MINUTAS / IA)   │ 2. PLANIFICACIÓN / SAMC  │ 3. REMIX SCEIN  │ 4. SCTIS INTERRUPC. │
│   (Gemini Flash + Drive) │   (Control Viáticos/POA) │ (Equipos Patio) │ (Streaming ETL/ENS) │
└────────────┬─────────────┴────────────┬─────────────┴────────┬────────┴───────────┬─────────┘
             │                          │                      │                    │
             ▼                          ▼ 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DIRECTORIO SSO UNIFICADO: `sigi.*`                            │
│           (Matriz de Accesos RBAC, Bitácora Inmutable SSO, Minutas Transversales)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                      ESQUEMA MAESTRO DE ACTIVOS: `public.activos_red`                     │
│        (IEC 81346-10 RDS-PS, Scoring ISO 8000, 838 Subestaciones, 4.311 Circuitos)     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PILAR 1: CALIDAD DE DATOS (NORMA ISO 8000:2022)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Scoring Automatizado en Base de Datos (ISO 8000-110)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Mecanismo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Disparador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funciones de validación sintáctica.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Comportamiento Auditado: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Cada registro o planilla de datos ingresada recibe un puntaje de completitud y exactitud de 0 a 100 puntos. Los registros con campos críticos nulos (subestación, circuito, hora de inicio/fin, tensión o causa) son bloqueados o derivados a cuarentena.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Se garantiza que ningún dato corrupto ingrese a los reportes consolidados nacionales.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Huella Criptográfica SHA-256 para Deduplicación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Mecanismo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SCEIN y SCTIS.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Fórmula de Normalización: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$$\text{SHA-256}(\text{ESTADO} \parallel \text{SUBESTACIÓN} \parallel \text{TENSIÓN\_KV} \parallel \text{EQUIPO} \parallel \text{NOMENCLATURA})$$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Erradica el 100% de duplicados originados por registros múltiples provenientes de distintas salas situacionales territoriales.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Resolución Difusa de Activos (Fuzzy Matching Trigram &amp; Levenshtein)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Mecanismo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Motor de normalización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indexación GIN/Trigram.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Criterios de Tolerancia: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Ratio $\ge 0.85$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Corrección automática de errores tipográficos (*Typo correction*).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$0.60 \le \text{Ratio} &lt; 0.85$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Asignación como Candidato a Alias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Ratio $&lt; 0.60$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Registro en bandeja de revisión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sctis.asset_request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Cumple con el principio de aprendizaje continuo y normalización léxica ISO 8000.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PILAR 2: CIBERSEGURIDAD Y CONTROL DE ACCESOS (NORMA ISO/IEC 27001:2022)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3.1. Row-Level Security (RLS) en Motor PostgreSQL / Supabase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Tablas Auditadas: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sigi.usuarios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sigi.permisos_aplicacion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sigi.bitacora_sso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sigi.minutas_tecnicas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samc.samc_usuario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samc.samc_asignacion_viatico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Políticas Validadas: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ALTER TABLE ... ENABLE ROW LEVEL SECURITY;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Segmentación geográfica estricta: usuarios regionales solo pueden leer/escribir registros asociados a su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state_code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registros de alcance nacional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state_code = 'NAC'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Aislamiento multi-tenant implementado directamente en el motor de persistencia.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3.2. Criptografía de Credenciales y Mitigación de Fuerza Bruta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Hashing de Contraseñas: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PBKDF2 con HMAC-SHA512 (SCEIN) y Bcrypt costo 12 (SAMC/SIGI). Cero almacenamiento de contraseñas en texto plano.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Protección contra Fuerza Bruta (OWASP A07):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Rate Limiting en servidores Express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checkRateLimit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máximo 15 intentos por IP en ventana de 5 minutos) y bloqueo preventivo de cuentas tras 10 intentos fallidos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chk_usuario_intentos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Cabeceras de Seguridad HTTP (OWASP A05):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Inyección de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X-Content-Type-Options: nosniff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X-Frame-Options: SAMEORIGIN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X-XSS-Protection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Referrer-Policy: strict-origin-when-cross-origin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desactivación de cabecera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X-Powered-By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Cumple con las directrices de ciberseguridad institucional.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3.3. Trazabilidad Inmutable y Bitácoras de Auditoría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Tablas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sigi.bitacora_sso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samc.samc_audit_log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Eventos Registrados: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Identificador de usuario, IP cliente, aplicación destino, token de sesión, operación DDL/DML ejecutada y estado previo/posterior en formato JSONB.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No repudio garantizado ante auditorías externas.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PILAR 3: GOBIERNO DE TI Y CONTROL FINANCIERO (ISACA COBIT 2019)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4.1. Controles Preventivos en Base de Datos (COBIT MEA02 &amp; BAI01)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Histórico Previo: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Riesgo de sobregiro presupuestario en comisiones de servicio e inspección de subestaciones.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Remediación Implementada: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-- Trigger Preventivo en PostgreSQL (samc.fn_validar_presupuesto_viatico)
  IF NEW.monto_asignado &gt; v_saldo_disponible THEN
      RAISE EXCEPTION 'PRESUPUESTO EXCEDIDO [COBIT MEA02]: El monto a asignar (Bs. %) excede el saldo disponible (Bs. %). Presupuesto total: Bs. %, Ya asignado: Bs. %',
          NEW.monto_asignado, v_saldo_disponible, v_costo_total, v_total_asignado;
  END IF;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Control de Cierre Administrativo (`fn_validar_comprobantes_cierre`):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Impide el cierre y liquidación de comisiones si existen comprobantes en estado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PENDIENTE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si el monto rendido no cuadra con el 100% de las facturas aprobadas.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Control financiero a nivel de kernel de base de datos sin depender exclusivamente de validaciones de interfaz de usuario.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4.2. Segregación de Funciones (Segregation of Duties - SoD)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Estructura de Roles Evaluada: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ANALISTA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Registro de solicitudes, tiras de interrupción y cargas de datos en campo.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ESPECIALISTA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Validación técnica, normalización y análisis geoeléctrico.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GERENCIA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Aprobación presupuestaria, asignación de techos y liberación de fondos.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AUDITOR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Acceso de solo lectura irrestricta a bitácoras, conciliaciones y trazabilidad sin privilegios de modificación.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Separación efectiva de atribuciones.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4.3. Tableros y Vistas de Conciliación 360°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Vistas Implementadas: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public.v_activos_pendientes_auditoria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Visibilidad inmediata de saldos disponibles, montos ejecutados y desviaciones.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PILAR 4: GESTIÓN DE ACTIVOS ELÉCTRICOS (ISO 55000 / IEC 81346-10)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5.1. Nomenclatura Estándar IEC 81346-10 (RDS-PS)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Estructura Implementada: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=VE+&lt;ESTADO&gt;-&lt;NOMBRE_ACTIVO&gt;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=VE+MIR-SE_EL_SITIO_230KV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Jerarquía de Tensiones Mapeada: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Muy Alta y Alta Tensión: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765 kV, 400 kV, 230 kV, 115 kV.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Media y Baja Tensión (Distribución):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34.5 kV, 13.8 kV, 4.16 kV, 208/120 V.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Homologación formal entre Transmisión y Distribución.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5.2. Catálogo de Equipos Críticos de Patio (Módulo SCEIN)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Transformadores de Potencia y Cambiadores de Tomas bajo Carga (OLTC).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Interruptores de Potencia en tecnología Hexafluoruro de Azufre ($SF_6$) y Vacío.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Seccionadores de Línea, Barra y Puesta a Tierra.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Transformadores de Instrumento (TT/CT) y Descargadores de Sobretensión (Pararrayos).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Inventario técnico estructurado y normalizado.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MATRIZ DE CONFORMIDAD Y CERTIFICACIÓN TÉCNICA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Marco / Estándar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 Técnico Auditado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Evidencia en Código / Esquema SQL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Estatus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Integridad sintáctica, deduplicación y scoring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trg_tira_quality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SHA-256 fingerprint, bandeja de cuarentena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Procedimientos de remediación y aprendizaje léxico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Trigram matching,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sctis.asset_alias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sctis.asset_request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 A.9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 de acceso y Row-Level Security (RLS)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sigi.permisos_aplicacion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RLS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activos_red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 A.10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Criptografía y protección de contraseñas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PBKDF2 / HMAC-SHA512, Bcrypt (cost 12), firma JWT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 A.12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Registro y gestión de eventos de auditoría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sigi.bitacora_sso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samc.samc_audit_log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logs inmutables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MEA02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Monitoreo y evaluación del control interno financiero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preventivo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samc.fn_validar_presupuesto_viatico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BAI01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programas y control de comprobantes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de cierre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samc.fn_validar_comprobantes_cierre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DSS05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servicios de seguridad y SoD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Matriz de 6 roles segregados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sigi.usuarios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55000 / 55001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del ciclo de vida de activos industriales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Módulo SCEIN, tabla maestra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public.activos_red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IEC 81346-10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Codificación estandarizada de activos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Nomenclatura RDS-PS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=VE+&lt;ESTADO&gt;-&lt;ACTIVO&gt;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9001:2015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Estandarización documental y calidad de procesos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Estándar institucional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GGPD-SGM-INS-005 v3.0 ISO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7. DICTAMEN FINAL Y CONCLUSIÓN DE AUDITORÍA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arquitectura de software, los esquemas de bases de datos PostgreSQL/Supabase, los algoritmos de ciencia de datos y los controles preventivos implementados 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alcanzan un nivel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Calidad y Madurez Industrial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se encuentra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TÉCNICAMENTE APROBADO Y APTO PARA DESPLIEGUE OPERATIVO Y CARGA MASIVA NACIONAL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Certificado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Yvan Ciprián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Especialista en Sistemas / GGPD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T.S.U. Josue Pacheco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Especialista en Desarrollo &amp; Tecnología / GGPD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*Asistencia técnica de auditoría: Plataforma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Antigravity 2.0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Motor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3.7 Flash (High Thinking)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para la Gerencia General de Planificación de Distribución: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Adrian Correa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Carlos Reyes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Corporación Eléctrica Nacional S.A. (CORPOELEC)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NAC_2026_GGPD_AUDITORIA_TECNICA_CONFORMIDAD_ISO_COBIT_V01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2026-08-16T00:06:55.248Z</dcterms:created>
  <dcterms:modified xsi:type="dcterms:W3CDTF">2026-08-16T00:06:55.248Z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