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A3C840" w14:textId="77777777" w:rsidR="008B222F" w:rsidRPr="004D3013" w:rsidRDefault="006D148D">
      <w:pPr>
        <w:spacing w:after="40"/>
        <w:jc w:val="center"/>
        <w:rPr>
          <w:lang w:val="es-VE"/>
        </w:rPr>
      </w:pPr>
      <w:r w:rsidRPr="004D3013">
        <w:rPr>
          <w:b/>
          <w:color w:val="002B49"/>
          <w:sz w:val="19"/>
          <w:lang w:val="es-VE"/>
        </w:rPr>
        <w:t>REPÚBLICA BOLIVARIANA DE VENEZUELA</w:t>
      </w:r>
      <w:r w:rsidRPr="004D3013">
        <w:rPr>
          <w:b/>
          <w:color w:val="002B49"/>
          <w:sz w:val="19"/>
          <w:lang w:val="es-VE"/>
        </w:rPr>
        <w:br/>
        <w:t>MINISTERIO DEL PODER POPULAR PARA LA ENERGÍA ELÉCTRICA (MPPEE)</w:t>
      </w:r>
      <w:r w:rsidRPr="004D3013">
        <w:rPr>
          <w:b/>
          <w:color w:val="002B49"/>
          <w:sz w:val="19"/>
          <w:lang w:val="es-VE"/>
        </w:rPr>
        <w:br/>
        <w:t>CORPORACIÓN ELÉCTRICA NACIONAL, S.A. (CORPOELEC)</w:t>
      </w:r>
      <w:r w:rsidRPr="004D3013">
        <w:rPr>
          <w:b/>
          <w:color w:val="002B49"/>
          <w:sz w:val="19"/>
          <w:lang w:val="es-VE"/>
        </w:rPr>
        <w:br/>
        <w:t>GERENCIA GENERAL DE PLANIFICACIÓN DE DISTRIBUCIÓN (GGPD)</w:t>
      </w:r>
    </w:p>
    <w:p w14:paraId="2E45F726" w14:textId="77777777" w:rsidR="008B222F" w:rsidRPr="004D3013" w:rsidRDefault="008B222F">
      <w:pPr>
        <w:spacing w:after="80"/>
        <w:rPr>
          <w:lang w:val="es-VE"/>
        </w:rPr>
      </w:pPr>
    </w:p>
    <w:p w14:paraId="4D27339D" w14:textId="77777777" w:rsidR="008B222F" w:rsidRPr="004D3013" w:rsidRDefault="006D148D">
      <w:pPr>
        <w:spacing w:after="240"/>
        <w:jc w:val="center"/>
        <w:rPr>
          <w:lang w:val="es-VE"/>
        </w:rPr>
      </w:pPr>
      <w:r w:rsidRPr="004D3013">
        <w:rPr>
          <w:b/>
          <w:color w:val="002B49"/>
          <w:sz w:val="28"/>
          <w:lang w:val="es-VE"/>
        </w:rPr>
        <w:t>DICTAMEN TÉCNICO Y MEMORANDO EJECUTIVO DE ARQUITECTURA</w:t>
      </w:r>
      <w:r w:rsidRPr="004D3013">
        <w:rPr>
          <w:b/>
          <w:color w:val="002B49"/>
          <w:sz w:val="28"/>
          <w:lang w:val="es-VE"/>
        </w:rPr>
        <w:br/>
        <w:t>SISTEMA INTEGRADO DE GESTIÓN DE ACTIVOS DE DISTRIBUCIÓN (SIGAD v1.0)</w:t>
      </w:r>
    </w:p>
    <w:tbl>
      <w:tblPr>
        <w:tblW w:w="0" w:type="auto"/>
        <w:jc w:val="center"/>
        <w:tblLayout w:type="fixed"/>
        <w:tblLook w:val="04A0" w:firstRow="1" w:lastRow="0" w:firstColumn="1" w:lastColumn="0" w:noHBand="0" w:noVBand="1"/>
      </w:tblPr>
      <w:tblGrid>
        <w:gridCol w:w="3168"/>
        <w:gridCol w:w="6912"/>
      </w:tblGrid>
      <w:tr w:rsidR="008B222F" w:rsidRPr="004D3013" w14:paraId="3769F165" w14:textId="77777777">
        <w:trPr>
          <w:jc w:val="center"/>
        </w:trPr>
        <w:tc>
          <w:tcPr>
            <w:tcW w:w="3168" w:type="dxa"/>
            <w:shd w:val="clear" w:color="auto" w:fill="F1F5F9"/>
            <w:tcMar>
              <w:top w:w="60" w:type="dxa"/>
              <w:left w:w="100" w:type="dxa"/>
              <w:bottom w:w="60" w:type="dxa"/>
              <w:right w:w="100" w:type="dxa"/>
            </w:tcMar>
          </w:tcPr>
          <w:p w14:paraId="73F3DA76" w14:textId="77777777" w:rsidR="008B222F" w:rsidRDefault="006D148D">
            <w:pPr>
              <w:spacing w:after="40"/>
            </w:pPr>
            <w:r>
              <w:rPr>
                <w:b/>
                <w:color w:val="002B49"/>
                <w:sz w:val="18"/>
              </w:rPr>
              <w:t>CÓDIGO DE DOCUMENTO</w:t>
            </w:r>
          </w:p>
        </w:tc>
        <w:tc>
          <w:tcPr>
            <w:tcW w:w="6912" w:type="dxa"/>
            <w:shd w:val="clear" w:color="auto" w:fill="FFFFFF"/>
            <w:tcMar>
              <w:top w:w="60" w:type="dxa"/>
              <w:left w:w="100" w:type="dxa"/>
              <w:bottom w:w="60" w:type="dxa"/>
              <w:right w:w="100" w:type="dxa"/>
            </w:tcMar>
          </w:tcPr>
          <w:p w14:paraId="6D10C532" w14:textId="77777777" w:rsidR="008B222F" w:rsidRPr="004D3013" w:rsidRDefault="006D148D">
            <w:pPr>
              <w:spacing w:after="40"/>
              <w:rPr>
                <w:lang w:val="es-VE"/>
              </w:rPr>
            </w:pPr>
            <w:r w:rsidRPr="004D3013">
              <w:rPr>
                <w:sz w:val="18"/>
                <w:lang w:val="es-VE"/>
              </w:rPr>
              <w:t>DOC-GGPD-2026-MEMO-SIGAD-001 / NAC_2026_GGPD_MEMO_TECNICO_SIGAD_ING_CARLOS_REYES_V01</w:t>
            </w:r>
          </w:p>
        </w:tc>
      </w:tr>
      <w:tr w:rsidR="008B222F" w:rsidRPr="004D3013" w14:paraId="20C4115F" w14:textId="77777777">
        <w:trPr>
          <w:jc w:val="center"/>
        </w:trPr>
        <w:tc>
          <w:tcPr>
            <w:tcW w:w="3168" w:type="dxa"/>
            <w:shd w:val="clear" w:color="auto" w:fill="F1F5F9"/>
            <w:tcMar>
              <w:top w:w="60" w:type="dxa"/>
              <w:left w:w="100" w:type="dxa"/>
              <w:bottom w:w="60" w:type="dxa"/>
              <w:right w:w="100" w:type="dxa"/>
            </w:tcMar>
          </w:tcPr>
          <w:p w14:paraId="765E8E9F" w14:textId="77777777" w:rsidR="008B222F" w:rsidRDefault="006D148D">
            <w:pPr>
              <w:spacing w:after="40"/>
            </w:pPr>
            <w:r>
              <w:rPr>
                <w:b/>
                <w:color w:val="002B49"/>
                <w:sz w:val="18"/>
              </w:rPr>
              <w:t>PARA</w:t>
            </w:r>
          </w:p>
        </w:tc>
        <w:tc>
          <w:tcPr>
            <w:tcW w:w="6912" w:type="dxa"/>
            <w:shd w:val="clear" w:color="auto" w:fill="FFFFFF"/>
            <w:tcMar>
              <w:top w:w="60" w:type="dxa"/>
              <w:left w:w="100" w:type="dxa"/>
              <w:bottom w:w="60" w:type="dxa"/>
              <w:right w:w="100" w:type="dxa"/>
            </w:tcMar>
          </w:tcPr>
          <w:p w14:paraId="24926F49" w14:textId="77777777" w:rsidR="008B222F" w:rsidRPr="004D3013" w:rsidRDefault="006D148D">
            <w:pPr>
              <w:spacing w:after="40"/>
              <w:rPr>
                <w:lang w:val="es-VE"/>
              </w:rPr>
            </w:pPr>
            <w:r w:rsidRPr="004D3013">
              <w:rPr>
                <w:sz w:val="18"/>
                <w:lang w:val="es-VE"/>
              </w:rPr>
              <w:t>Ing. Carlos Reyes — Gerencia General de Planificación de Distribución (GGPD)</w:t>
            </w:r>
          </w:p>
        </w:tc>
      </w:tr>
      <w:tr w:rsidR="008B222F" w:rsidRPr="004D3013" w14:paraId="24138DF5" w14:textId="77777777">
        <w:trPr>
          <w:jc w:val="center"/>
        </w:trPr>
        <w:tc>
          <w:tcPr>
            <w:tcW w:w="3168" w:type="dxa"/>
            <w:shd w:val="clear" w:color="auto" w:fill="F1F5F9"/>
            <w:tcMar>
              <w:top w:w="60" w:type="dxa"/>
              <w:left w:w="100" w:type="dxa"/>
              <w:bottom w:w="60" w:type="dxa"/>
              <w:right w:w="100" w:type="dxa"/>
            </w:tcMar>
          </w:tcPr>
          <w:p w14:paraId="1CDB38CA" w14:textId="77777777" w:rsidR="008B222F" w:rsidRDefault="006D148D">
            <w:pPr>
              <w:spacing w:after="40"/>
            </w:pPr>
            <w:r>
              <w:rPr>
                <w:b/>
                <w:color w:val="002B49"/>
                <w:sz w:val="18"/>
              </w:rPr>
              <w:t>DE</w:t>
            </w:r>
          </w:p>
        </w:tc>
        <w:tc>
          <w:tcPr>
            <w:tcW w:w="6912" w:type="dxa"/>
            <w:shd w:val="clear" w:color="auto" w:fill="FFFFFF"/>
            <w:tcMar>
              <w:top w:w="60" w:type="dxa"/>
              <w:left w:w="100" w:type="dxa"/>
              <w:bottom w:w="60" w:type="dxa"/>
              <w:right w:w="100" w:type="dxa"/>
            </w:tcMar>
          </w:tcPr>
          <w:p w14:paraId="211E579B" w14:textId="77777777" w:rsidR="008B222F" w:rsidRPr="004D3013" w:rsidRDefault="006D148D">
            <w:pPr>
              <w:spacing w:after="40"/>
              <w:rPr>
                <w:lang w:val="es-VE"/>
              </w:rPr>
            </w:pPr>
            <w:r w:rsidRPr="004D3013">
              <w:rPr>
                <w:sz w:val="18"/>
                <w:lang w:val="es-VE"/>
              </w:rPr>
              <w:t xml:space="preserve">Ing. Yván M. </w:t>
            </w:r>
            <w:proofErr w:type="spellStart"/>
            <w:r w:rsidRPr="004D3013">
              <w:rPr>
                <w:sz w:val="18"/>
                <w:lang w:val="es-VE"/>
              </w:rPr>
              <w:t>Cipiran</w:t>
            </w:r>
            <w:proofErr w:type="spellEnd"/>
            <w:r w:rsidRPr="004D3013">
              <w:rPr>
                <w:sz w:val="18"/>
                <w:lang w:val="es-VE"/>
              </w:rPr>
              <w:t xml:space="preserve"> N. — Líder de Automatización e Inteligencia Artificial (GGPD)</w:t>
            </w:r>
          </w:p>
        </w:tc>
      </w:tr>
      <w:tr w:rsidR="008B222F" w:rsidRPr="004D3013" w14:paraId="5AA88D84" w14:textId="77777777">
        <w:trPr>
          <w:jc w:val="center"/>
        </w:trPr>
        <w:tc>
          <w:tcPr>
            <w:tcW w:w="3168" w:type="dxa"/>
            <w:shd w:val="clear" w:color="auto" w:fill="F1F5F9"/>
            <w:tcMar>
              <w:top w:w="60" w:type="dxa"/>
              <w:left w:w="100" w:type="dxa"/>
              <w:bottom w:w="60" w:type="dxa"/>
              <w:right w:w="100" w:type="dxa"/>
            </w:tcMar>
          </w:tcPr>
          <w:p w14:paraId="1D39AFC5" w14:textId="77777777" w:rsidR="008B222F" w:rsidRDefault="006D148D">
            <w:pPr>
              <w:spacing w:after="40"/>
            </w:pPr>
            <w:r>
              <w:rPr>
                <w:b/>
                <w:color w:val="002B49"/>
                <w:sz w:val="18"/>
              </w:rPr>
              <w:t>EN COLABORACIÓN TÉCNICA</w:t>
            </w:r>
          </w:p>
        </w:tc>
        <w:tc>
          <w:tcPr>
            <w:tcW w:w="6912" w:type="dxa"/>
            <w:shd w:val="clear" w:color="auto" w:fill="FFFFFF"/>
            <w:tcMar>
              <w:top w:w="60" w:type="dxa"/>
              <w:left w:w="100" w:type="dxa"/>
              <w:bottom w:w="60" w:type="dxa"/>
              <w:right w:w="100" w:type="dxa"/>
            </w:tcMar>
          </w:tcPr>
          <w:p w14:paraId="4918E225" w14:textId="77777777" w:rsidR="008B222F" w:rsidRPr="004D3013" w:rsidRDefault="006D148D">
            <w:pPr>
              <w:spacing w:after="40"/>
              <w:rPr>
                <w:lang w:val="es-VE"/>
              </w:rPr>
            </w:pPr>
            <w:r w:rsidRPr="004D3013">
              <w:rPr>
                <w:sz w:val="18"/>
                <w:lang w:val="es-VE"/>
              </w:rPr>
              <w:t>Consultoría Especializada en Sistemas Eléctricos de Potencia &amp; Gestión de Activos SEN</w:t>
            </w:r>
          </w:p>
        </w:tc>
      </w:tr>
      <w:tr w:rsidR="008B222F" w14:paraId="79E37E87" w14:textId="77777777">
        <w:trPr>
          <w:jc w:val="center"/>
        </w:trPr>
        <w:tc>
          <w:tcPr>
            <w:tcW w:w="3168" w:type="dxa"/>
            <w:shd w:val="clear" w:color="auto" w:fill="F1F5F9"/>
            <w:tcMar>
              <w:top w:w="60" w:type="dxa"/>
              <w:left w:w="100" w:type="dxa"/>
              <w:bottom w:w="60" w:type="dxa"/>
              <w:right w:w="100" w:type="dxa"/>
            </w:tcMar>
          </w:tcPr>
          <w:p w14:paraId="0F49E642" w14:textId="77777777" w:rsidR="008B222F" w:rsidRDefault="006D148D">
            <w:pPr>
              <w:spacing w:after="40"/>
            </w:pPr>
            <w:r>
              <w:rPr>
                <w:b/>
                <w:color w:val="002B49"/>
                <w:sz w:val="18"/>
              </w:rPr>
              <w:t>MARCO NORMATIVO</w:t>
            </w:r>
          </w:p>
        </w:tc>
        <w:tc>
          <w:tcPr>
            <w:tcW w:w="6912" w:type="dxa"/>
            <w:shd w:val="clear" w:color="auto" w:fill="FFFFFF"/>
            <w:tcMar>
              <w:top w:w="60" w:type="dxa"/>
              <w:left w:w="100" w:type="dxa"/>
              <w:bottom w:w="60" w:type="dxa"/>
              <w:right w:w="100" w:type="dxa"/>
            </w:tcMar>
          </w:tcPr>
          <w:p w14:paraId="21133BA2" w14:textId="77777777" w:rsidR="008B222F" w:rsidRDefault="006D148D">
            <w:pPr>
              <w:spacing w:after="40"/>
            </w:pPr>
            <w:r>
              <w:rPr>
                <w:sz w:val="18"/>
              </w:rPr>
              <w:t>ISO 55000/55001 · ISO 8000-110 · ISO/IEC 27001:2022 · CADAFE NS-P-105 · IEEE 1366 · IEEE 80</w:t>
            </w:r>
          </w:p>
        </w:tc>
      </w:tr>
      <w:tr w:rsidR="008B222F" w:rsidRPr="004D3013" w14:paraId="4783737F" w14:textId="77777777">
        <w:trPr>
          <w:jc w:val="center"/>
        </w:trPr>
        <w:tc>
          <w:tcPr>
            <w:tcW w:w="3168" w:type="dxa"/>
            <w:shd w:val="clear" w:color="auto" w:fill="F1F5F9"/>
            <w:tcMar>
              <w:top w:w="60" w:type="dxa"/>
              <w:left w:w="100" w:type="dxa"/>
              <w:bottom w:w="60" w:type="dxa"/>
              <w:right w:w="100" w:type="dxa"/>
            </w:tcMar>
          </w:tcPr>
          <w:p w14:paraId="277A0897" w14:textId="77777777" w:rsidR="008B222F" w:rsidRDefault="006D148D">
            <w:pPr>
              <w:spacing w:after="40"/>
            </w:pPr>
            <w:r>
              <w:rPr>
                <w:b/>
                <w:color w:val="002B49"/>
                <w:sz w:val="18"/>
              </w:rPr>
              <w:t>FUENTE DE DATOS</w:t>
            </w:r>
          </w:p>
        </w:tc>
        <w:tc>
          <w:tcPr>
            <w:tcW w:w="6912" w:type="dxa"/>
            <w:shd w:val="clear" w:color="auto" w:fill="FFFFFF"/>
            <w:tcMar>
              <w:top w:w="60" w:type="dxa"/>
              <w:left w:w="100" w:type="dxa"/>
              <w:bottom w:w="60" w:type="dxa"/>
              <w:right w:w="100" w:type="dxa"/>
            </w:tcMar>
          </w:tcPr>
          <w:p w14:paraId="0FA852F6" w14:textId="77777777" w:rsidR="008B222F" w:rsidRPr="004D3013" w:rsidRDefault="006D148D">
            <w:pPr>
              <w:spacing w:after="40"/>
              <w:rPr>
                <w:lang w:val="es-VE"/>
              </w:rPr>
            </w:pPr>
            <w:r w:rsidRPr="004D3013">
              <w:rPr>
                <w:sz w:val="18"/>
                <w:lang w:val="es-VE"/>
              </w:rPr>
              <w:t>Matrices Oficiales de Caracterización y Censos del Repositorio GGPD (Archivos Excel)</w:t>
            </w:r>
          </w:p>
        </w:tc>
      </w:tr>
      <w:tr w:rsidR="008B222F" w:rsidRPr="004D3013" w14:paraId="17D1D488" w14:textId="77777777">
        <w:trPr>
          <w:jc w:val="center"/>
        </w:trPr>
        <w:tc>
          <w:tcPr>
            <w:tcW w:w="3168" w:type="dxa"/>
            <w:shd w:val="clear" w:color="auto" w:fill="F1F5F9"/>
            <w:tcMar>
              <w:top w:w="60" w:type="dxa"/>
              <w:left w:w="100" w:type="dxa"/>
              <w:bottom w:w="60" w:type="dxa"/>
              <w:right w:w="100" w:type="dxa"/>
            </w:tcMar>
          </w:tcPr>
          <w:p w14:paraId="18F29798" w14:textId="77777777" w:rsidR="008B222F" w:rsidRDefault="006D148D">
            <w:pPr>
              <w:spacing w:after="40"/>
            </w:pPr>
            <w:r>
              <w:rPr>
                <w:b/>
                <w:color w:val="002B49"/>
                <w:sz w:val="18"/>
              </w:rPr>
              <w:t>ESTADO DE ENTREGABLE</w:t>
            </w:r>
          </w:p>
        </w:tc>
        <w:tc>
          <w:tcPr>
            <w:tcW w:w="6912" w:type="dxa"/>
            <w:shd w:val="clear" w:color="auto" w:fill="FFFFFF"/>
            <w:tcMar>
              <w:top w:w="60" w:type="dxa"/>
              <w:left w:w="100" w:type="dxa"/>
              <w:bottom w:w="60" w:type="dxa"/>
              <w:right w:w="100" w:type="dxa"/>
            </w:tcMar>
          </w:tcPr>
          <w:p w14:paraId="2DAE6E7F" w14:textId="77777777" w:rsidR="008B222F" w:rsidRPr="004D3013" w:rsidRDefault="006D148D">
            <w:pPr>
              <w:spacing w:after="40"/>
              <w:rPr>
                <w:lang w:val="es-VE"/>
              </w:rPr>
            </w:pPr>
            <w:r w:rsidRPr="004D3013">
              <w:rPr>
                <w:sz w:val="18"/>
                <w:lang w:val="es-VE"/>
              </w:rPr>
              <w:t>Prototipo Operativo v1.0 (Puerto 3007) · Cero MOCK · Validado para Entrega del Viernes</w:t>
            </w:r>
          </w:p>
        </w:tc>
      </w:tr>
    </w:tbl>
    <w:p w14:paraId="67D32970" w14:textId="77777777" w:rsidR="008B222F" w:rsidRPr="004D3013" w:rsidRDefault="008B222F">
      <w:pPr>
        <w:rPr>
          <w:lang w:val="es-VE"/>
        </w:rPr>
      </w:pPr>
    </w:p>
    <w:p w14:paraId="2AE9AB32" w14:textId="77777777" w:rsidR="008B222F" w:rsidRPr="004D3013" w:rsidRDefault="006D148D">
      <w:pPr>
        <w:pStyle w:val="Ttulo1"/>
        <w:rPr>
          <w:lang w:val="es-VE"/>
        </w:rPr>
      </w:pPr>
      <w:r w:rsidRPr="004D3013">
        <w:rPr>
          <w:color w:val="002B49"/>
          <w:lang w:val="es-VE"/>
        </w:rPr>
        <w:t>1. OBJETIVO DEL DOCUMENTO</w:t>
      </w:r>
    </w:p>
    <w:p w14:paraId="61595A27" w14:textId="77777777" w:rsidR="008B222F" w:rsidRPr="004D3013" w:rsidRDefault="006D148D">
      <w:pPr>
        <w:spacing w:after="160"/>
        <w:rPr>
          <w:lang w:val="es-VE"/>
        </w:rPr>
      </w:pPr>
      <w:r w:rsidRPr="004D3013">
        <w:rPr>
          <w:lang w:val="es-VE"/>
        </w:rPr>
        <w:t>El presente documento tiene como finalidad exponer al Ing. Carlos Reyes el dictamen técnico, la justificación de ingeniería eléctrica, la resolución forense de datos y la arquitectura de software consolidada para el nacimiento del Sistema Integrado de Gestión de Activos de Distribución (SIGAD v1.0).</w:t>
      </w:r>
      <w:r w:rsidRPr="004D3013">
        <w:rPr>
          <w:lang w:val="es-VE"/>
        </w:rPr>
        <w:br/>
      </w:r>
      <w:r w:rsidRPr="004D3013">
        <w:rPr>
          <w:lang w:val="es-VE"/>
        </w:rPr>
        <w:br/>
      </w:r>
      <w:r w:rsidRPr="004D3013">
        <w:rPr>
          <w:lang w:val="es-VE"/>
        </w:rPr>
        <w:t>Este desarrollo ataja y resuelve de manera definitiva la solicitud urgente formulada para este viernes, transformando un requerimiento tradicionalmente complejo y desarticulado en una solución informática ágil, automatizada y de grado industrial. SIGAD nace como el núcleo fundacional y fuente única de verdad de la infraestructura eléctrica de distribución, erradicando la dependencia de las hojas de cálculo dispersas ("</w:t>
      </w:r>
      <w:proofErr w:type="spellStart"/>
      <w:r w:rsidRPr="004D3013">
        <w:rPr>
          <w:lang w:val="es-VE"/>
        </w:rPr>
        <w:t>supersábanas</w:t>
      </w:r>
      <w:proofErr w:type="spellEnd"/>
      <w:r w:rsidRPr="004D3013">
        <w:rPr>
          <w:lang w:val="es-VE"/>
        </w:rPr>
        <w:t xml:space="preserve"> Excel" del repositorio GGPD) y estableciendo la plataforma sobre la cual se d</w:t>
      </w:r>
      <w:r w:rsidRPr="004D3013">
        <w:rPr>
          <w:lang w:val="es-VE"/>
        </w:rPr>
        <w:t>esplegarán los futuros módulos y herramientas de diagnóstico, mantenimiento e indisponibilidad de la gerencia.</w:t>
      </w:r>
    </w:p>
    <w:p w14:paraId="294192B2" w14:textId="77777777" w:rsidR="004D3013" w:rsidRPr="004D3013" w:rsidRDefault="004D3013">
      <w:pPr>
        <w:rPr>
          <w:rFonts w:asciiTheme="majorHAnsi" w:eastAsiaTheme="majorEastAsia" w:hAnsiTheme="majorHAnsi" w:cstheme="majorBidi"/>
          <w:b/>
          <w:bCs/>
          <w:color w:val="002B49"/>
          <w:sz w:val="28"/>
          <w:szCs w:val="28"/>
          <w:lang w:val="es-VE"/>
        </w:rPr>
      </w:pPr>
      <w:r w:rsidRPr="004D3013">
        <w:rPr>
          <w:color w:val="002B49"/>
          <w:lang w:val="es-VE"/>
        </w:rPr>
        <w:br w:type="page"/>
      </w:r>
    </w:p>
    <w:p w14:paraId="3BE484D3" w14:textId="6CA8F811" w:rsidR="008B222F" w:rsidRPr="004D3013" w:rsidRDefault="006D148D">
      <w:pPr>
        <w:pStyle w:val="Ttulo1"/>
        <w:rPr>
          <w:lang w:val="es-VE"/>
        </w:rPr>
      </w:pPr>
      <w:r w:rsidRPr="004D3013">
        <w:rPr>
          <w:color w:val="002B49"/>
          <w:lang w:val="es-VE"/>
        </w:rPr>
        <w:lastRenderedPageBreak/>
        <w:t>2. DIAGNÓSTICO FORENSE DEL DOLOR OPERATIVO</w:t>
      </w:r>
    </w:p>
    <w:p w14:paraId="48C879C1" w14:textId="77777777" w:rsidR="008B222F" w:rsidRPr="004D3013" w:rsidRDefault="006D148D">
      <w:pPr>
        <w:spacing w:after="120"/>
        <w:rPr>
          <w:lang w:val="es-VE"/>
        </w:rPr>
      </w:pPr>
      <w:r w:rsidRPr="004D3013">
        <w:rPr>
          <w:lang w:val="es-VE"/>
        </w:rPr>
        <w:t>Durante las mesas de trabajo técnicas sostenidas con los especialistas de subestaciones y líneas de distribución, se identificaron tres quiebres operativos y de gestión que han impedido consolidar una base de datos confiable:</w:t>
      </w:r>
    </w:p>
    <w:p w14:paraId="4DF3B88E" w14:textId="77777777" w:rsidR="008B222F" w:rsidRPr="004D3013" w:rsidRDefault="006D148D">
      <w:pPr>
        <w:pStyle w:val="Listaconvietas"/>
        <w:spacing w:after="80"/>
        <w:rPr>
          <w:lang w:val="es-VE"/>
        </w:rPr>
      </w:pPr>
      <w:r w:rsidRPr="004D3013">
        <w:rPr>
          <w:b/>
          <w:color w:val="0072CE"/>
          <w:lang w:val="es-VE"/>
        </w:rPr>
        <w:t xml:space="preserve">El conocimiento tácito en la psiquis del especialista: </w:t>
      </w:r>
      <w:r w:rsidRPr="004D3013">
        <w:rPr>
          <w:lang w:val="es-VE"/>
        </w:rPr>
        <w:t>Los ingenieros veteranos dominan con exactitud la topología de patio, la nomenclatura de maniobra y la disposición de los equipos; sin embargo, este conocimiento no se encuentra transferido a los instrumentos cotidianos ni a los analistas de los 24 estados.</w:t>
      </w:r>
    </w:p>
    <w:p w14:paraId="19FBF874" w14:textId="77777777" w:rsidR="008B222F" w:rsidRPr="004D3013" w:rsidRDefault="006D148D">
      <w:pPr>
        <w:pStyle w:val="Listaconvietas"/>
        <w:spacing w:after="80"/>
        <w:rPr>
          <w:lang w:val="es-VE"/>
        </w:rPr>
      </w:pPr>
      <w:r w:rsidRPr="004D3013">
        <w:rPr>
          <w:b/>
          <w:color w:val="0072CE"/>
          <w:lang w:val="es-VE"/>
        </w:rPr>
        <w:t xml:space="preserve">El sesgo del instrumento extenso y la 'Página en Blanco': </w:t>
      </w:r>
      <w:r w:rsidRPr="004D3013">
        <w:rPr>
          <w:lang w:val="es-VE"/>
        </w:rPr>
        <w:t>Los relevamientos solicitados históricamente a los estados consistían en matrices de Excel con más de 80 campos por equipo. Una subestación típica (115/13.8 kV) posee entre 50 y 90 equipos de patio. Pretender que un analista digite uno a uno cada disyuntor, seccionador y pararrayos desde cero causó el abandono sistemático del registro o la carga de datos genéricos ficticios para 'cumplir el plazo'.</w:t>
      </w:r>
    </w:p>
    <w:p w14:paraId="72773DF3" w14:textId="77777777" w:rsidR="008B222F" w:rsidRPr="004D3013" w:rsidRDefault="006D148D">
      <w:pPr>
        <w:pStyle w:val="Listaconvietas"/>
        <w:spacing w:after="80"/>
        <w:rPr>
          <w:lang w:val="es-VE"/>
        </w:rPr>
      </w:pPr>
      <w:r w:rsidRPr="004D3013">
        <w:rPr>
          <w:b/>
          <w:color w:val="0072CE"/>
          <w:lang w:val="es-VE"/>
        </w:rPr>
        <w:t xml:space="preserve">El desfase crítico: Transformadores repuestos vs. matrices de indisponibilidad: </w:t>
      </w:r>
      <w:r w:rsidRPr="004D3013">
        <w:rPr>
          <w:lang w:val="es-VE"/>
        </w:rPr>
        <w:t>Cuando un transformador de potencia se quema, se reporta de inmediato en las matrices de contingencia de la gerencia. Meses después, Mantenimiento instala un transformador de reemplazo (a menudo con otro serial troquelado o capacidad MVA). La matriz de contingencia se cierra o archiva, pero los censos de activos de la gerencia nunca se enteran del nuevo serial. Cuando sobreviene una nueva falla en esa instalación, los registros oficiales colapsan por incoherencia de datos.</w:t>
      </w:r>
    </w:p>
    <w:p w14:paraId="63907BE0" w14:textId="77777777" w:rsidR="008B222F" w:rsidRPr="004D3013" w:rsidRDefault="006D148D">
      <w:pPr>
        <w:pStyle w:val="Listaconvietas"/>
        <w:spacing w:after="80"/>
        <w:rPr>
          <w:lang w:val="es-VE"/>
        </w:rPr>
      </w:pPr>
      <w:r w:rsidRPr="004D3013">
        <w:rPr>
          <w:b/>
          <w:color w:val="0072CE"/>
          <w:lang w:val="es-VE"/>
        </w:rPr>
        <w:t xml:space="preserve">La trampa del dibujo manual (AutoCAD vs. Visor Dinámico): </w:t>
      </w:r>
      <w:r w:rsidRPr="004D3013">
        <w:rPr>
          <w:lang w:val="es-VE"/>
        </w:rPr>
        <w:t>Se solicitó incorporar diagramas unifilares. Desde el punto de vista informático, pretender que los analistas dibujaran manualmente en visores tipo AutoCAD habría tomado meses de desarrollo e introducido errores humanos. La respuesta de ingeniería fue deconstruir el problema: lo que la GGPD requiere es un motor topológico vivo que, leyendo los equipos reales de la base de datos, proyecte el diagrama esquemático automáticamente en tiempo real.</w:t>
      </w:r>
    </w:p>
    <w:p w14:paraId="11327BB6" w14:textId="77777777" w:rsidR="004D3013" w:rsidRDefault="004D3013">
      <w:pPr>
        <w:rPr>
          <w:rFonts w:asciiTheme="majorHAnsi" w:eastAsiaTheme="majorEastAsia" w:hAnsiTheme="majorHAnsi" w:cstheme="majorBidi"/>
          <w:b/>
          <w:bCs/>
          <w:color w:val="002B49"/>
          <w:sz w:val="28"/>
          <w:szCs w:val="28"/>
          <w:lang w:val="es-VE"/>
        </w:rPr>
      </w:pPr>
      <w:r>
        <w:rPr>
          <w:color w:val="002B49"/>
          <w:lang w:val="es-VE"/>
        </w:rPr>
        <w:br w:type="page"/>
      </w:r>
    </w:p>
    <w:p w14:paraId="38ED3018" w14:textId="53A58D81" w:rsidR="008B222F" w:rsidRPr="004D3013" w:rsidRDefault="006D148D">
      <w:pPr>
        <w:pStyle w:val="Ttulo1"/>
        <w:rPr>
          <w:lang w:val="es-VE"/>
        </w:rPr>
      </w:pPr>
      <w:r w:rsidRPr="004D3013">
        <w:rPr>
          <w:color w:val="002B49"/>
          <w:lang w:val="es-VE"/>
        </w:rPr>
        <w:lastRenderedPageBreak/>
        <w:t>3. DECISIÓN ESTRATÉGICA: SIGAD vs. ATLAS CADAFE</w:t>
      </w:r>
    </w:p>
    <w:p w14:paraId="7E5ADBE3" w14:textId="77777777" w:rsidR="008B222F" w:rsidRPr="004D3013" w:rsidRDefault="006D148D">
      <w:pPr>
        <w:spacing w:after="120"/>
        <w:rPr>
          <w:lang w:val="es-VE"/>
        </w:rPr>
      </w:pPr>
      <w:r w:rsidRPr="004D3013">
        <w:rPr>
          <w:lang w:val="es-VE"/>
        </w:rPr>
        <w:t>Se evaluó revivir comercialmente el histórico nombre 'ATLAS CADAFE', ampliamente recordado en la empresa. El análisis estratégico arrojó la necesidad de dar un salto hacia la innovación y la gestión del cambio:</w:t>
      </w:r>
    </w:p>
    <w:tbl>
      <w:tblPr>
        <w:tblW w:w="0" w:type="auto"/>
        <w:jc w:val="center"/>
        <w:tblLayout w:type="fixed"/>
        <w:tblLook w:val="04A0" w:firstRow="1" w:lastRow="0" w:firstColumn="1" w:lastColumn="0" w:noHBand="0" w:noVBand="1"/>
      </w:tblPr>
      <w:tblGrid>
        <w:gridCol w:w="3312"/>
        <w:gridCol w:w="3600"/>
        <w:gridCol w:w="3888"/>
      </w:tblGrid>
      <w:tr w:rsidR="008B222F" w14:paraId="7B6D385D" w14:textId="77777777">
        <w:trPr>
          <w:jc w:val="center"/>
        </w:trPr>
        <w:tc>
          <w:tcPr>
            <w:tcW w:w="2592" w:type="dxa"/>
            <w:shd w:val="clear" w:color="auto" w:fill="002B49"/>
            <w:tcMar>
              <w:top w:w="80" w:type="dxa"/>
              <w:left w:w="100" w:type="dxa"/>
              <w:bottom w:w="80" w:type="dxa"/>
              <w:right w:w="100" w:type="dxa"/>
            </w:tcMar>
          </w:tcPr>
          <w:p w14:paraId="7EB28521" w14:textId="77777777" w:rsidR="008B222F" w:rsidRDefault="006D148D">
            <w:r>
              <w:rPr>
                <w:b/>
                <w:color w:val="FFFFFF"/>
                <w:sz w:val="18"/>
              </w:rPr>
              <w:t>CRITERIO TÉCNICO</w:t>
            </w:r>
          </w:p>
        </w:tc>
        <w:tc>
          <w:tcPr>
            <w:tcW w:w="3600" w:type="dxa"/>
            <w:shd w:val="clear" w:color="auto" w:fill="002B49"/>
            <w:tcMar>
              <w:top w:w="80" w:type="dxa"/>
              <w:left w:w="100" w:type="dxa"/>
              <w:bottom w:w="80" w:type="dxa"/>
              <w:right w:w="100" w:type="dxa"/>
            </w:tcMar>
          </w:tcPr>
          <w:p w14:paraId="21AA31F6" w14:textId="77777777" w:rsidR="008B222F" w:rsidRDefault="006D148D">
            <w:r>
              <w:rPr>
                <w:b/>
                <w:color w:val="FFFFFF"/>
                <w:sz w:val="18"/>
              </w:rPr>
              <w:t>ENFOQUE 'ATLAS CADAFE'</w:t>
            </w:r>
          </w:p>
        </w:tc>
        <w:tc>
          <w:tcPr>
            <w:tcW w:w="3888" w:type="dxa"/>
            <w:shd w:val="clear" w:color="auto" w:fill="002B49"/>
            <w:tcMar>
              <w:top w:w="80" w:type="dxa"/>
              <w:left w:w="100" w:type="dxa"/>
              <w:bottom w:w="80" w:type="dxa"/>
              <w:right w:w="100" w:type="dxa"/>
            </w:tcMar>
          </w:tcPr>
          <w:p w14:paraId="194B5E4C" w14:textId="77777777" w:rsidR="008B222F" w:rsidRDefault="006D148D">
            <w:r>
              <w:rPr>
                <w:b/>
                <w:color w:val="FFFFFF"/>
                <w:sz w:val="18"/>
              </w:rPr>
              <w:t>ENFOQUE 'SIGAD' (ADOPTADO)</w:t>
            </w:r>
          </w:p>
        </w:tc>
      </w:tr>
      <w:tr w:rsidR="008B222F" w:rsidRPr="004D3013" w14:paraId="6288714D" w14:textId="77777777">
        <w:trPr>
          <w:jc w:val="center"/>
        </w:trPr>
        <w:tc>
          <w:tcPr>
            <w:tcW w:w="3312" w:type="dxa"/>
            <w:shd w:val="clear" w:color="auto" w:fill="F8FAFC"/>
            <w:tcMar>
              <w:top w:w="60" w:type="dxa"/>
              <w:left w:w="100" w:type="dxa"/>
              <w:bottom w:w="60" w:type="dxa"/>
              <w:right w:w="100" w:type="dxa"/>
            </w:tcMar>
          </w:tcPr>
          <w:p w14:paraId="28182ED0" w14:textId="77777777" w:rsidR="008B222F" w:rsidRDefault="006D148D">
            <w:pPr>
              <w:spacing w:after="40"/>
            </w:pPr>
            <w:r>
              <w:rPr>
                <w:b/>
                <w:color w:val="002B49"/>
                <w:sz w:val="17"/>
              </w:rPr>
              <w:t>Percepción del Usuario</w:t>
            </w:r>
          </w:p>
        </w:tc>
        <w:tc>
          <w:tcPr>
            <w:tcW w:w="3312" w:type="dxa"/>
            <w:shd w:val="clear" w:color="auto" w:fill="FFFFFF"/>
            <w:tcMar>
              <w:top w:w="60" w:type="dxa"/>
              <w:left w:w="100" w:type="dxa"/>
              <w:bottom w:w="60" w:type="dxa"/>
              <w:right w:w="100" w:type="dxa"/>
            </w:tcMar>
          </w:tcPr>
          <w:p w14:paraId="42C8B21C" w14:textId="77777777" w:rsidR="008B222F" w:rsidRPr="004D3013" w:rsidRDefault="006D148D">
            <w:pPr>
              <w:spacing w:after="40"/>
              <w:rPr>
                <w:lang w:val="es-VE"/>
              </w:rPr>
            </w:pPr>
            <w:r w:rsidRPr="004D3013">
              <w:rPr>
                <w:sz w:val="17"/>
                <w:lang w:val="es-VE"/>
              </w:rPr>
              <w:t>Nostalgia del pasado; transmite la idea de volver a lo anterior sin innovación.</w:t>
            </w:r>
          </w:p>
        </w:tc>
        <w:tc>
          <w:tcPr>
            <w:tcW w:w="3312" w:type="dxa"/>
            <w:shd w:val="clear" w:color="auto" w:fill="F0FDF4"/>
            <w:tcMar>
              <w:top w:w="60" w:type="dxa"/>
              <w:left w:w="100" w:type="dxa"/>
              <w:bottom w:w="60" w:type="dxa"/>
              <w:right w:w="100" w:type="dxa"/>
            </w:tcMar>
          </w:tcPr>
          <w:p w14:paraId="2865C021" w14:textId="77777777" w:rsidR="008B222F" w:rsidRPr="004D3013" w:rsidRDefault="006D148D">
            <w:pPr>
              <w:spacing w:after="40"/>
              <w:rPr>
                <w:lang w:val="es-VE"/>
              </w:rPr>
            </w:pPr>
            <w:r w:rsidRPr="004D3013">
              <w:rPr>
                <w:b/>
                <w:color w:val="0072CE"/>
                <w:sz w:val="17"/>
                <w:lang w:val="es-VE"/>
              </w:rPr>
              <w:t>Modernidad, liderazgo y transformación hacia el estándar 2026.</w:t>
            </w:r>
          </w:p>
        </w:tc>
      </w:tr>
      <w:tr w:rsidR="008B222F" w:rsidRPr="004D3013" w14:paraId="1C26F24E" w14:textId="77777777">
        <w:trPr>
          <w:jc w:val="center"/>
        </w:trPr>
        <w:tc>
          <w:tcPr>
            <w:tcW w:w="3312" w:type="dxa"/>
            <w:shd w:val="clear" w:color="auto" w:fill="F8FAFC"/>
            <w:tcMar>
              <w:top w:w="60" w:type="dxa"/>
              <w:left w:w="100" w:type="dxa"/>
              <w:bottom w:w="60" w:type="dxa"/>
              <w:right w:w="100" w:type="dxa"/>
            </w:tcMar>
          </w:tcPr>
          <w:p w14:paraId="276F8378" w14:textId="77777777" w:rsidR="008B222F" w:rsidRDefault="006D148D">
            <w:pPr>
              <w:spacing w:after="40"/>
            </w:pPr>
            <w:r>
              <w:rPr>
                <w:b/>
                <w:color w:val="002B49"/>
                <w:sz w:val="17"/>
              </w:rPr>
              <w:t xml:space="preserve">Marco </w:t>
            </w:r>
            <w:proofErr w:type="spellStart"/>
            <w:r>
              <w:rPr>
                <w:b/>
                <w:color w:val="002B49"/>
                <w:sz w:val="17"/>
              </w:rPr>
              <w:t>Normativo</w:t>
            </w:r>
            <w:proofErr w:type="spellEnd"/>
          </w:p>
        </w:tc>
        <w:tc>
          <w:tcPr>
            <w:tcW w:w="3312" w:type="dxa"/>
            <w:shd w:val="clear" w:color="auto" w:fill="FFFFFF"/>
            <w:tcMar>
              <w:top w:w="60" w:type="dxa"/>
              <w:left w:w="100" w:type="dxa"/>
              <w:bottom w:w="60" w:type="dxa"/>
              <w:right w:w="100" w:type="dxa"/>
            </w:tcMar>
          </w:tcPr>
          <w:p w14:paraId="7C136D07" w14:textId="77777777" w:rsidR="008B222F" w:rsidRPr="004D3013" w:rsidRDefault="006D148D">
            <w:pPr>
              <w:spacing w:after="40"/>
              <w:rPr>
                <w:lang w:val="es-VE"/>
              </w:rPr>
            </w:pPr>
            <w:r w:rsidRPr="004D3013">
              <w:rPr>
                <w:sz w:val="17"/>
                <w:lang w:val="es-VE"/>
              </w:rPr>
              <w:t>Registro gráfico estático de esquemas y planos en papel o PDF.</w:t>
            </w:r>
          </w:p>
        </w:tc>
        <w:tc>
          <w:tcPr>
            <w:tcW w:w="3312" w:type="dxa"/>
            <w:shd w:val="clear" w:color="auto" w:fill="F0FDF4"/>
            <w:tcMar>
              <w:top w:w="60" w:type="dxa"/>
              <w:left w:w="100" w:type="dxa"/>
              <w:bottom w:w="60" w:type="dxa"/>
              <w:right w:w="100" w:type="dxa"/>
            </w:tcMar>
          </w:tcPr>
          <w:p w14:paraId="104AAEF7" w14:textId="77777777" w:rsidR="008B222F" w:rsidRPr="004D3013" w:rsidRDefault="006D148D">
            <w:pPr>
              <w:spacing w:after="40"/>
              <w:rPr>
                <w:lang w:val="es-VE"/>
              </w:rPr>
            </w:pPr>
            <w:r w:rsidRPr="004D3013">
              <w:rPr>
                <w:b/>
                <w:color w:val="0072CE"/>
                <w:sz w:val="17"/>
                <w:lang w:val="es-VE"/>
              </w:rPr>
              <w:t>Alineación integral con ISO 55000 / 55001 (Ciclo de Vida de Activos).</w:t>
            </w:r>
          </w:p>
        </w:tc>
      </w:tr>
      <w:tr w:rsidR="008B222F" w:rsidRPr="004D3013" w14:paraId="41657F0F" w14:textId="77777777">
        <w:trPr>
          <w:jc w:val="center"/>
        </w:trPr>
        <w:tc>
          <w:tcPr>
            <w:tcW w:w="3312" w:type="dxa"/>
            <w:shd w:val="clear" w:color="auto" w:fill="F8FAFC"/>
            <w:tcMar>
              <w:top w:w="60" w:type="dxa"/>
              <w:left w:w="100" w:type="dxa"/>
              <w:bottom w:w="60" w:type="dxa"/>
              <w:right w:w="100" w:type="dxa"/>
            </w:tcMar>
          </w:tcPr>
          <w:p w14:paraId="1D2A5322" w14:textId="77777777" w:rsidR="008B222F" w:rsidRDefault="006D148D">
            <w:pPr>
              <w:spacing w:after="40"/>
            </w:pPr>
            <w:proofErr w:type="spellStart"/>
            <w:r>
              <w:rPr>
                <w:b/>
                <w:color w:val="002B49"/>
                <w:sz w:val="17"/>
              </w:rPr>
              <w:t>Gobierno</w:t>
            </w:r>
            <w:proofErr w:type="spellEnd"/>
            <w:r>
              <w:rPr>
                <w:b/>
                <w:color w:val="002B49"/>
                <w:sz w:val="17"/>
              </w:rPr>
              <w:t xml:space="preserve"> de Datos</w:t>
            </w:r>
          </w:p>
        </w:tc>
        <w:tc>
          <w:tcPr>
            <w:tcW w:w="3312" w:type="dxa"/>
            <w:shd w:val="clear" w:color="auto" w:fill="FFFFFF"/>
            <w:tcMar>
              <w:top w:w="60" w:type="dxa"/>
              <w:left w:w="100" w:type="dxa"/>
              <w:bottom w:w="60" w:type="dxa"/>
              <w:right w:w="100" w:type="dxa"/>
            </w:tcMar>
          </w:tcPr>
          <w:p w14:paraId="7BC40D0D" w14:textId="77777777" w:rsidR="008B222F" w:rsidRPr="004D3013" w:rsidRDefault="006D148D">
            <w:pPr>
              <w:spacing w:after="40"/>
              <w:rPr>
                <w:lang w:val="es-VE"/>
              </w:rPr>
            </w:pPr>
            <w:r w:rsidRPr="004D3013">
              <w:rPr>
                <w:sz w:val="17"/>
                <w:lang w:val="es-VE"/>
              </w:rPr>
              <w:t>Archivos dispersos y difícil trazabilidad.</w:t>
            </w:r>
          </w:p>
        </w:tc>
        <w:tc>
          <w:tcPr>
            <w:tcW w:w="3312" w:type="dxa"/>
            <w:shd w:val="clear" w:color="auto" w:fill="F0FDF4"/>
            <w:tcMar>
              <w:top w:w="60" w:type="dxa"/>
              <w:left w:w="100" w:type="dxa"/>
              <w:bottom w:w="60" w:type="dxa"/>
              <w:right w:w="100" w:type="dxa"/>
            </w:tcMar>
          </w:tcPr>
          <w:p w14:paraId="2B35936D" w14:textId="77777777" w:rsidR="008B222F" w:rsidRPr="004D3013" w:rsidRDefault="006D148D">
            <w:pPr>
              <w:spacing w:after="40"/>
              <w:rPr>
                <w:lang w:val="es-VE"/>
              </w:rPr>
            </w:pPr>
            <w:r w:rsidRPr="004D3013">
              <w:rPr>
                <w:b/>
                <w:color w:val="0072CE"/>
                <w:sz w:val="17"/>
                <w:lang w:val="es-VE"/>
              </w:rPr>
              <w:t>Gobernanza estricta ISO 8000-110 con auditoría ISO/IEC 27001.</w:t>
            </w:r>
          </w:p>
        </w:tc>
      </w:tr>
      <w:tr w:rsidR="008B222F" w:rsidRPr="004D3013" w14:paraId="55C794E1" w14:textId="77777777">
        <w:trPr>
          <w:jc w:val="center"/>
        </w:trPr>
        <w:tc>
          <w:tcPr>
            <w:tcW w:w="3312" w:type="dxa"/>
            <w:shd w:val="clear" w:color="auto" w:fill="F8FAFC"/>
            <w:tcMar>
              <w:top w:w="60" w:type="dxa"/>
              <w:left w:w="100" w:type="dxa"/>
              <w:bottom w:w="60" w:type="dxa"/>
              <w:right w:w="100" w:type="dxa"/>
            </w:tcMar>
          </w:tcPr>
          <w:p w14:paraId="6DC840B5" w14:textId="77777777" w:rsidR="008B222F" w:rsidRDefault="006D148D">
            <w:pPr>
              <w:spacing w:after="40"/>
            </w:pPr>
            <w:r>
              <w:rPr>
                <w:b/>
                <w:color w:val="002B49"/>
                <w:sz w:val="17"/>
              </w:rPr>
              <w:t xml:space="preserve">Visión de </w:t>
            </w:r>
            <w:proofErr w:type="spellStart"/>
            <w:r>
              <w:rPr>
                <w:b/>
                <w:color w:val="002B49"/>
                <w:sz w:val="17"/>
              </w:rPr>
              <w:t>Ecosistema</w:t>
            </w:r>
            <w:proofErr w:type="spellEnd"/>
          </w:p>
        </w:tc>
        <w:tc>
          <w:tcPr>
            <w:tcW w:w="3312" w:type="dxa"/>
            <w:shd w:val="clear" w:color="auto" w:fill="FFFFFF"/>
            <w:tcMar>
              <w:top w:w="60" w:type="dxa"/>
              <w:left w:w="100" w:type="dxa"/>
              <w:bottom w:w="60" w:type="dxa"/>
              <w:right w:w="100" w:type="dxa"/>
            </w:tcMar>
          </w:tcPr>
          <w:p w14:paraId="36674CED" w14:textId="77777777" w:rsidR="008B222F" w:rsidRPr="004D3013" w:rsidRDefault="006D148D">
            <w:pPr>
              <w:spacing w:after="40"/>
              <w:rPr>
                <w:lang w:val="es-VE"/>
              </w:rPr>
            </w:pPr>
            <w:r w:rsidRPr="004D3013">
              <w:rPr>
                <w:sz w:val="17"/>
                <w:lang w:val="es-VE"/>
              </w:rPr>
              <w:t>Documento aislado sin capacidad modular.</w:t>
            </w:r>
          </w:p>
        </w:tc>
        <w:tc>
          <w:tcPr>
            <w:tcW w:w="3312" w:type="dxa"/>
            <w:shd w:val="clear" w:color="auto" w:fill="F0FDF4"/>
            <w:tcMar>
              <w:top w:w="60" w:type="dxa"/>
              <w:left w:w="100" w:type="dxa"/>
              <w:bottom w:w="60" w:type="dxa"/>
              <w:right w:w="100" w:type="dxa"/>
            </w:tcMar>
          </w:tcPr>
          <w:p w14:paraId="33FEEC9A" w14:textId="77777777" w:rsidR="008B222F" w:rsidRPr="004D3013" w:rsidRDefault="006D148D">
            <w:pPr>
              <w:spacing w:after="40"/>
              <w:rPr>
                <w:lang w:val="es-VE"/>
              </w:rPr>
            </w:pPr>
            <w:r w:rsidRPr="004D3013">
              <w:rPr>
                <w:b/>
                <w:color w:val="0072CE"/>
                <w:sz w:val="17"/>
                <w:lang w:val="es-VE"/>
              </w:rPr>
              <w:t>Núcleo fundacional: Plataforma central de la cual derivarán los futuros módulos de la GGPD.</w:t>
            </w:r>
          </w:p>
        </w:tc>
      </w:tr>
    </w:tbl>
    <w:p w14:paraId="64A759C5" w14:textId="77777777" w:rsidR="008B222F" w:rsidRPr="004D3013" w:rsidRDefault="006D148D">
      <w:pPr>
        <w:spacing w:before="120"/>
        <w:rPr>
          <w:lang w:val="es-VE"/>
        </w:rPr>
      </w:pPr>
      <w:r w:rsidRPr="004D3013">
        <w:rPr>
          <w:b/>
          <w:i/>
          <w:color w:val="002B49"/>
          <w:lang w:val="es-VE"/>
        </w:rPr>
        <w:t>Dictamen: Se formaliza SIGAD como la plataforma corporativa sombrilla, manteniendo el 'Atlas Topológico SEN' como su módulo interno de proyección unifilar en tiempo real.</w:t>
      </w:r>
    </w:p>
    <w:p w14:paraId="032BD933" w14:textId="77777777" w:rsidR="008B222F" w:rsidRPr="004D3013" w:rsidRDefault="006D148D">
      <w:pPr>
        <w:pStyle w:val="Ttulo1"/>
        <w:rPr>
          <w:lang w:val="es-VE"/>
        </w:rPr>
      </w:pPr>
      <w:r w:rsidRPr="004D3013">
        <w:rPr>
          <w:color w:val="002B49"/>
          <w:lang w:val="es-VE"/>
        </w:rPr>
        <w:t>4. TRATAMIENTO DE LA DATA MAESTRA (CERO MOCK)</w:t>
      </w:r>
    </w:p>
    <w:p w14:paraId="44382BF4" w14:textId="77777777" w:rsidR="008B222F" w:rsidRPr="004D3013" w:rsidRDefault="006D148D">
      <w:pPr>
        <w:spacing w:after="120"/>
        <w:rPr>
          <w:lang w:val="es-VE"/>
        </w:rPr>
      </w:pPr>
      <w:r w:rsidRPr="004D3013">
        <w:rPr>
          <w:lang w:val="es-VE"/>
        </w:rPr>
        <w:t>El desarrollo acató estrictamente el principio de CERO MOCK. No se crearon seriales ni marcas inventadas. La base de datos de SIGAD se alimentó directamente de las matrices oficiales de caracterización del repositorio de la GGPD:</w:t>
      </w:r>
      <w:r w:rsidRPr="004D3013">
        <w:rPr>
          <w:lang w:val="es-VE"/>
        </w:rPr>
        <w:br/>
      </w:r>
      <w:r w:rsidRPr="004D3013">
        <w:rPr>
          <w:lang w:val="es-VE"/>
        </w:rPr>
        <w:t>• 871 Subestaciones Eléctricas Reales (Censo nacional de instalaciones de distribución y nodos de subtransmisión).</w:t>
      </w:r>
      <w:r w:rsidRPr="004D3013">
        <w:rPr>
          <w:lang w:val="es-VE"/>
        </w:rPr>
        <w:br/>
        <w:t>• 4.207 Circuitos de Distribución Reales (Alimentadores y troncales aéreas y subterráneas del SEN).</w:t>
      </w:r>
    </w:p>
    <w:p w14:paraId="39FB12D9" w14:textId="77777777" w:rsidR="008B222F" w:rsidRPr="004D3013" w:rsidRDefault="006D148D">
      <w:pPr>
        <w:pStyle w:val="Ttulo2"/>
        <w:rPr>
          <w:lang w:val="es-VE"/>
        </w:rPr>
      </w:pPr>
      <w:r w:rsidRPr="004D3013">
        <w:rPr>
          <w:color w:val="0072CE"/>
          <w:lang w:val="es-VE"/>
        </w:rPr>
        <w:t>4.1. Caso Emblemático: S/E BEJUMA (SE-CAR-0216)</w:t>
      </w:r>
    </w:p>
    <w:p w14:paraId="700EEC31" w14:textId="77777777" w:rsidR="008B222F" w:rsidRPr="004D3013" w:rsidRDefault="006D148D">
      <w:pPr>
        <w:spacing w:after="120"/>
        <w:rPr>
          <w:lang w:val="es-VE"/>
        </w:rPr>
      </w:pPr>
      <w:r w:rsidRPr="004D3013">
        <w:rPr>
          <w:lang w:val="es-VE"/>
        </w:rPr>
        <w:t>Durante las pruebas preliminares, los circuitos de la subestación BEJUMA se mostraban como '</w:t>
      </w:r>
      <w:proofErr w:type="spellStart"/>
      <w:r w:rsidRPr="004D3013">
        <w:rPr>
          <w:lang w:val="es-VE"/>
        </w:rPr>
        <w:t>undefined</w:t>
      </w:r>
      <w:proofErr w:type="spellEnd"/>
      <w:r w:rsidRPr="004D3013">
        <w:rPr>
          <w:lang w:val="es-VE"/>
        </w:rPr>
        <w:t>'. La investigación forense en los archivos de la gerencia reveló que en las tablas maestras el nombre oficial del circuito está rotulado como 'circuito' o '</w:t>
      </w:r>
      <w:proofErr w:type="spellStart"/>
      <w:r w:rsidRPr="004D3013">
        <w:rPr>
          <w:lang w:val="es-VE"/>
        </w:rPr>
        <w:t>nombre_ct_norm</w:t>
      </w:r>
      <w:proofErr w:type="spellEnd"/>
      <w:r w:rsidRPr="004D3013">
        <w:rPr>
          <w:lang w:val="es-VE"/>
        </w:rPr>
        <w:t>' (y no como '</w:t>
      </w:r>
      <w:proofErr w:type="spellStart"/>
      <w:r w:rsidRPr="004D3013">
        <w:rPr>
          <w:lang w:val="es-VE"/>
        </w:rPr>
        <w:t>nombre_circuito</w:t>
      </w:r>
      <w:proofErr w:type="spellEnd"/>
      <w:r w:rsidRPr="004D3013">
        <w:rPr>
          <w:lang w:val="es-VE"/>
        </w:rPr>
        <w:t xml:space="preserve">'), conteniendo además caracteres residuales como asteriscos de </w:t>
      </w:r>
      <w:proofErr w:type="spellStart"/>
      <w:r w:rsidRPr="004D3013">
        <w:rPr>
          <w:lang w:val="es-VE"/>
        </w:rPr>
        <w:t>ex-operadoras</w:t>
      </w:r>
      <w:proofErr w:type="spellEnd"/>
      <w:r w:rsidRPr="004D3013">
        <w:rPr>
          <w:lang w:val="es-VE"/>
        </w:rPr>
        <w:t xml:space="preserve"> (ej. SABANETA****).</w:t>
      </w:r>
      <w:r w:rsidRPr="004D3013">
        <w:rPr>
          <w:lang w:val="es-VE"/>
        </w:rPr>
        <w:br/>
      </w:r>
      <w:r w:rsidRPr="004D3013">
        <w:rPr>
          <w:lang w:val="es-VE"/>
        </w:rPr>
        <w:br/>
      </w:r>
      <w:r w:rsidRPr="004D3013">
        <w:rPr>
          <w:lang w:val="es-VE"/>
        </w:rPr>
        <w:t xml:space="preserve">Se implementó un saneamiento en </w:t>
      </w:r>
      <w:proofErr w:type="spellStart"/>
      <w:r w:rsidRPr="004D3013">
        <w:rPr>
          <w:lang w:val="es-VE"/>
        </w:rPr>
        <w:t>catalogService.ts</w:t>
      </w:r>
      <w:proofErr w:type="spellEnd"/>
      <w:r w:rsidRPr="004D3013">
        <w:rPr>
          <w:lang w:val="es-VE"/>
        </w:rPr>
        <w:t xml:space="preserve"> que normalizó los 4.207 circuitos de la República, descubriendo y vinculando de forma limpia los 7 circuitos reales que operan desde BEJUMA (Carabobo):</w:t>
      </w:r>
    </w:p>
    <w:tbl>
      <w:tblPr>
        <w:tblW w:w="0" w:type="auto"/>
        <w:jc w:val="center"/>
        <w:tblLayout w:type="fixed"/>
        <w:tblLook w:val="04A0" w:firstRow="1" w:lastRow="0" w:firstColumn="1" w:lastColumn="0" w:noHBand="0" w:noVBand="1"/>
      </w:tblPr>
      <w:tblGrid>
        <w:gridCol w:w="2484"/>
        <w:gridCol w:w="2484"/>
        <w:gridCol w:w="2484"/>
        <w:gridCol w:w="2484"/>
      </w:tblGrid>
      <w:tr w:rsidR="008B222F" w14:paraId="2D02450C" w14:textId="77777777">
        <w:trPr>
          <w:jc w:val="center"/>
        </w:trPr>
        <w:tc>
          <w:tcPr>
            <w:tcW w:w="2484" w:type="dxa"/>
            <w:shd w:val="clear" w:color="auto" w:fill="0072CE"/>
            <w:tcMar>
              <w:top w:w="60" w:type="dxa"/>
              <w:left w:w="80" w:type="dxa"/>
              <w:bottom w:w="60" w:type="dxa"/>
              <w:right w:w="80" w:type="dxa"/>
            </w:tcMar>
          </w:tcPr>
          <w:p w14:paraId="0787FA15" w14:textId="77777777" w:rsidR="008B222F" w:rsidRDefault="006D148D">
            <w:r>
              <w:rPr>
                <w:b/>
                <w:color w:val="FFFFFF"/>
                <w:sz w:val="17"/>
              </w:rPr>
              <w:t>CÓDIGO CANÓNICO</w:t>
            </w:r>
          </w:p>
        </w:tc>
        <w:tc>
          <w:tcPr>
            <w:tcW w:w="2484" w:type="dxa"/>
            <w:shd w:val="clear" w:color="auto" w:fill="0072CE"/>
            <w:tcMar>
              <w:top w:w="60" w:type="dxa"/>
              <w:left w:w="80" w:type="dxa"/>
              <w:bottom w:w="60" w:type="dxa"/>
              <w:right w:w="80" w:type="dxa"/>
            </w:tcMar>
          </w:tcPr>
          <w:p w14:paraId="0691A8DC" w14:textId="77777777" w:rsidR="008B222F" w:rsidRDefault="006D148D">
            <w:r>
              <w:rPr>
                <w:b/>
                <w:color w:val="FFFFFF"/>
                <w:sz w:val="17"/>
              </w:rPr>
              <w:t>NOMBRE OFICIAL NORMALIZADO</w:t>
            </w:r>
          </w:p>
        </w:tc>
        <w:tc>
          <w:tcPr>
            <w:tcW w:w="2484" w:type="dxa"/>
            <w:shd w:val="clear" w:color="auto" w:fill="0072CE"/>
            <w:tcMar>
              <w:top w:w="60" w:type="dxa"/>
              <w:left w:w="80" w:type="dxa"/>
              <w:bottom w:w="60" w:type="dxa"/>
              <w:right w:w="80" w:type="dxa"/>
            </w:tcMar>
          </w:tcPr>
          <w:p w14:paraId="1D07C05D" w14:textId="77777777" w:rsidR="008B222F" w:rsidRDefault="006D148D">
            <w:r>
              <w:rPr>
                <w:b/>
                <w:color w:val="FFFFFF"/>
                <w:sz w:val="17"/>
              </w:rPr>
              <w:t>NIVEL DE TENSIÓN</w:t>
            </w:r>
          </w:p>
        </w:tc>
        <w:tc>
          <w:tcPr>
            <w:tcW w:w="2484" w:type="dxa"/>
            <w:shd w:val="clear" w:color="auto" w:fill="0072CE"/>
            <w:tcMar>
              <w:top w:w="60" w:type="dxa"/>
              <w:left w:w="80" w:type="dxa"/>
              <w:bottom w:w="60" w:type="dxa"/>
              <w:right w:w="80" w:type="dxa"/>
            </w:tcMar>
          </w:tcPr>
          <w:p w14:paraId="4D6B6B5A" w14:textId="77777777" w:rsidR="008B222F" w:rsidRDefault="006D148D">
            <w:r>
              <w:rPr>
                <w:b/>
                <w:color w:val="FFFFFF"/>
                <w:sz w:val="17"/>
              </w:rPr>
              <w:t>TIPO DE RED</w:t>
            </w:r>
          </w:p>
        </w:tc>
      </w:tr>
      <w:tr w:rsidR="008B222F" w14:paraId="5E863A78" w14:textId="77777777">
        <w:trPr>
          <w:jc w:val="center"/>
        </w:trPr>
        <w:tc>
          <w:tcPr>
            <w:tcW w:w="2484" w:type="dxa"/>
            <w:shd w:val="clear" w:color="auto" w:fill="F8FAFC"/>
            <w:tcMar>
              <w:top w:w="40" w:type="dxa"/>
              <w:left w:w="80" w:type="dxa"/>
              <w:bottom w:w="40" w:type="dxa"/>
              <w:right w:w="80" w:type="dxa"/>
            </w:tcMar>
          </w:tcPr>
          <w:p w14:paraId="4B1F9FAC" w14:textId="77777777" w:rsidR="008B222F" w:rsidRDefault="006D148D">
            <w:pPr>
              <w:spacing w:after="40"/>
            </w:pPr>
            <w:r>
              <w:rPr>
                <w:rFonts w:ascii="Consolas" w:hAnsi="Consolas"/>
                <w:b/>
                <w:color w:val="002B49"/>
                <w:sz w:val="17"/>
              </w:rPr>
              <w:t>CT-CAR-00926</w:t>
            </w:r>
          </w:p>
        </w:tc>
        <w:tc>
          <w:tcPr>
            <w:tcW w:w="2484" w:type="dxa"/>
            <w:shd w:val="clear" w:color="auto" w:fill="F8FAFC"/>
            <w:tcMar>
              <w:top w:w="40" w:type="dxa"/>
              <w:left w:w="80" w:type="dxa"/>
              <w:bottom w:w="40" w:type="dxa"/>
              <w:right w:w="80" w:type="dxa"/>
            </w:tcMar>
          </w:tcPr>
          <w:p w14:paraId="173D59CF" w14:textId="77777777" w:rsidR="008B222F" w:rsidRDefault="006D148D">
            <w:pPr>
              <w:spacing w:after="40"/>
            </w:pPr>
            <w:r>
              <w:rPr>
                <w:sz w:val="17"/>
              </w:rPr>
              <w:t>BEJUMA</w:t>
            </w:r>
          </w:p>
        </w:tc>
        <w:tc>
          <w:tcPr>
            <w:tcW w:w="2484" w:type="dxa"/>
            <w:shd w:val="clear" w:color="auto" w:fill="F8FAFC"/>
            <w:tcMar>
              <w:top w:w="40" w:type="dxa"/>
              <w:left w:w="80" w:type="dxa"/>
              <w:bottom w:w="40" w:type="dxa"/>
              <w:right w:w="80" w:type="dxa"/>
            </w:tcMar>
          </w:tcPr>
          <w:p w14:paraId="27AB2940" w14:textId="77777777" w:rsidR="008B222F" w:rsidRDefault="006D148D">
            <w:pPr>
              <w:spacing w:after="40"/>
            </w:pPr>
            <w:r>
              <w:rPr>
                <w:b/>
                <w:color w:val="0072CE"/>
                <w:sz w:val="17"/>
              </w:rPr>
              <w:t>13.8 kV</w:t>
            </w:r>
          </w:p>
        </w:tc>
        <w:tc>
          <w:tcPr>
            <w:tcW w:w="2484" w:type="dxa"/>
            <w:shd w:val="clear" w:color="auto" w:fill="F8FAFC"/>
            <w:tcMar>
              <w:top w:w="40" w:type="dxa"/>
              <w:left w:w="80" w:type="dxa"/>
              <w:bottom w:w="40" w:type="dxa"/>
              <w:right w:w="80" w:type="dxa"/>
            </w:tcMar>
          </w:tcPr>
          <w:p w14:paraId="6C5A47ED" w14:textId="77777777" w:rsidR="008B222F" w:rsidRDefault="006D148D">
            <w:pPr>
              <w:spacing w:after="40"/>
            </w:pPr>
            <w:r>
              <w:rPr>
                <w:sz w:val="17"/>
              </w:rPr>
              <w:t>AÉREO</w:t>
            </w:r>
          </w:p>
        </w:tc>
      </w:tr>
      <w:tr w:rsidR="008B222F" w14:paraId="5CDA1AD1" w14:textId="77777777">
        <w:trPr>
          <w:jc w:val="center"/>
        </w:trPr>
        <w:tc>
          <w:tcPr>
            <w:tcW w:w="2484" w:type="dxa"/>
            <w:shd w:val="clear" w:color="auto" w:fill="FFFFFF"/>
            <w:tcMar>
              <w:top w:w="40" w:type="dxa"/>
              <w:left w:w="80" w:type="dxa"/>
              <w:bottom w:w="40" w:type="dxa"/>
              <w:right w:w="80" w:type="dxa"/>
            </w:tcMar>
          </w:tcPr>
          <w:p w14:paraId="5E7DF2AC" w14:textId="77777777" w:rsidR="008B222F" w:rsidRDefault="006D148D">
            <w:pPr>
              <w:spacing w:after="40"/>
            </w:pPr>
            <w:r>
              <w:rPr>
                <w:rFonts w:ascii="Consolas" w:hAnsi="Consolas"/>
                <w:b/>
                <w:color w:val="002B49"/>
                <w:sz w:val="17"/>
              </w:rPr>
              <w:t>CT-CAR-00927</w:t>
            </w:r>
          </w:p>
        </w:tc>
        <w:tc>
          <w:tcPr>
            <w:tcW w:w="2484" w:type="dxa"/>
            <w:shd w:val="clear" w:color="auto" w:fill="FFFFFF"/>
            <w:tcMar>
              <w:top w:w="40" w:type="dxa"/>
              <w:left w:w="80" w:type="dxa"/>
              <w:bottom w:w="40" w:type="dxa"/>
              <w:right w:w="80" w:type="dxa"/>
            </w:tcMar>
          </w:tcPr>
          <w:p w14:paraId="20D38B99" w14:textId="77777777" w:rsidR="008B222F" w:rsidRDefault="006D148D">
            <w:pPr>
              <w:spacing w:after="40"/>
            </w:pPr>
            <w:r>
              <w:rPr>
                <w:sz w:val="17"/>
              </w:rPr>
              <w:t>CANOABO</w:t>
            </w:r>
          </w:p>
        </w:tc>
        <w:tc>
          <w:tcPr>
            <w:tcW w:w="2484" w:type="dxa"/>
            <w:shd w:val="clear" w:color="auto" w:fill="FFFFFF"/>
            <w:tcMar>
              <w:top w:w="40" w:type="dxa"/>
              <w:left w:w="80" w:type="dxa"/>
              <w:bottom w:w="40" w:type="dxa"/>
              <w:right w:w="80" w:type="dxa"/>
            </w:tcMar>
          </w:tcPr>
          <w:p w14:paraId="6E9F41A0" w14:textId="77777777" w:rsidR="008B222F" w:rsidRDefault="006D148D">
            <w:pPr>
              <w:spacing w:after="40"/>
            </w:pPr>
            <w:r>
              <w:rPr>
                <w:b/>
                <w:color w:val="0072CE"/>
                <w:sz w:val="17"/>
              </w:rPr>
              <w:t>13.8 kV</w:t>
            </w:r>
          </w:p>
        </w:tc>
        <w:tc>
          <w:tcPr>
            <w:tcW w:w="2484" w:type="dxa"/>
            <w:shd w:val="clear" w:color="auto" w:fill="FFFFFF"/>
            <w:tcMar>
              <w:top w:w="40" w:type="dxa"/>
              <w:left w:w="80" w:type="dxa"/>
              <w:bottom w:w="40" w:type="dxa"/>
              <w:right w:w="80" w:type="dxa"/>
            </w:tcMar>
          </w:tcPr>
          <w:p w14:paraId="6EA5772E" w14:textId="77777777" w:rsidR="008B222F" w:rsidRDefault="006D148D">
            <w:pPr>
              <w:spacing w:after="40"/>
            </w:pPr>
            <w:r>
              <w:rPr>
                <w:sz w:val="17"/>
              </w:rPr>
              <w:t>AÉREO</w:t>
            </w:r>
          </w:p>
        </w:tc>
      </w:tr>
      <w:tr w:rsidR="008B222F" w14:paraId="693E6A5E" w14:textId="77777777">
        <w:trPr>
          <w:jc w:val="center"/>
        </w:trPr>
        <w:tc>
          <w:tcPr>
            <w:tcW w:w="2484" w:type="dxa"/>
            <w:shd w:val="clear" w:color="auto" w:fill="F8FAFC"/>
            <w:tcMar>
              <w:top w:w="40" w:type="dxa"/>
              <w:left w:w="80" w:type="dxa"/>
              <w:bottom w:w="40" w:type="dxa"/>
              <w:right w:w="80" w:type="dxa"/>
            </w:tcMar>
          </w:tcPr>
          <w:p w14:paraId="3643AE8D" w14:textId="77777777" w:rsidR="008B222F" w:rsidRDefault="006D148D">
            <w:pPr>
              <w:spacing w:after="40"/>
            </w:pPr>
            <w:r>
              <w:rPr>
                <w:rFonts w:ascii="Consolas" w:hAnsi="Consolas"/>
                <w:b/>
                <w:color w:val="002B49"/>
                <w:sz w:val="17"/>
              </w:rPr>
              <w:t>CT-CAR-00928</w:t>
            </w:r>
          </w:p>
        </w:tc>
        <w:tc>
          <w:tcPr>
            <w:tcW w:w="2484" w:type="dxa"/>
            <w:shd w:val="clear" w:color="auto" w:fill="F8FAFC"/>
            <w:tcMar>
              <w:top w:w="40" w:type="dxa"/>
              <w:left w:w="80" w:type="dxa"/>
              <w:bottom w:w="40" w:type="dxa"/>
              <w:right w:w="80" w:type="dxa"/>
            </w:tcMar>
          </w:tcPr>
          <w:p w14:paraId="5D8C1CE8" w14:textId="77777777" w:rsidR="008B222F" w:rsidRDefault="006D148D">
            <w:pPr>
              <w:spacing w:after="40"/>
            </w:pPr>
            <w:r>
              <w:rPr>
                <w:sz w:val="17"/>
              </w:rPr>
              <w:t>CHIRGUA</w:t>
            </w:r>
          </w:p>
        </w:tc>
        <w:tc>
          <w:tcPr>
            <w:tcW w:w="2484" w:type="dxa"/>
            <w:shd w:val="clear" w:color="auto" w:fill="F8FAFC"/>
            <w:tcMar>
              <w:top w:w="40" w:type="dxa"/>
              <w:left w:w="80" w:type="dxa"/>
              <w:bottom w:w="40" w:type="dxa"/>
              <w:right w:w="80" w:type="dxa"/>
            </w:tcMar>
          </w:tcPr>
          <w:p w14:paraId="633DC745" w14:textId="77777777" w:rsidR="008B222F" w:rsidRDefault="006D148D">
            <w:pPr>
              <w:spacing w:after="40"/>
            </w:pPr>
            <w:r>
              <w:rPr>
                <w:b/>
                <w:color w:val="0072CE"/>
                <w:sz w:val="17"/>
              </w:rPr>
              <w:t>13.8 kV</w:t>
            </w:r>
          </w:p>
        </w:tc>
        <w:tc>
          <w:tcPr>
            <w:tcW w:w="2484" w:type="dxa"/>
            <w:shd w:val="clear" w:color="auto" w:fill="F8FAFC"/>
            <w:tcMar>
              <w:top w:w="40" w:type="dxa"/>
              <w:left w:w="80" w:type="dxa"/>
              <w:bottom w:w="40" w:type="dxa"/>
              <w:right w:w="80" w:type="dxa"/>
            </w:tcMar>
          </w:tcPr>
          <w:p w14:paraId="54129DD9" w14:textId="77777777" w:rsidR="008B222F" w:rsidRDefault="006D148D">
            <w:pPr>
              <w:spacing w:after="40"/>
            </w:pPr>
            <w:r>
              <w:rPr>
                <w:sz w:val="17"/>
              </w:rPr>
              <w:t>AÉREO</w:t>
            </w:r>
          </w:p>
        </w:tc>
      </w:tr>
      <w:tr w:rsidR="008B222F" w14:paraId="718DA7DE" w14:textId="77777777">
        <w:trPr>
          <w:jc w:val="center"/>
        </w:trPr>
        <w:tc>
          <w:tcPr>
            <w:tcW w:w="2484" w:type="dxa"/>
            <w:shd w:val="clear" w:color="auto" w:fill="FFFFFF"/>
            <w:tcMar>
              <w:top w:w="40" w:type="dxa"/>
              <w:left w:w="80" w:type="dxa"/>
              <w:bottom w:w="40" w:type="dxa"/>
              <w:right w:w="80" w:type="dxa"/>
            </w:tcMar>
          </w:tcPr>
          <w:p w14:paraId="1A837E81" w14:textId="77777777" w:rsidR="008B222F" w:rsidRDefault="006D148D">
            <w:pPr>
              <w:spacing w:after="40"/>
            </w:pPr>
            <w:r>
              <w:rPr>
                <w:rFonts w:ascii="Consolas" w:hAnsi="Consolas"/>
                <w:b/>
                <w:color w:val="002B49"/>
                <w:sz w:val="17"/>
              </w:rPr>
              <w:t>CT-CAR-00929</w:t>
            </w:r>
          </w:p>
        </w:tc>
        <w:tc>
          <w:tcPr>
            <w:tcW w:w="2484" w:type="dxa"/>
            <w:shd w:val="clear" w:color="auto" w:fill="FFFFFF"/>
            <w:tcMar>
              <w:top w:w="40" w:type="dxa"/>
              <w:left w:w="80" w:type="dxa"/>
              <w:bottom w:w="40" w:type="dxa"/>
              <w:right w:w="80" w:type="dxa"/>
            </w:tcMar>
          </w:tcPr>
          <w:p w14:paraId="4198D2FC" w14:textId="77777777" w:rsidR="008B222F" w:rsidRDefault="006D148D">
            <w:pPr>
              <w:spacing w:after="40"/>
            </w:pPr>
            <w:r>
              <w:rPr>
                <w:sz w:val="17"/>
              </w:rPr>
              <w:t>EL RINCON</w:t>
            </w:r>
          </w:p>
        </w:tc>
        <w:tc>
          <w:tcPr>
            <w:tcW w:w="2484" w:type="dxa"/>
            <w:shd w:val="clear" w:color="auto" w:fill="FFFFFF"/>
            <w:tcMar>
              <w:top w:w="40" w:type="dxa"/>
              <w:left w:w="80" w:type="dxa"/>
              <w:bottom w:w="40" w:type="dxa"/>
              <w:right w:w="80" w:type="dxa"/>
            </w:tcMar>
          </w:tcPr>
          <w:p w14:paraId="1EE2E943" w14:textId="77777777" w:rsidR="008B222F" w:rsidRDefault="006D148D">
            <w:pPr>
              <w:spacing w:after="40"/>
            </w:pPr>
            <w:r>
              <w:rPr>
                <w:b/>
                <w:color w:val="0072CE"/>
                <w:sz w:val="17"/>
              </w:rPr>
              <w:t>13.8 kV</w:t>
            </w:r>
          </w:p>
        </w:tc>
        <w:tc>
          <w:tcPr>
            <w:tcW w:w="2484" w:type="dxa"/>
            <w:shd w:val="clear" w:color="auto" w:fill="FFFFFF"/>
            <w:tcMar>
              <w:top w:w="40" w:type="dxa"/>
              <w:left w:w="80" w:type="dxa"/>
              <w:bottom w:w="40" w:type="dxa"/>
              <w:right w:w="80" w:type="dxa"/>
            </w:tcMar>
          </w:tcPr>
          <w:p w14:paraId="021B6F68" w14:textId="77777777" w:rsidR="008B222F" w:rsidRDefault="006D148D">
            <w:pPr>
              <w:spacing w:after="40"/>
            </w:pPr>
            <w:r>
              <w:rPr>
                <w:sz w:val="17"/>
              </w:rPr>
              <w:t>AÉREO</w:t>
            </w:r>
          </w:p>
        </w:tc>
      </w:tr>
      <w:tr w:rsidR="008B222F" w14:paraId="3D80C6DB" w14:textId="77777777">
        <w:trPr>
          <w:jc w:val="center"/>
        </w:trPr>
        <w:tc>
          <w:tcPr>
            <w:tcW w:w="2484" w:type="dxa"/>
            <w:shd w:val="clear" w:color="auto" w:fill="F8FAFC"/>
            <w:tcMar>
              <w:top w:w="40" w:type="dxa"/>
              <w:left w:w="80" w:type="dxa"/>
              <w:bottom w:w="40" w:type="dxa"/>
              <w:right w:w="80" w:type="dxa"/>
            </w:tcMar>
          </w:tcPr>
          <w:p w14:paraId="626DED9A" w14:textId="77777777" w:rsidR="008B222F" w:rsidRDefault="006D148D">
            <w:pPr>
              <w:spacing w:after="40"/>
            </w:pPr>
            <w:r>
              <w:rPr>
                <w:rFonts w:ascii="Consolas" w:hAnsi="Consolas"/>
                <w:b/>
                <w:color w:val="002B49"/>
                <w:sz w:val="17"/>
              </w:rPr>
              <w:t>CT-CAR-00930</w:t>
            </w:r>
          </w:p>
        </w:tc>
        <w:tc>
          <w:tcPr>
            <w:tcW w:w="2484" w:type="dxa"/>
            <w:shd w:val="clear" w:color="auto" w:fill="F8FAFC"/>
            <w:tcMar>
              <w:top w:w="40" w:type="dxa"/>
              <w:left w:w="80" w:type="dxa"/>
              <w:bottom w:w="40" w:type="dxa"/>
              <w:right w:w="80" w:type="dxa"/>
            </w:tcMar>
          </w:tcPr>
          <w:p w14:paraId="2E412AC0" w14:textId="77777777" w:rsidR="008B222F" w:rsidRDefault="006D148D">
            <w:pPr>
              <w:spacing w:after="40"/>
            </w:pPr>
            <w:r>
              <w:rPr>
                <w:sz w:val="17"/>
              </w:rPr>
              <w:t>HOSPITAL</w:t>
            </w:r>
          </w:p>
        </w:tc>
        <w:tc>
          <w:tcPr>
            <w:tcW w:w="2484" w:type="dxa"/>
            <w:shd w:val="clear" w:color="auto" w:fill="F8FAFC"/>
            <w:tcMar>
              <w:top w:w="40" w:type="dxa"/>
              <w:left w:w="80" w:type="dxa"/>
              <w:bottom w:w="40" w:type="dxa"/>
              <w:right w:w="80" w:type="dxa"/>
            </w:tcMar>
          </w:tcPr>
          <w:p w14:paraId="1511E09E" w14:textId="77777777" w:rsidR="008B222F" w:rsidRDefault="006D148D">
            <w:pPr>
              <w:spacing w:after="40"/>
            </w:pPr>
            <w:r>
              <w:rPr>
                <w:b/>
                <w:color w:val="0072CE"/>
                <w:sz w:val="17"/>
              </w:rPr>
              <w:t>13.8 kV</w:t>
            </w:r>
          </w:p>
        </w:tc>
        <w:tc>
          <w:tcPr>
            <w:tcW w:w="2484" w:type="dxa"/>
            <w:shd w:val="clear" w:color="auto" w:fill="F8FAFC"/>
            <w:tcMar>
              <w:top w:w="40" w:type="dxa"/>
              <w:left w:w="80" w:type="dxa"/>
              <w:bottom w:w="40" w:type="dxa"/>
              <w:right w:w="80" w:type="dxa"/>
            </w:tcMar>
          </w:tcPr>
          <w:p w14:paraId="69E2D135" w14:textId="77777777" w:rsidR="008B222F" w:rsidRDefault="006D148D">
            <w:pPr>
              <w:spacing w:after="40"/>
            </w:pPr>
            <w:r>
              <w:rPr>
                <w:sz w:val="17"/>
              </w:rPr>
              <w:t>AÉREO</w:t>
            </w:r>
          </w:p>
        </w:tc>
      </w:tr>
      <w:tr w:rsidR="008B222F" w14:paraId="43B97FCB" w14:textId="77777777">
        <w:trPr>
          <w:jc w:val="center"/>
        </w:trPr>
        <w:tc>
          <w:tcPr>
            <w:tcW w:w="2484" w:type="dxa"/>
            <w:shd w:val="clear" w:color="auto" w:fill="FFFFFF"/>
            <w:tcMar>
              <w:top w:w="40" w:type="dxa"/>
              <w:left w:w="80" w:type="dxa"/>
              <w:bottom w:w="40" w:type="dxa"/>
              <w:right w:w="80" w:type="dxa"/>
            </w:tcMar>
          </w:tcPr>
          <w:p w14:paraId="105988EB" w14:textId="77777777" w:rsidR="008B222F" w:rsidRDefault="006D148D">
            <w:pPr>
              <w:spacing w:after="40"/>
            </w:pPr>
            <w:r>
              <w:rPr>
                <w:rFonts w:ascii="Consolas" w:hAnsi="Consolas"/>
                <w:b/>
                <w:color w:val="002B49"/>
                <w:sz w:val="17"/>
              </w:rPr>
              <w:t>CT-CAR-00931</w:t>
            </w:r>
          </w:p>
        </w:tc>
        <w:tc>
          <w:tcPr>
            <w:tcW w:w="2484" w:type="dxa"/>
            <w:shd w:val="clear" w:color="auto" w:fill="FFFFFF"/>
            <w:tcMar>
              <w:top w:w="40" w:type="dxa"/>
              <w:left w:w="80" w:type="dxa"/>
              <w:bottom w:w="40" w:type="dxa"/>
              <w:right w:w="80" w:type="dxa"/>
            </w:tcMar>
          </w:tcPr>
          <w:p w14:paraId="55E64C2D" w14:textId="77777777" w:rsidR="008B222F" w:rsidRDefault="006D148D">
            <w:pPr>
              <w:spacing w:after="40"/>
            </w:pPr>
            <w:r>
              <w:rPr>
                <w:sz w:val="17"/>
              </w:rPr>
              <w:t>PEDECA</w:t>
            </w:r>
          </w:p>
        </w:tc>
        <w:tc>
          <w:tcPr>
            <w:tcW w:w="2484" w:type="dxa"/>
            <w:shd w:val="clear" w:color="auto" w:fill="FFFFFF"/>
            <w:tcMar>
              <w:top w:w="40" w:type="dxa"/>
              <w:left w:w="80" w:type="dxa"/>
              <w:bottom w:w="40" w:type="dxa"/>
              <w:right w:w="80" w:type="dxa"/>
            </w:tcMar>
          </w:tcPr>
          <w:p w14:paraId="7F054C03" w14:textId="77777777" w:rsidR="008B222F" w:rsidRDefault="006D148D">
            <w:pPr>
              <w:spacing w:after="40"/>
            </w:pPr>
            <w:r>
              <w:rPr>
                <w:b/>
                <w:color w:val="0072CE"/>
                <w:sz w:val="17"/>
              </w:rPr>
              <w:t>13.8 kV</w:t>
            </w:r>
          </w:p>
        </w:tc>
        <w:tc>
          <w:tcPr>
            <w:tcW w:w="2484" w:type="dxa"/>
            <w:shd w:val="clear" w:color="auto" w:fill="FFFFFF"/>
            <w:tcMar>
              <w:top w:w="40" w:type="dxa"/>
              <w:left w:w="80" w:type="dxa"/>
              <w:bottom w:w="40" w:type="dxa"/>
              <w:right w:w="80" w:type="dxa"/>
            </w:tcMar>
          </w:tcPr>
          <w:p w14:paraId="0941FDFD" w14:textId="77777777" w:rsidR="008B222F" w:rsidRDefault="006D148D">
            <w:pPr>
              <w:spacing w:after="40"/>
            </w:pPr>
            <w:r>
              <w:rPr>
                <w:sz w:val="17"/>
              </w:rPr>
              <w:t>AÉREO</w:t>
            </w:r>
          </w:p>
        </w:tc>
      </w:tr>
      <w:tr w:rsidR="008B222F" w14:paraId="65F112E3" w14:textId="77777777">
        <w:trPr>
          <w:jc w:val="center"/>
        </w:trPr>
        <w:tc>
          <w:tcPr>
            <w:tcW w:w="2484" w:type="dxa"/>
            <w:shd w:val="clear" w:color="auto" w:fill="F8FAFC"/>
            <w:tcMar>
              <w:top w:w="40" w:type="dxa"/>
              <w:left w:w="80" w:type="dxa"/>
              <w:bottom w:w="40" w:type="dxa"/>
              <w:right w:w="80" w:type="dxa"/>
            </w:tcMar>
          </w:tcPr>
          <w:p w14:paraId="3E686105" w14:textId="77777777" w:rsidR="008B222F" w:rsidRDefault="006D148D">
            <w:pPr>
              <w:spacing w:after="40"/>
            </w:pPr>
            <w:r>
              <w:rPr>
                <w:rFonts w:ascii="Consolas" w:hAnsi="Consolas"/>
                <w:b/>
                <w:color w:val="002B49"/>
                <w:sz w:val="17"/>
              </w:rPr>
              <w:t>CT-CAR-00932</w:t>
            </w:r>
          </w:p>
        </w:tc>
        <w:tc>
          <w:tcPr>
            <w:tcW w:w="2484" w:type="dxa"/>
            <w:shd w:val="clear" w:color="auto" w:fill="F8FAFC"/>
            <w:tcMar>
              <w:top w:w="40" w:type="dxa"/>
              <w:left w:w="80" w:type="dxa"/>
              <w:bottom w:w="40" w:type="dxa"/>
              <w:right w:w="80" w:type="dxa"/>
            </w:tcMar>
          </w:tcPr>
          <w:p w14:paraId="455EC13A" w14:textId="77777777" w:rsidR="008B222F" w:rsidRDefault="006D148D">
            <w:pPr>
              <w:spacing w:after="40"/>
            </w:pPr>
            <w:r>
              <w:rPr>
                <w:sz w:val="17"/>
              </w:rPr>
              <w:t>SABANETA (Saneado de SABANETA****)</w:t>
            </w:r>
          </w:p>
        </w:tc>
        <w:tc>
          <w:tcPr>
            <w:tcW w:w="2484" w:type="dxa"/>
            <w:shd w:val="clear" w:color="auto" w:fill="F8FAFC"/>
            <w:tcMar>
              <w:top w:w="40" w:type="dxa"/>
              <w:left w:w="80" w:type="dxa"/>
              <w:bottom w:w="40" w:type="dxa"/>
              <w:right w:w="80" w:type="dxa"/>
            </w:tcMar>
          </w:tcPr>
          <w:p w14:paraId="5F27A1B0" w14:textId="77777777" w:rsidR="008B222F" w:rsidRDefault="006D148D">
            <w:pPr>
              <w:spacing w:after="40"/>
            </w:pPr>
            <w:r>
              <w:rPr>
                <w:b/>
                <w:color w:val="0072CE"/>
                <w:sz w:val="17"/>
              </w:rPr>
              <w:t>34.5 kV</w:t>
            </w:r>
          </w:p>
        </w:tc>
        <w:tc>
          <w:tcPr>
            <w:tcW w:w="2484" w:type="dxa"/>
            <w:shd w:val="clear" w:color="auto" w:fill="F8FAFC"/>
            <w:tcMar>
              <w:top w:w="40" w:type="dxa"/>
              <w:left w:w="80" w:type="dxa"/>
              <w:bottom w:w="40" w:type="dxa"/>
              <w:right w:w="80" w:type="dxa"/>
            </w:tcMar>
          </w:tcPr>
          <w:p w14:paraId="0E72D20E" w14:textId="77777777" w:rsidR="008B222F" w:rsidRDefault="006D148D">
            <w:pPr>
              <w:spacing w:after="40"/>
            </w:pPr>
            <w:r>
              <w:rPr>
                <w:sz w:val="17"/>
              </w:rPr>
              <w:t>AÉREO</w:t>
            </w:r>
          </w:p>
        </w:tc>
      </w:tr>
    </w:tbl>
    <w:p w14:paraId="67BD4F4B" w14:textId="77777777" w:rsidR="008B222F" w:rsidRPr="004D3013" w:rsidRDefault="006D148D">
      <w:pPr>
        <w:pStyle w:val="Ttulo1"/>
        <w:rPr>
          <w:lang w:val="es-VE"/>
        </w:rPr>
      </w:pPr>
      <w:r w:rsidRPr="004D3013">
        <w:rPr>
          <w:color w:val="002B49"/>
          <w:lang w:val="es-VE"/>
        </w:rPr>
        <w:lastRenderedPageBreak/>
        <w:t>5. EL MOTOR TOPOLÓGICO DE BAHÍAS (CADAFE NS-P-105)</w:t>
      </w:r>
    </w:p>
    <w:p w14:paraId="6497D27A" w14:textId="77777777" w:rsidR="008B222F" w:rsidRPr="004D3013" w:rsidRDefault="006D148D">
      <w:pPr>
        <w:spacing w:after="120"/>
        <w:rPr>
          <w:lang w:val="es-VE"/>
        </w:rPr>
      </w:pPr>
      <w:r w:rsidRPr="004D3013">
        <w:rPr>
          <w:lang w:val="es-VE"/>
        </w:rPr>
        <w:t>Para solucionar el problema del agotamiento en campo, se diseñó el Motor Estructural CADAFE NS-P-105. El motor reproduce fielmente la ingeniería de subestaciones de distribución en 5 bloques modulares autogenerados en 1 clic:</w:t>
      </w:r>
    </w:p>
    <w:p w14:paraId="2F72712E" w14:textId="77777777" w:rsidR="008B222F" w:rsidRPr="004D3013" w:rsidRDefault="006D148D">
      <w:pPr>
        <w:pStyle w:val="Listaconvietas"/>
        <w:spacing w:after="80"/>
        <w:rPr>
          <w:lang w:val="es-VE"/>
        </w:rPr>
      </w:pPr>
      <w:r w:rsidRPr="004D3013">
        <w:rPr>
          <w:b/>
          <w:color w:val="002B49"/>
          <w:lang w:val="es-VE"/>
        </w:rPr>
        <w:t xml:space="preserve">1. Bahías de Transformación AT (TRANSFORMACION_AT): </w:t>
      </w:r>
      <w:r w:rsidRPr="004D3013">
        <w:rPr>
          <w:lang w:val="es-VE"/>
        </w:rPr>
        <w:t>Transformador de Potencia (TR-1, TR-2), Disyuntor de Entrada (D1 en SF6/Vacío), Seccionador de Corte Visible (S1), Transformadores de Corriente (TC-1 para protección diferencial 87T) y Pararrayos de Entrada (PA-1 de Óxido de Zinc).</w:t>
      </w:r>
    </w:p>
    <w:p w14:paraId="546CC9E7" w14:textId="77777777" w:rsidR="008B222F" w:rsidRPr="004D3013" w:rsidRDefault="006D148D">
      <w:pPr>
        <w:pStyle w:val="Listaconvietas"/>
        <w:spacing w:after="80"/>
        <w:rPr>
          <w:lang w:val="es-VE"/>
        </w:rPr>
      </w:pPr>
      <w:r w:rsidRPr="004D3013">
        <w:rPr>
          <w:b/>
          <w:color w:val="002B49"/>
          <w:lang w:val="es-VE"/>
        </w:rPr>
        <w:t xml:space="preserve">2. Bahía de Barras de Distribución MT (BARRAS_MT): </w:t>
      </w:r>
      <w:r w:rsidRPr="004D3013">
        <w:rPr>
          <w:lang w:val="es-VE"/>
        </w:rPr>
        <w:t>Barras Colectoras MT (B1, B2 en 13.8 kV o 34.5 kV) e Interruptor de Acoplamiento de Barras (D-ACOP) o Transferencia (D-TRANSF).</w:t>
      </w:r>
    </w:p>
    <w:p w14:paraId="6C8A74BD" w14:textId="77777777" w:rsidR="008B222F" w:rsidRPr="004D3013" w:rsidRDefault="006D148D">
      <w:pPr>
        <w:pStyle w:val="Listaconvietas"/>
        <w:spacing w:after="80"/>
        <w:rPr>
          <w:lang w:val="es-VE"/>
        </w:rPr>
      </w:pPr>
      <w:r w:rsidRPr="004D3013">
        <w:rPr>
          <w:b/>
          <w:color w:val="002B49"/>
          <w:lang w:val="es-VE"/>
        </w:rPr>
        <w:t xml:space="preserve">3. Bahías de Salida de Circuitos (CIRCUITO_SALIDA): </w:t>
      </w:r>
      <w:r w:rsidRPr="004D3013">
        <w:rPr>
          <w:lang w:val="es-VE"/>
        </w:rPr>
        <w:t>Una bahía dedicada por cada alimentador real confirmado, con su Interruptor/</w:t>
      </w:r>
      <w:proofErr w:type="spellStart"/>
      <w:r w:rsidRPr="004D3013">
        <w:rPr>
          <w:lang w:val="es-VE"/>
        </w:rPr>
        <w:t>Reconectador</w:t>
      </w:r>
      <w:proofErr w:type="spellEnd"/>
      <w:r w:rsidRPr="004D3013">
        <w:rPr>
          <w:lang w:val="es-VE"/>
        </w:rPr>
        <w:t xml:space="preserve"> de Cabecera (REC-X), Seccionador de Salida (S-CTO-X), TC de Medición/</w:t>
      </w:r>
      <w:proofErr w:type="spellStart"/>
      <w:r w:rsidRPr="004D3013">
        <w:rPr>
          <w:lang w:val="es-VE"/>
        </w:rPr>
        <w:t>Sobrecorriente</w:t>
      </w:r>
      <w:proofErr w:type="spellEnd"/>
      <w:r w:rsidRPr="004D3013">
        <w:rPr>
          <w:lang w:val="es-VE"/>
        </w:rPr>
        <w:t xml:space="preserve"> (50/51) y Pararrayos de Salida (PA-CTO-X).</w:t>
      </w:r>
    </w:p>
    <w:p w14:paraId="16AD5DFD" w14:textId="77777777" w:rsidR="008B222F" w:rsidRPr="004D3013" w:rsidRDefault="006D148D">
      <w:pPr>
        <w:pStyle w:val="Listaconvietas"/>
        <w:spacing w:after="80"/>
        <w:rPr>
          <w:lang w:val="es-VE"/>
        </w:rPr>
      </w:pPr>
      <w:r w:rsidRPr="004D3013">
        <w:rPr>
          <w:b/>
          <w:color w:val="002B49"/>
          <w:lang w:val="es-VE"/>
        </w:rPr>
        <w:t xml:space="preserve">4. Bahía de Servicios Auxiliares SSAA (SERVICIOS_AUXILIARES): </w:t>
      </w:r>
      <w:r w:rsidRPr="004D3013">
        <w:rPr>
          <w:lang w:val="es-VE"/>
        </w:rPr>
        <w:t xml:space="preserve">Sistemas vitales: Banco de Baterías de Control (BAT-1 en 125 </w:t>
      </w:r>
      <w:proofErr w:type="spellStart"/>
      <w:r w:rsidRPr="004D3013">
        <w:rPr>
          <w:lang w:val="es-VE"/>
        </w:rPr>
        <w:t>Vdc</w:t>
      </w:r>
      <w:proofErr w:type="spellEnd"/>
      <w:r w:rsidRPr="004D3013">
        <w:rPr>
          <w:lang w:val="es-VE"/>
        </w:rPr>
        <w:t>), Rectificador/Cargador (RECT-1), Transformador de Servicios Auxiliares MT/BT (TR-SSAA) y Grupo Electrógeno Diésel de Emergencia (GE-1).</w:t>
      </w:r>
    </w:p>
    <w:p w14:paraId="13FB78F9" w14:textId="77777777" w:rsidR="008B222F" w:rsidRPr="004D3013" w:rsidRDefault="006D148D">
      <w:pPr>
        <w:pStyle w:val="Listaconvietas"/>
        <w:spacing w:after="80"/>
        <w:rPr>
          <w:lang w:val="es-VE"/>
        </w:rPr>
      </w:pPr>
      <w:r w:rsidRPr="004D3013">
        <w:rPr>
          <w:b/>
          <w:color w:val="002B49"/>
          <w:lang w:val="es-VE"/>
        </w:rPr>
        <w:t xml:space="preserve">5. Bahía de Infraestructura Civil y Seguridad de Patio (INFRAESTRUCTURA_CIVIL): </w:t>
      </w:r>
      <w:r w:rsidRPr="004D3013">
        <w:rPr>
          <w:lang w:val="es-VE"/>
        </w:rPr>
        <w:t>Malla de Puesta a Tierra bajo norma IEEE 80 (MAT-TIERRA), Manto de Grava/Piedra Picada para tensiones de paso y contacto, y Cercado Perimetral con Alumbrado de Seguridad.</w:t>
      </w:r>
    </w:p>
    <w:p w14:paraId="315C9591" w14:textId="77777777" w:rsidR="008B222F" w:rsidRPr="004D3013" w:rsidRDefault="006D148D">
      <w:pPr>
        <w:pStyle w:val="Ttulo1"/>
        <w:rPr>
          <w:lang w:val="es-VE"/>
        </w:rPr>
      </w:pPr>
      <w:r w:rsidRPr="004D3013">
        <w:rPr>
          <w:color w:val="002B49"/>
          <w:lang w:val="es-VE"/>
        </w:rPr>
        <w:t>6. CO-VALIDACIÓN Y CONFIRMACIÓN POR EL ESTADO</w:t>
      </w:r>
    </w:p>
    <w:p w14:paraId="47E29C7D" w14:textId="77777777" w:rsidR="008B222F" w:rsidRPr="004D3013" w:rsidRDefault="006D148D">
      <w:pPr>
        <w:spacing w:after="160"/>
        <w:rPr>
          <w:lang w:val="es-VE"/>
        </w:rPr>
      </w:pPr>
      <w:r w:rsidRPr="004D3013">
        <w:rPr>
          <w:lang w:val="es-VE"/>
        </w:rPr>
        <w:t xml:space="preserve">Un aporte metodológico fundamental acordado en la sesión fue que el sistema no debe imponer la data a ciegas. Cuando el analista estadal presiona [⚡ </w:t>
      </w:r>
      <w:proofErr w:type="gramStart"/>
      <w:r w:rsidRPr="004D3013">
        <w:rPr>
          <w:lang w:val="es-VE"/>
        </w:rPr>
        <w:t>Auto-Generar</w:t>
      </w:r>
      <w:proofErr w:type="gramEnd"/>
      <w:r w:rsidRPr="004D3013">
        <w:rPr>
          <w:lang w:val="es-VE"/>
        </w:rPr>
        <w:t xml:space="preserve"> / Regenerar Esqueleto CADAFE], se despliega el Modal de Confirmación Estadal (</w:t>
      </w:r>
      <w:proofErr w:type="spellStart"/>
      <w:r w:rsidRPr="004D3013">
        <w:rPr>
          <w:lang w:val="es-VE"/>
        </w:rPr>
        <w:t>RegenerateCadafeModal.tsx</w:t>
      </w:r>
      <w:proofErr w:type="spellEnd"/>
      <w:r w:rsidRPr="004D3013">
        <w:rPr>
          <w:lang w:val="es-VE"/>
        </w:rPr>
        <w:t>) que cumple las siguientes funciones:</w:t>
      </w:r>
      <w:r w:rsidRPr="004D3013">
        <w:rPr>
          <w:lang w:val="es-VE"/>
        </w:rPr>
        <w:br/>
      </w:r>
      <w:r w:rsidRPr="004D3013">
        <w:rPr>
          <w:lang w:val="es-VE"/>
        </w:rPr>
        <w:br/>
      </w:r>
      <w:r w:rsidRPr="004D3013">
        <w:rPr>
          <w:lang w:val="es-VE"/>
        </w:rPr>
        <w:t>1. Validación Humana en el Bucle: El sistema presenta la lista de circuitos mapeados en las matrices de la GGPD con casillas de verificación. El ingeniero valida cuáles operan efectivamente en patio y desmarca alimentadores transferidos o desincorporados.</w:t>
      </w:r>
      <w:r w:rsidRPr="004D3013">
        <w:rPr>
          <w:lang w:val="es-VE"/>
        </w:rPr>
        <w:br/>
        <w:t>2. Adición de Salidas Nuevas: Si en campo se inauguró una salida reciente no registrada en los censos centrales, el ingeniero puede añadirla en el acto.</w:t>
      </w:r>
      <w:r w:rsidRPr="004D3013">
        <w:rPr>
          <w:lang w:val="es-VE"/>
        </w:rPr>
        <w:br/>
      </w:r>
      <w:r w:rsidRPr="004D3013">
        <w:rPr>
          <w:lang w:val="es-VE"/>
        </w:rPr>
        <w:t>3. Configuración Topológica: Permite seleccionar si la S/E tiene 1, 2, 3 o 4 transformadores de potencia, su capacidad nominal (MVA) y su esquema de barras (Simple Barra, Doble Barra o Transferencia).</w:t>
      </w:r>
      <w:r w:rsidRPr="004D3013">
        <w:rPr>
          <w:lang w:val="es-VE"/>
        </w:rPr>
        <w:br/>
        <w:t>4. Preservación de Datos de Placa: Si el usuario ya había digitado seriales troquelados o marcas y desea regenerar para incluir un nuevo circuito, el sistema ofrece la opción de preservar íntegros los datos de placa cargados previamente, evitando retrabajos.</w:t>
      </w:r>
    </w:p>
    <w:p w14:paraId="5057AF78" w14:textId="77777777" w:rsidR="004D3013" w:rsidRDefault="004D3013">
      <w:pPr>
        <w:rPr>
          <w:rFonts w:asciiTheme="majorHAnsi" w:eastAsiaTheme="majorEastAsia" w:hAnsiTheme="majorHAnsi" w:cstheme="majorBidi"/>
          <w:b/>
          <w:bCs/>
          <w:color w:val="002B49"/>
          <w:sz w:val="28"/>
          <w:szCs w:val="28"/>
          <w:lang w:val="es-VE"/>
        </w:rPr>
      </w:pPr>
      <w:r>
        <w:rPr>
          <w:color w:val="002B49"/>
          <w:lang w:val="es-VE"/>
        </w:rPr>
        <w:br w:type="page"/>
      </w:r>
    </w:p>
    <w:p w14:paraId="5B9A45D2" w14:textId="3C1D6FD2" w:rsidR="008B222F" w:rsidRPr="004D3013" w:rsidRDefault="006D148D">
      <w:pPr>
        <w:pStyle w:val="Ttulo1"/>
        <w:rPr>
          <w:lang w:val="es-VE"/>
        </w:rPr>
      </w:pPr>
      <w:r w:rsidRPr="004D3013">
        <w:rPr>
          <w:color w:val="002B49"/>
          <w:lang w:val="es-VE"/>
        </w:rPr>
        <w:lastRenderedPageBreak/>
        <w:t>7. EL TRATAMIENTO DE LAS SUBESTACIONES MÓVILES</w:t>
      </w:r>
    </w:p>
    <w:p w14:paraId="48755E08" w14:textId="77777777" w:rsidR="008B222F" w:rsidRPr="004D3013" w:rsidRDefault="006D148D">
      <w:pPr>
        <w:spacing w:after="160"/>
        <w:rPr>
          <w:lang w:val="es-VE"/>
        </w:rPr>
      </w:pPr>
      <w:r w:rsidRPr="004D3013">
        <w:rPr>
          <w:lang w:val="es-VE"/>
        </w:rPr>
        <w:t>Se abordó y resolvió con precisión técnica la inclusión de las Subestaciones Móviles en el inventario nacional:</w:t>
      </w:r>
      <w:r w:rsidRPr="004D3013">
        <w:rPr>
          <w:lang w:val="es-VE"/>
        </w:rPr>
        <w:br/>
      </w:r>
      <w:r w:rsidRPr="004D3013">
        <w:rPr>
          <w:lang w:val="es-VE"/>
        </w:rPr>
        <w:br/>
        <w:t>• Realidad Operativa del SEN: En Venezuela, unidades adquiridas para contingencias de 30 días con frecuencia permanecen energizadas durante 5 a 10 años en el mismo patio de tierra, alimentando de forma continua a poblaciones enteras.</w:t>
      </w:r>
      <w:r w:rsidRPr="004D3013">
        <w:rPr>
          <w:lang w:val="es-VE"/>
        </w:rPr>
        <w:br/>
      </w:r>
      <w:r w:rsidRPr="004D3013">
        <w:rPr>
          <w:lang w:val="es-VE"/>
        </w:rPr>
        <w:t xml:space="preserve">• Identificación Transparente: SIGAD no las oculta ni las disfraza de instalaciones convencionales. Las identifica con el atributo </w:t>
      </w:r>
      <w:proofErr w:type="spellStart"/>
      <w:r w:rsidRPr="004D3013">
        <w:rPr>
          <w:lang w:val="es-VE"/>
        </w:rPr>
        <w:t>es_movil</w:t>
      </w:r>
      <w:proofErr w:type="spellEnd"/>
      <w:r w:rsidRPr="004D3013">
        <w:rPr>
          <w:lang w:val="es-VE"/>
        </w:rPr>
        <w:t xml:space="preserve"> = true y les estampa en la cabecera la insignia violeta '</w:t>
      </w:r>
      <w:r>
        <w:t>⭐</w:t>
      </w:r>
      <w:r w:rsidRPr="004D3013">
        <w:rPr>
          <w:lang w:val="es-VE"/>
        </w:rPr>
        <w:t xml:space="preserve"> [S/E MÓVIL] · </w:t>
      </w:r>
      <w:r>
        <w:t>🚛</w:t>
      </w:r>
      <w:r w:rsidRPr="004D3013">
        <w:rPr>
          <w:lang w:val="es-VE"/>
        </w:rPr>
        <w:t xml:space="preserve"> SUBESTACIÓN MÓVIL PERMANENTE'.</w:t>
      </w:r>
      <w:r w:rsidRPr="004D3013">
        <w:rPr>
          <w:lang w:val="es-VE"/>
        </w:rPr>
        <w:br/>
        <w:t xml:space="preserve">• Características Físicas: Refleja su área reducida (150 m² a 300 m², correspondiente a la losa del tráiler) y autogenera un esqueleto monobloque compacto de 1 solo transformador de potencia, disyuntor híbrido en chasis y servicios auxiliares propios de 125 </w:t>
      </w:r>
      <w:proofErr w:type="spellStart"/>
      <w:r w:rsidRPr="004D3013">
        <w:rPr>
          <w:lang w:val="es-VE"/>
        </w:rPr>
        <w:t>Vdc</w:t>
      </w:r>
      <w:proofErr w:type="spellEnd"/>
      <w:r w:rsidRPr="004D3013">
        <w:rPr>
          <w:lang w:val="es-VE"/>
        </w:rPr>
        <w:t>.</w:t>
      </w:r>
      <w:r w:rsidRPr="004D3013">
        <w:rPr>
          <w:lang w:val="es-VE"/>
        </w:rPr>
        <w:br/>
      </w:r>
      <w:r w:rsidRPr="004D3013">
        <w:rPr>
          <w:lang w:val="es-VE"/>
        </w:rPr>
        <w:t>• Cumplimiento ISO 55000: Permite monitorear el transformador sobre ruedas, su nivel de aceite dieléctrico y su historial de averías exactamente igual que a cualquier instalación fija del sistema de potencia.</w:t>
      </w:r>
    </w:p>
    <w:p w14:paraId="59A54374" w14:textId="77777777" w:rsidR="008B222F" w:rsidRPr="004D3013" w:rsidRDefault="006D148D">
      <w:pPr>
        <w:pStyle w:val="Ttulo1"/>
        <w:rPr>
          <w:lang w:val="es-VE"/>
        </w:rPr>
      </w:pPr>
      <w:r w:rsidRPr="004D3013">
        <w:rPr>
          <w:color w:val="002B49"/>
          <w:lang w:val="es-VE"/>
        </w:rPr>
        <w:t>8. EL VISOR ATLAS TOPOLÓGICO SEN (UNIFILAR VIVO)</w:t>
      </w:r>
    </w:p>
    <w:p w14:paraId="34199E38" w14:textId="77777777" w:rsidR="008B222F" w:rsidRPr="004D3013" w:rsidRDefault="006D148D">
      <w:pPr>
        <w:spacing w:after="160"/>
        <w:rPr>
          <w:lang w:val="es-VE"/>
        </w:rPr>
      </w:pPr>
      <w:r w:rsidRPr="004D3013">
        <w:rPr>
          <w:lang w:val="es-VE"/>
        </w:rPr>
        <w:t>El módulo Atlas Topológico CADAFE (</w:t>
      </w:r>
      <w:proofErr w:type="spellStart"/>
      <w:r w:rsidRPr="004D3013">
        <w:rPr>
          <w:lang w:val="es-VE"/>
        </w:rPr>
        <w:t>AtlasTopologicoView.tsx</w:t>
      </w:r>
      <w:proofErr w:type="spellEnd"/>
      <w:r w:rsidRPr="004D3013">
        <w:rPr>
          <w:lang w:val="es-VE"/>
        </w:rPr>
        <w:t>) materializa el diagrama unifilar interactivo mediante código vectorial SVG de alta precisión:</w:t>
      </w:r>
      <w:r w:rsidRPr="004D3013">
        <w:rPr>
          <w:lang w:val="es-VE"/>
        </w:rPr>
        <w:br/>
      </w:r>
      <w:r w:rsidRPr="004D3013">
        <w:rPr>
          <w:lang w:val="es-VE"/>
        </w:rPr>
        <w:t>• Proyección Matemática Automatizada: Lee la estructura en tiempo real y dibuja la simbología normalizada (IEC 60617 / ANSI C37.2) con círculos entrelazados para transformadores, cuchillas para seccionadores y rectángulos con diagonales para disyuntores.</w:t>
      </w:r>
      <w:r w:rsidRPr="004D3013">
        <w:rPr>
          <w:lang w:val="es-VE"/>
        </w:rPr>
        <w:br/>
        <w:t>• Semáforos Operativos en Tiempo Real: Los símbolos cambian dinámicamente según el estado en patio: Verde (Operativo), Rojo con pulso activo (Indisponible/Averiado) y Ámbar (Alerta de Aceite/SF6).</w:t>
      </w:r>
      <w:r w:rsidRPr="004D3013">
        <w:rPr>
          <w:lang w:val="es-VE"/>
        </w:rPr>
        <w:br/>
      </w:r>
      <w:r w:rsidRPr="004D3013">
        <w:rPr>
          <w:lang w:val="es-VE"/>
        </w:rPr>
        <w:t>• Interactividad Total: Al pulsar sobre cualquier símbolo del diagrama, se abre de inmediato la Ficha Técnica de Placa del activo para consultar o editar sus parámetros sin salir del unifilar.</w:t>
      </w:r>
    </w:p>
    <w:p w14:paraId="55D7A575" w14:textId="77777777" w:rsidR="008B222F" w:rsidRPr="004D3013" w:rsidRDefault="006D148D">
      <w:pPr>
        <w:pStyle w:val="Ttulo1"/>
        <w:rPr>
          <w:lang w:val="es-VE"/>
        </w:rPr>
      </w:pPr>
      <w:r w:rsidRPr="004D3013">
        <w:rPr>
          <w:color w:val="002B49"/>
          <w:lang w:val="es-VE"/>
        </w:rPr>
        <w:t>9. TRAZABILIDAD DEL CICLO DE VIDA Y CONTROL DE INDISPONIBILIDADES</w:t>
      </w:r>
    </w:p>
    <w:p w14:paraId="4CF34E8C" w14:textId="77777777" w:rsidR="008B222F" w:rsidRPr="004D3013" w:rsidRDefault="006D148D">
      <w:pPr>
        <w:spacing w:after="160"/>
        <w:rPr>
          <w:lang w:val="es-VE"/>
        </w:rPr>
      </w:pPr>
      <w:r w:rsidRPr="004D3013">
        <w:rPr>
          <w:lang w:val="es-VE"/>
        </w:rPr>
        <w:t>Para erradicar definitivamente la incongruencia entre los reportes de averías y la reposición física de equipos en los censos de la GGPD, SIGAD implementa dos flujos de grado industrial:</w:t>
      </w:r>
      <w:r w:rsidRPr="004D3013">
        <w:rPr>
          <w:lang w:val="es-VE"/>
        </w:rPr>
        <w:br/>
      </w:r>
      <w:r w:rsidRPr="004D3013">
        <w:rPr>
          <w:lang w:val="es-VE"/>
        </w:rPr>
        <w:br/>
      </w:r>
      <w:r w:rsidRPr="004D3013">
        <w:rPr>
          <w:lang w:val="es-VE"/>
        </w:rPr>
        <w:t>1. Declaración de Falla (</w:t>
      </w:r>
      <w:proofErr w:type="spellStart"/>
      <w:r w:rsidRPr="004D3013">
        <w:rPr>
          <w:lang w:val="es-VE"/>
        </w:rPr>
        <w:t>FaultModal.tsx</w:t>
      </w:r>
      <w:proofErr w:type="spellEnd"/>
      <w:r w:rsidRPr="004D3013">
        <w:rPr>
          <w:lang w:val="es-VE"/>
        </w:rPr>
        <w:t>): Permite sellar la indisponibilidad de cualquier componente seleccionando entre las 22 causas tipificadas de falla del SEN (fuga severa de aceite, pérdida de SF6, disparo de relé 87T, sobrecarga térmica, etc.), dejando constancia del autor y la fecha bajo norma ISO 27001.</w:t>
      </w:r>
      <w:r w:rsidRPr="004D3013">
        <w:rPr>
          <w:lang w:val="es-VE"/>
        </w:rPr>
        <w:br/>
      </w:r>
      <w:r w:rsidRPr="004D3013">
        <w:rPr>
          <w:lang w:val="es-VE"/>
        </w:rPr>
        <w:br/>
        <w:t>2. Restablecimiento y Sustitución de Activos (</w:t>
      </w:r>
      <w:proofErr w:type="spellStart"/>
      <w:r w:rsidRPr="004D3013">
        <w:rPr>
          <w:lang w:val="es-VE"/>
        </w:rPr>
        <w:t>RestoreModal.tsx</w:t>
      </w:r>
      <w:proofErr w:type="spellEnd"/>
      <w:r w:rsidRPr="004D3013">
        <w:rPr>
          <w:lang w:val="es-VE"/>
        </w:rPr>
        <w:t>): Al restablecer el servicio, el sistema obliga al usuario a especificar:</w:t>
      </w:r>
      <w:r w:rsidRPr="004D3013">
        <w:rPr>
          <w:lang w:val="es-VE"/>
        </w:rPr>
        <w:br/>
      </w:r>
      <w:r w:rsidRPr="004D3013">
        <w:rPr>
          <w:lang w:val="es-VE"/>
        </w:rPr>
        <w:t xml:space="preserve">   • Modalidad A (Reparación en Sitio): El equipo fue intervenido y </w:t>
      </w:r>
      <w:proofErr w:type="spellStart"/>
      <w:r w:rsidRPr="004D3013">
        <w:rPr>
          <w:lang w:val="es-VE"/>
        </w:rPr>
        <w:t>reenergizado</w:t>
      </w:r>
      <w:proofErr w:type="spellEnd"/>
      <w:r w:rsidRPr="004D3013">
        <w:rPr>
          <w:lang w:val="es-VE"/>
        </w:rPr>
        <w:t xml:space="preserve"> conservando su serial de placa.</w:t>
      </w:r>
      <w:r w:rsidRPr="004D3013">
        <w:rPr>
          <w:lang w:val="es-VE"/>
        </w:rPr>
        <w:br/>
        <w:t xml:space="preserve">   • Modalidad B (Sustitución por Activo Nuevo): El equipo quemado fue retirado y se energizó un reemplazo. El sistema exige ingresar el nuevo Serial Troquelado de Placa, la Marca y la Capacidad MVA.</w:t>
      </w:r>
      <w:r w:rsidRPr="004D3013">
        <w:rPr>
          <w:lang w:val="es-VE"/>
        </w:rPr>
        <w:br/>
      </w:r>
      <w:r w:rsidRPr="004D3013">
        <w:rPr>
          <w:lang w:val="es-VE"/>
        </w:rPr>
        <w:br/>
      </w:r>
      <w:r w:rsidRPr="004D3013">
        <w:rPr>
          <w:lang w:val="es-VE"/>
        </w:rPr>
        <w:t>Resultado: El componente se actualiza automáticamente con su nueva identidad física, cerrando la avería y dejando en el libro inmutable la constancia histórica: 'Se desincorporó serial anterior X y se instaló nuevo activo serial Y'. Cero pérdidas de trazabilidad.</w:t>
      </w:r>
    </w:p>
    <w:p w14:paraId="2D1930EB" w14:textId="77777777" w:rsidR="008B222F" w:rsidRPr="004D3013" w:rsidRDefault="006D148D">
      <w:pPr>
        <w:pStyle w:val="Ttulo1"/>
        <w:rPr>
          <w:lang w:val="es-VE"/>
        </w:rPr>
      </w:pPr>
      <w:r w:rsidRPr="004D3013">
        <w:rPr>
          <w:color w:val="002B49"/>
          <w:lang w:val="es-VE"/>
        </w:rPr>
        <w:lastRenderedPageBreak/>
        <w:t>10. ESTADO ACTUAL Y PLAN PARA LA ENTREGA DEL VIERNES</w:t>
      </w:r>
    </w:p>
    <w:p w14:paraId="3A767BF7" w14:textId="77777777" w:rsidR="008B222F" w:rsidRDefault="006D148D">
      <w:pPr>
        <w:spacing w:after="280"/>
        <w:rPr>
          <w:lang w:val="es-VE"/>
        </w:rPr>
      </w:pPr>
      <w:r w:rsidRPr="004D3013">
        <w:rPr>
          <w:lang w:val="es-VE"/>
        </w:rPr>
        <w:t>Al cierre de esta sesión de trabajo (06 de octubre de 2026), el proyecto SIGAD v1.0 se encuentra en el siguiente estado técnico:</w:t>
      </w:r>
      <w:r w:rsidRPr="004D3013">
        <w:rPr>
          <w:lang w:val="es-VE"/>
        </w:rPr>
        <w:br/>
      </w:r>
      <w:r w:rsidRPr="004D3013">
        <w:rPr>
          <w:lang w:val="es-VE"/>
        </w:rPr>
        <w:t>• Aplicación Construida: apps-refactorizadas/SIGAD-REF/ en puerto 3007 (</w:t>
      </w:r>
      <w:proofErr w:type="spellStart"/>
      <w:r w:rsidRPr="004D3013">
        <w:rPr>
          <w:lang w:val="es-VE"/>
        </w:rPr>
        <w:t>React</w:t>
      </w:r>
      <w:proofErr w:type="spellEnd"/>
      <w:r w:rsidRPr="004D3013">
        <w:rPr>
          <w:lang w:val="es-VE"/>
        </w:rPr>
        <w:t xml:space="preserve"> 18 + Vite 6 + </w:t>
      </w:r>
      <w:proofErr w:type="spellStart"/>
      <w:r w:rsidRPr="004D3013">
        <w:rPr>
          <w:lang w:val="es-VE"/>
        </w:rPr>
        <w:t>Tailwind</w:t>
      </w:r>
      <w:proofErr w:type="spellEnd"/>
      <w:r w:rsidRPr="004D3013">
        <w:rPr>
          <w:lang w:val="es-VE"/>
        </w:rPr>
        <w:t xml:space="preserve"> CSS).</w:t>
      </w:r>
      <w:r w:rsidRPr="004D3013">
        <w:rPr>
          <w:lang w:val="es-VE"/>
        </w:rPr>
        <w:br/>
        <w:t>• Servidor Local Activo: Escuchando y respondiendo HTTP 200 en http://localhost:3007/.</w:t>
      </w:r>
      <w:r w:rsidRPr="004D3013">
        <w:rPr>
          <w:lang w:val="es-VE"/>
        </w:rPr>
        <w:br/>
        <w:t>• Verificación de Compilación: '</w:t>
      </w:r>
      <w:proofErr w:type="spellStart"/>
      <w:r w:rsidRPr="004D3013">
        <w:rPr>
          <w:lang w:val="es-VE"/>
        </w:rPr>
        <w:t>tsc</w:t>
      </w:r>
      <w:proofErr w:type="spellEnd"/>
      <w:r w:rsidRPr="004D3013">
        <w:rPr>
          <w:lang w:val="es-VE"/>
        </w:rPr>
        <w:t xml:space="preserve"> &amp;&amp; vite </w:t>
      </w:r>
      <w:proofErr w:type="spellStart"/>
      <w:r w:rsidRPr="004D3013">
        <w:rPr>
          <w:lang w:val="es-VE"/>
        </w:rPr>
        <w:t>build</w:t>
      </w:r>
      <w:proofErr w:type="spellEnd"/>
      <w:r w:rsidRPr="004D3013">
        <w:rPr>
          <w:lang w:val="es-VE"/>
        </w:rPr>
        <w:t xml:space="preserve">' compila al 100% limpio (código 0, 0 </w:t>
      </w:r>
      <w:proofErr w:type="spellStart"/>
      <w:r w:rsidRPr="004D3013">
        <w:rPr>
          <w:lang w:val="es-VE"/>
        </w:rPr>
        <w:t>lints</w:t>
      </w:r>
      <w:proofErr w:type="spellEnd"/>
      <w:r w:rsidRPr="004D3013">
        <w:rPr>
          <w:lang w:val="es-VE"/>
        </w:rPr>
        <w:t>, 0 errores).</w:t>
      </w:r>
      <w:r w:rsidRPr="004D3013">
        <w:rPr>
          <w:lang w:val="es-VE"/>
        </w:rPr>
        <w:br/>
        <w:t>• Catálogo Nacional Cargado: 871 Subestaciones y 4.207 Circuitos (Cero Mock, Repositorio GGPD).</w:t>
      </w:r>
      <w:r w:rsidRPr="004D3013">
        <w:rPr>
          <w:lang w:val="es-VE"/>
        </w:rPr>
        <w:br/>
      </w:r>
      <w:r w:rsidRPr="004D3013">
        <w:rPr>
          <w:lang w:val="es-VE"/>
        </w:rPr>
        <w:t>• Casos de Prueba Verificados: S/E BEJUMA (SE-CAR-0216, 7 circuitos de Carabobo) y S/E SAN CRISTÓBAL (SE-TAC-0685, 8 circuitos de Táchira).</w:t>
      </w:r>
      <w:r w:rsidRPr="004D3013">
        <w:rPr>
          <w:lang w:val="es-VE"/>
        </w:rPr>
        <w:br/>
        <w:t>• Documentación Técnica Oficial: NAC_2026_GGPD_SIGAD_ARQUITECTURA_GESTION_ACTIVOS_V01.md y handoff.md actualizados.</w:t>
      </w:r>
    </w:p>
    <w:p w14:paraId="15866129" w14:textId="77777777" w:rsidR="00B82D71" w:rsidRPr="004D3013" w:rsidRDefault="00B82D71">
      <w:pPr>
        <w:spacing w:after="280"/>
        <w:rPr>
          <w:lang w:val="es-VE"/>
        </w:rPr>
      </w:pPr>
    </w:p>
    <w:p w14:paraId="6E7E8F57" w14:textId="658E8A98" w:rsidR="008B222F" w:rsidRPr="004D3013" w:rsidRDefault="006D148D">
      <w:pPr>
        <w:spacing w:before="400" w:after="80"/>
        <w:jc w:val="center"/>
        <w:rPr>
          <w:lang w:val="es-VE"/>
        </w:rPr>
      </w:pPr>
      <w:r w:rsidRPr="004D3013">
        <w:rPr>
          <w:rFonts w:ascii="Consolas" w:hAnsi="Consolas"/>
          <w:color w:val="002B49"/>
          <w:sz w:val="17"/>
          <w:lang w:val="es-VE"/>
        </w:rPr>
        <w:t xml:space="preserve">_____________________________________________          </w:t>
      </w:r>
      <w:r w:rsidRPr="004D3013">
        <w:rPr>
          <w:rFonts w:ascii="Consolas" w:hAnsi="Consolas"/>
          <w:color w:val="002B49"/>
          <w:sz w:val="17"/>
          <w:lang w:val="es-VE"/>
        </w:rPr>
        <w:br/>
        <w:t xml:space="preserve">  </w:t>
      </w:r>
      <w:r w:rsidRPr="004D3013">
        <w:rPr>
          <w:rFonts w:ascii="Consolas" w:hAnsi="Consolas"/>
          <w:color w:val="002B49"/>
          <w:sz w:val="17"/>
          <w:lang w:val="es-VE"/>
        </w:rPr>
        <w:t xml:space="preserve">Yván M. </w:t>
      </w:r>
      <w:proofErr w:type="spellStart"/>
      <w:r w:rsidRPr="004D3013">
        <w:rPr>
          <w:rFonts w:ascii="Consolas" w:hAnsi="Consolas"/>
          <w:color w:val="002B49"/>
          <w:sz w:val="17"/>
          <w:lang w:val="es-VE"/>
        </w:rPr>
        <w:t>Cipiran</w:t>
      </w:r>
      <w:proofErr w:type="spellEnd"/>
      <w:r w:rsidRPr="004D3013">
        <w:rPr>
          <w:rFonts w:ascii="Consolas" w:hAnsi="Consolas"/>
          <w:color w:val="002B49"/>
          <w:sz w:val="17"/>
          <w:lang w:val="es-VE"/>
        </w:rPr>
        <w:t xml:space="preserve"> N.                               </w:t>
      </w:r>
      <w:r w:rsidRPr="004D3013">
        <w:rPr>
          <w:rFonts w:ascii="Consolas" w:hAnsi="Consolas"/>
          <w:color w:val="002B49"/>
          <w:sz w:val="17"/>
          <w:lang w:val="es-VE"/>
        </w:rPr>
        <w:t xml:space="preserve">          </w:t>
      </w:r>
      <w:r w:rsidRPr="004D3013">
        <w:rPr>
          <w:rFonts w:ascii="Consolas" w:hAnsi="Consolas"/>
          <w:color w:val="002B49"/>
          <w:sz w:val="17"/>
          <w:lang w:val="es-VE"/>
        </w:rPr>
        <w:br/>
      </w:r>
      <w:r w:rsidRPr="004D3013">
        <w:rPr>
          <w:rFonts w:ascii="Consolas" w:hAnsi="Consolas"/>
          <w:color w:val="002B49"/>
          <w:sz w:val="17"/>
          <w:lang w:val="es-VE"/>
        </w:rPr>
        <w:t xml:space="preserve">Automatización </w:t>
      </w:r>
      <w:r w:rsidR="004C63AD">
        <w:rPr>
          <w:rFonts w:ascii="Consolas" w:hAnsi="Consolas"/>
          <w:color w:val="002B49"/>
          <w:sz w:val="17"/>
          <w:lang w:val="es-VE"/>
        </w:rPr>
        <w:t>y productos d</w:t>
      </w:r>
      <w:r w:rsidRPr="004D3013">
        <w:rPr>
          <w:rFonts w:ascii="Consolas" w:hAnsi="Consolas"/>
          <w:color w:val="002B49"/>
          <w:sz w:val="17"/>
          <w:lang w:val="es-VE"/>
        </w:rPr>
        <w:t xml:space="preserve">e IA                    </w:t>
      </w:r>
      <w:r w:rsidRPr="004D3013">
        <w:rPr>
          <w:rFonts w:ascii="Consolas" w:hAnsi="Consolas"/>
          <w:color w:val="002B49"/>
          <w:sz w:val="17"/>
          <w:lang w:val="es-VE"/>
        </w:rPr>
        <w:t xml:space="preserve">        </w:t>
      </w:r>
      <w:r w:rsidRPr="004D3013">
        <w:rPr>
          <w:rFonts w:ascii="Consolas" w:hAnsi="Consolas"/>
          <w:color w:val="002B49"/>
          <w:sz w:val="17"/>
          <w:lang w:val="es-VE"/>
        </w:rPr>
        <w:br/>
      </w:r>
      <w:r w:rsidRPr="004D3013">
        <w:rPr>
          <w:rFonts w:ascii="Consolas" w:hAnsi="Consolas"/>
          <w:color w:val="002B49"/>
          <w:sz w:val="17"/>
          <w:lang w:val="es-VE"/>
        </w:rPr>
        <w:t xml:space="preserve">GGPD                                                 </w:t>
      </w:r>
      <w:r w:rsidRPr="004D3013">
        <w:rPr>
          <w:rFonts w:ascii="Consolas" w:hAnsi="Consolas"/>
          <w:color w:val="002B49"/>
          <w:sz w:val="17"/>
          <w:lang w:val="es-VE"/>
        </w:rPr>
        <w:t xml:space="preserve">           </w:t>
      </w:r>
    </w:p>
    <w:sectPr w:rsidR="008B222F" w:rsidRPr="004D3013"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358509314">
    <w:abstractNumId w:val="8"/>
  </w:num>
  <w:num w:numId="2" w16cid:durableId="1282155188">
    <w:abstractNumId w:val="6"/>
  </w:num>
  <w:num w:numId="3" w16cid:durableId="173307202">
    <w:abstractNumId w:val="5"/>
  </w:num>
  <w:num w:numId="4" w16cid:durableId="132019419">
    <w:abstractNumId w:val="4"/>
  </w:num>
  <w:num w:numId="5" w16cid:durableId="1538157856">
    <w:abstractNumId w:val="7"/>
  </w:num>
  <w:num w:numId="6" w16cid:durableId="1856141874">
    <w:abstractNumId w:val="3"/>
  </w:num>
  <w:num w:numId="7" w16cid:durableId="840387749">
    <w:abstractNumId w:val="2"/>
  </w:num>
  <w:num w:numId="8" w16cid:durableId="74284157">
    <w:abstractNumId w:val="1"/>
  </w:num>
  <w:num w:numId="9" w16cid:durableId="544787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C63AD"/>
    <w:rsid w:val="004D3013"/>
    <w:rsid w:val="006D148D"/>
    <w:rsid w:val="008B222F"/>
    <w:rsid w:val="00AA1D8D"/>
    <w:rsid w:val="00B47730"/>
    <w:rsid w:val="00B82D71"/>
    <w:rsid w:val="00CB0664"/>
    <w:rsid w:val="00D67CB4"/>
    <w:rsid w:val="00EF458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48DEB79-143D-4E8D-93FB-7B793BD03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1E293B"/>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2116</Words>
  <Characters>11638</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13727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Dpto. Nacional Innovación</cp:lastModifiedBy>
  <cp:revision>5</cp:revision>
  <dcterms:created xsi:type="dcterms:W3CDTF">2013-12-23T23:15:00Z</dcterms:created>
  <dcterms:modified xsi:type="dcterms:W3CDTF">2026-10-07T18:17:00Z</dcterms:modified>
  <cp:category/>
</cp:coreProperties>
</file>