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CÓDIGO DE DOCUMENTO:</w:t>
      </w:r>
      <w:r w:rsidDel="00000000" w:rsidR="00000000" w:rsidRPr="00000000">
        <w:rPr>
          <w:sz w:val="18"/>
          <w:szCs w:val="18"/>
          <w:shd w:fill="edf2f7" w:val="clear"/>
          <w:rtl w:val="0"/>
        </w:rPr>
        <w:t xml:space="preserve"> INF-STI-2026-008-V2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ESTÁNDAR ISO:</w:t>
      </w:r>
      <w:r w:rsidDel="00000000" w:rsidR="00000000" w:rsidRPr="00000000">
        <w:rPr>
          <w:sz w:val="18"/>
          <w:szCs w:val="18"/>
          <w:shd w:fill="edf2f7" w:val="clear"/>
          <w:rtl w:val="0"/>
        </w:rPr>
        <w:t xml:space="preserve"> ISO/IEC 20000-1 / ISO 9001:2015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FECHA DE EMISIÓN:</w:t>
      </w:r>
      <w:r w:rsidDel="00000000" w:rsidR="00000000" w:rsidRPr="00000000">
        <w:rPr>
          <w:sz w:val="18"/>
          <w:szCs w:val="18"/>
          <w:shd w:fill="edf2f7" w:val="clear"/>
          <w:rtl w:val="0"/>
        </w:rPr>
        <w:t xml:space="preserve"> 04 de agosto de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CLASIFICACIÓN:</w:t>
      </w:r>
      <w:r w:rsidDel="00000000" w:rsidR="00000000" w:rsidRPr="00000000">
        <w:rPr>
          <w:sz w:val="18"/>
          <w:szCs w:val="18"/>
          <w:shd w:fill="edf2f7" w:val="clear"/>
          <w:rtl w:val="0"/>
        </w:rPr>
        <w:t xml:space="preserve"> Interno / Operativo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PARA:</w:t>
      </w:r>
      <w:r w:rsidDel="00000000" w:rsidR="00000000" w:rsidRPr="00000000">
        <w:rPr>
          <w:sz w:val="18"/>
          <w:szCs w:val="18"/>
          <w:shd w:fill="edf2f7" w:val="clear"/>
          <w:rtl w:val="0"/>
        </w:rPr>
        <w:t xml:space="preserve"> Jefatura del Área / Dirección de Tecnología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DE:</w:t>
      </w:r>
      <w:r w:rsidDel="00000000" w:rsidR="00000000" w:rsidRPr="00000000">
        <w:rPr>
          <w:sz w:val="18"/>
          <w:szCs w:val="18"/>
          <w:shd w:fill="edf2f7" w:val="clear"/>
          <w:rtl w:val="0"/>
        </w:rPr>
        <w:t xml:space="preserve"> Equipo de Automatización y Ciencia de Datos de Gestión de Planificación de Distribución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540" w:before="180" w:lineRule="auto"/>
        <w:ind w:left="180" w:right="180" w:firstLine="0"/>
        <w:rPr>
          <w:sz w:val="18"/>
          <w:szCs w:val="18"/>
          <w:shd w:fill="edf2f7" w:val="clear"/>
        </w:rPr>
      </w:pPr>
      <w:r w:rsidDel="00000000" w:rsidR="00000000" w:rsidRPr="00000000">
        <w:rPr>
          <w:b w:val="1"/>
          <w:bCs w:val="1"/>
          <w:sz w:val="18"/>
          <w:szCs w:val="18"/>
          <w:shd w:fill="edf2f7" w:val="clear"/>
          <w:rtl w:val="0"/>
        </w:rPr>
        <w:t xml:space="preserve">ASUNTO:</w:t>
      </w:r>
      <w:r w:rsidDel="00000000" w:rsidR="00000000" w:rsidRPr="00000000">
        <w:rPr>
          <w:sz w:val="18"/>
          <w:szCs w:val="18"/>
          <w:shd w:fill="edf2f7" w:val="clear"/>
          <w:rtl w:val="0"/>
        </w:rPr>
        <w:t xml:space="preserve"> Informe Técnico-Económico: Transferencia Operativa, Análisis Escenario A/B e Infraestructura Cloud (Ago - Dic 2026)</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OBJETIVO DEL DOCUMENTO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before="0" w:lineRule="auto"/>
        <w:ind w:left="0" w:right="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Presentar la relación de costes, beneficios técnicos integrales y el retorno de inversión de las plataformas e infraestructura digital que han sido financiadas de forma personal por el área desde febrero de 2026. Se plantea una evaluación financiera bajo dos (2) escenarios de implementación para permitir la selección de la ruta presupuestaria óptima por parte de la gerencia, solicitando la </w:t>
      </w:r>
      <w:r w:rsidDel="00000000" w:rsidR="00000000" w:rsidRPr="00000000">
        <w:rPr>
          <w:b w:val="1"/>
          <w:bCs w:val="1"/>
          <w:sz w:val="20"/>
          <w:szCs w:val="20"/>
          <w:rtl w:val="0"/>
        </w:rPr>
        <w:t xml:space="preserve">asunción formal de pagos institucionales y la definición del canal administrativo/auditable</w:t>
      </w:r>
      <w:r w:rsidDel="00000000" w:rsidR="00000000" w:rsidRPr="00000000">
        <w:rPr>
          <w:sz w:val="20"/>
          <w:szCs w:val="20"/>
          <w:rtl w:val="0"/>
        </w:rPr>
        <w:t xml:space="preserve"> a partir del presente mes de agosto hasta el cierre del período fiscal en diciembre de 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VALOR AGREGADO Y BENEFICIOS DEL ECOSISTEMA GOOGLE AI PRO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0" w:lineRule="auto"/>
        <w:ind w:left="0" w:right="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La suscripción a Google AI Pro no representa un gasto de software aislado, sino el motor central que mantiene operativo un ecosistema integrado de colaboración, analítica e inteligencia artificial para toda la gerencia: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Optimización en Videoconferencias y Videollamadas (Google Meet vs. Zoom)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Eliminación de Límites de Tiempo:</w:t>
      </w:r>
      <w:r w:rsidDel="00000000" w:rsidR="00000000" w:rsidRPr="00000000">
        <w:rPr>
          <w:sz w:val="20"/>
          <w:szCs w:val="20"/>
          <w:rtl w:val="0"/>
        </w:rPr>
        <w:t xml:space="preserve"> Anteriormente la gerencia utilizaba la versión gratuita de Zoom, restringida a reuniones de 60 minutos, interrumpiendo mesas de trabajo técnicas y operativas. Google Meet integrado en la suscripción permite reuniones de trabajo continuas con todo el personal sin límites de tiempo.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Generación Automática de Minutas y Resúmenes (Gemini):</w:t>
      </w:r>
      <w:r w:rsidDel="00000000" w:rsidR="00000000" w:rsidRPr="00000000">
        <w:rPr>
          <w:sz w:val="20"/>
          <w:szCs w:val="20"/>
          <w:rtl w:val="0"/>
        </w:rPr>
        <w:t xml:space="preserve"> Gemini en Google Meet procesa en tiempo real las discusiones y genera minutas, puntos clave y asignación de responsabilidades de forma automatizada. Esto ha acelerado drásticamente el seguimiento de tareas corporativas.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b w:val="1"/>
          <w:bCs w:val="1"/>
          <w:sz w:val="20"/>
          <w:szCs w:val="20"/>
          <w:rtl w:val="0"/>
        </w:rPr>
        <w:t xml:space="preserve">Sustento del Sistema de Control de Tareas:</w:t>
      </w:r>
      <w:r w:rsidDel="00000000" w:rsidR="00000000" w:rsidRPr="00000000">
        <w:rPr>
          <w:sz w:val="20"/>
          <w:szCs w:val="20"/>
          <w:rtl w:val="0"/>
        </w:rPr>
        <w:t xml:space="preserve"> Esta funcionalidad automatizada alimenta e interactúa directamente con nuestras aplicaciones internas de control de tareas y seguimiento de acuerdos.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Integración de API de Gemini para Análisis Eléctrico</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Simulación y Escenarios Eléctricos:</w:t>
      </w:r>
      <w:r w:rsidDel="00000000" w:rsidR="00000000" w:rsidRPr="00000000">
        <w:rPr>
          <w:sz w:val="20"/>
          <w:szCs w:val="20"/>
          <w:rtl w:val="0"/>
        </w:rPr>
        <w:t xml:space="preserve"> Las aplicaciones internas desarrolladas por el equipo consumen la API de Gemini para el procesamiento automático de datasets masivos, análisis de carga, diagnóstico de variables del sistema eléctrico y evaluación de escenarios operativos de distribución.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b w:val="1"/>
          <w:bCs w:val="1"/>
          <w:sz w:val="20"/>
          <w:szCs w:val="20"/>
          <w:rtl w:val="0"/>
        </w:rPr>
        <w:t xml:space="preserve">Sostenibilidad del Software Interno:</w:t>
      </w:r>
      <w:r w:rsidDel="00000000" w:rsidR="00000000" w:rsidRPr="00000000">
        <w:rPr>
          <w:sz w:val="20"/>
          <w:szCs w:val="20"/>
          <w:rtl w:val="0"/>
        </w:rPr>
        <w:t xml:space="preserve"> Mantener viva la suscripción garantiza la continuidad funcional y los tokens de procesamiento de las herramientas de software de planificación.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Infraestructura de Datos y Automatización (Google Workspace)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Almacenamiento Ampliado (Google Drive 2 TB+):</w:t>
      </w:r>
      <w:r w:rsidDel="00000000" w:rsidR="00000000" w:rsidRPr="00000000">
        <w:rPr>
          <w:sz w:val="20"/>
          <w:szCs w:val="20"/>
          <w:rtl w:val="0"/>
        </w:rPr>
        <w:t xml:space="preserve"> Alojamiento centralizado de repositorios cartográficos, bases de datos y modelos del sistema de distribución.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Respaldos Automatizados (Google Apps Script):</w:t>
      </w:r>
      <w:r w:rsidDel="00000000" w:rsidR="00000000" w:rsidRPr="00000000">
        <w:rPr>
          <w:sz w:val="20"/>
          <w:szCs w:val="20"/>
          <w:rtl w:val="0"/>
        </w:rPr>
        <w:t xml:space="preserve"> Ejecución de scripts automatizados que realizan </w:t>
      </w:r>
      <w:r w:rsidDel="00000000" w:rsidR="00000000" w:rsidRPr="00000000">
        <w:rPr>
          <w:b w:val="1"/>
          <w:bCs w:val="1"/>
          <w:sz w:val="20"/>
          <w:szCs w:val="20"/>
          <w:rtl w:val="0"/>
        </w:rPr>
        <w:t xml:space="preserve">tres (3) respaldos diarios</w:t>
      </w:r>
      <w:r w:rsidDel="00000000" w:rsidR="00000000" w:rsidRPr="00000000">
        <w:rPr>
          <w:sz w:val="20"/>
          <w:szCs w:val="20"/>
          <w:rtl w:val="0"/>
        </w:rPr>
        <w:t xml:space="preserve"> de la información crítica, garantizando redundancia y contingencia activa.</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Integración Multicuenta Corporativa (Grupo Familiar):</w:t>
      </w:r>
      <w:r w:rsidDel="00000000" w:rsidR="00000000" w:rsidRPr="00000000">
        <w:rPr>
          <w:sz w:val="20"/>
          <w:szCs w:val="20"/>
          <w:rtl w:val="0"/>
        </w:rPr>
        <w:t xml:space="preserve"> La suscripción cobija a tres (3) cuentas institucionales estratégicas sin generar costos individuales adicionales:</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lineRule="auto"/>
        <w:ind w:right="0" w:firstLine="240"/>
      </w:pPr>
      <w:r w:rsidDel="00000000" w:rsidR="00000000" w:rsidRPr="00000000">
        <w:rPr>
          <w:sz w:val="20"/>
          <w:szCs w:val="20"/>
          <w:rtl w:val="0"/>
        </w:rPr>
        <w:t xml:space="preserve">ggpd.corpoelec@gmail.com — </w:t>
      </w:r>
      <w:r w:rsidDel="00000000" w:rsidR="00000000" w:rsidRPr="00000000">
        <w:rPr>
          <w:i w:val="1"/>
          <w:iCs w:val="1"/>
          <w:sz w:val="20"/>
          <w:szCs w:val="20"/>
          <w:rtl w:val="0"/>
        </w:rPr>
        <w:t xml:space="preserve">Repositorio Oficial de Datos</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firstLine="240"/>
      </w:pPr>
      <w:r w:rsidDel="00000000" w:rsidR="00000000" w:rsidRPr="00000000">
        <w:rPr>
          <w:sz w:val="20"/>
          <w:szCs w:val="20"/>
          <w:rtl w:val="0"/>
        </w:rPr>
        <w:t xml:space="preserve">bk.ggpd.corpoelec@gmail.com — </w:t>
      </w:r>
      <w:r w:rsidDel="00000000" w:rsidR="00000000" w:rsidRPr="00000000">
        <w:rPr>
          <w:i w:val="1"/>
          <w:iCs w:val="1"/>
          <w:sz w:val="20"/>
          <w:szCs w:val="20"/>
          <w:rtl w:val="0"/>
        </w:rPr>
        <w:t xml:space="preserve">Servidor/Cuenta de Respaldo de Información</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60" w:before="0" w:beforeAutospacing="0" w:lineRule="auto"/>
        <w:ind w:right="0" w:firstLine="240"/>
      </w:pPr>
      <w:r w:rsidDel="00000000" w:rsidR="00000000" w:rsidRPr="00000000">
        <w:rPr>
          <w:sz w:val="20"/>
          <w:szCs w:val="20"/>
          <w:rtl w:val="0"/>
        </w:rPr>
        <w:t xml:space="preserve">ggpd.automatizacion.cirpoelec@gmail.com — </w:t>
      </w:r>
      <w:r w:rsidDel="00000000" w:rsidR="00000000" w:rsidRPr="00000000">
        <w:rPr>
          <w:i w:val="1"/>
          <w:iCs w:val="1"/>
          <w:sz w:val="20"/>
          <w:szCs w:val="20"/>
          <w:rtl w:val="0"/>
        </w:rPr>
        <w:t xml:space="preserve">Cuenta de Desarrollo e Innovación de Software</w:t>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3. DESCRIPCIÓN DE OTRAS PLATAFORMAS DE APOYO</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OpenCode GO (Entorno de Desarrollo Multi-Modelo)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before="0" w:lineRule="auto"/>
        <w:ind w:left="0" w:right="0" w:firstLine="0"/>
        <w:rPr>
          <w:sz w:val="20"/>
          <w:szCs w:val="20"/>
        </w:rPr>
      </w:pPr>
      <w:r w:rsidDel="00000000" w:rsidR="00000000" w:rsidRPr="00000000">
        <w:rPr>
          <w:sz w:val="20"/>
          <w:szCs w:val="20"/>
          <w:rtl w:val="0"/>
        </w:rPr>
        <w:t xml:space="preserve">Plataforma de orquestación de modelos de IA para la consulta, generación de código y entrenamiento de algoritmos orientados al software de planificación. </w:t>
      </w:r>
      <w:r w:rsidDel="00000000" w:rsidR="00000000" w:rsidRPr="00000000">
        <w:rPr>
          <w:i w:val="1"/>
          <w:iCs w:val="1"/>
          <w:sz w:val="20"/>
          <w:szCs w:val="20"/>
          <w:rtl w:val="0"/>
        </w:rPr>
        <w:t xml:space="preserve">(Aumento de cuota a $10.00 a partir de este mes para habilitar modelos de mayor capacidad de cómputo)</w:t>
      </w:r>
      <w:r w:rsidDel="00000000" w:rsidR="00000000" w:rsidRPr="00000000">
        <w:rPr>
          <w:sz w:val="20"/>
          <w:szCs w:val="20"/>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Supabase (Backend Serverless y Base de Datos Postgres)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before="0" w:lineRule="auto"/>
        <w:ind w:left="0" w:right="0" w:firstLine="0"/>
        <w:rPr>
          <w:sz w:val="20"/>
          <w:szCs w:val="20"/>
        </w:rPr>
      </w:pPr>
      <w:r w:rsidDel="00000000" w:rsidR="00000000" w:rsidRPr="00000000">
        <w:rPr>
          <w:sz w:val="20"/>
          <w:szCs w:val="20"/>
          <w:rtl w:val="0"/>
        </w:rPr>
        <w:t xml:space="preserve">Infraestructura de base de datos relacional para el despliegue de soluciones de software del área, gestión de tablas normalizadas de distribución y endpoints API.</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Microsoft 365 (Evaluación para Migración / Escenario Opcional)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before="0" w:lineRule="auto"/>
        <w:ind w:left="0" w:right="0" w:firstLine="0"/>
        <w:rPr>
          <w:sz w:val="20"/>
          <w:szCs w:val="20"/>
        </w:rPr>
      </w:pPr>
      <w:r w:rsidDel="00000000" w:rsidR="00000000" w:rsidRPr="00000000">
        <w:rPr>
          <w:sz w:val="20"/>
          <w:szCs w:val="20"/>
          <w:rtl w:val="0"/>
        </w:rPr>
        <w:t xml:space="preserve">Herramienta de productividad tradicional. Actualmente, el avance en la automatización de archivos en Hojas de Cálculo de Google y el desarrollo de nuestras aplicaciones propias permiten migrar el flujo analítico completamente al ecosistema Google y software interno, posibilitando la prescripción de este gasto.</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HISTORIAL Y MECANISMO DE PAGO ACTUAL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0" w:lineRule="auto"/>
        <w:ind w:left="0" w:right="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Durante el período </w:t>
      </w:r>
      <w:r w:rsidDel="00000000" w:rsidR="00000000" w:rsidRPr="00000000">
        <w:rPr>
          <w:b w:val="1"/>
          <w:bCs w:val="1"/>
          <w:sz w:val="20"/>
          <w:szCs w:val="20"/>
          <w:rtl w:val="0"/>
        </w:rPr>
        <w:t xml:space="preserve">febrero - julio 2026</w:t>
      </w:r>
      <w:r w:rsidDel="00000000" w:rsidR="00000000" w:rsidRPr="00000000">
        <w:rPr>
          <w:sz w:val="20"/>
          <w:szCs w:val="20"/>
          <w:rtl w:val="0"/>
        </w:rPr>
        <w:t xml:space="preserve">, el financiamiento se realizó a título personal mediante recargas mensuales gestionadas a través del proveedor </w:t>
      </w:r>
      <w:r w:rsidDel="00000000" w:rsidR="00000000" w:rsidRPr="00000000">
        <w:rPr>
          <w:b w:val="1"/>
          <w:bCs w:val="1"/>
          <w:sz w:val="20"/>
          <w:szCs w:val="20"/>
          <w:rtl w:val="0"/>
        </w:rPr>
        <w:t xml:space="preserve">Venegift</w:t>
      </w:r>
      <w:r w:rsidDel="00000000" w:rsidR="00000000" w:rsidRPr="00000000">
        <w:rPr>
          <w:sz w:val="20"/>
          <w:szCs w:val="20"/>
          <w:rtl w:val="0"/>
        </w:rPr>
        <w:t xml:space="preserve"> asociadas a la pasarela de </w:t>
      </w:r>
      <w:r w:rsidDel="00000000" w:rsidR="00000000" w:rsidRPr="00000000">
        <w:rPr>
          <w:b w:val="1"/>
          <w:bCs w:val="1"/>
          <w:sz w:val="20"/>
          <w:szCs w:val="20"/>
          <w:rtl w:val="0"/>
        </w:rPr>
        <w:t xml:space="preserve">Google Play</w:t>
      </w:r>
      <w:r w:rsidDel="00000000" w:rsidR="00000000" w:rsidRPr="00000000">
        <w:rPr>
          <w:sz w:val="20"/>
          <w:szCs w:val="20"/>
          <w:rtl w:val="0"/>
        </w:rPr>
        <w:t xml:space="preserv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Google AI Pro:</w:t>
      </w:r>
      <w:r w:rsidDel="00000000" w:rsidR="00000000" w:rsidRPr="00000000">
        <w:rPr>
          <w:sz w:val="20"/>
          <w:szCs w:val="20"/>
          <w:rtl w:val="0"/>
        </w:rPr>
        <w:t xml:space="preserve"> Periodo promocional ($4.99/mes x 3 meses) y mensualidad regular.</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Microsoft 365:</w:t>
      </w:r>
      <w:r w:rsidDel="00000000" w:rsidR="00000000" w:rsidRPr="00000000">
        <w:rPr>
          <w:sz w:val="20"/>
          <w:szCs w:val="20"/>
          <w:rtl w:val="0"/>
        </w:rPr>
        <w:t xml:space="preserve"> Sostenido desde febrero de 2026.</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OpenCode GO:</w:t>
      </w:r>
      <w:r w:rsidDel="00000000" w:rsidR="00000000" w:rsidRPr="00000000">
        <w:rPr>
          <w:sz w:val="20"/>
          <w:szCs w:val="20"/>
          <w:rtl w:val="0"/>
        </w:rPr>
        <w:t xml:space="preserve"> Cuota inicial de $5.00/mes.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b w:val="1"/>
          <w:bCs w:val="1"/>
          <w:sz w:val="20"/>
          <w:szCs w:val="20"/>
          <w:rtl w:val="0"/>
        </w:rPr>
        <w:t xml:space="preserve">Supabase:</w:t>
      </w:r>
      <w:r w:rsidDel="00000000" w:rsidR="00000000" w:rsidRPr="00000000">
        <w:rPr>
          <w:sz w:val="20"/>
          <w:szCs w:val="20"/>
          <w:rtl w:val="0"/>
        </w:rPr>
        <w:t xml:space="preserve"> Suscripción básica operativa.</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5. COMPARATIVA DE ESCENARIOS FINANCIEROS (AGOSTO - DICIEMBRE 2026)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ESCENARIO A: Cobertura Completa (Incluye Microsoft 365)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0" w:lineRule="auto"/>
        <w:ind w:left="0" w:right="0" w:firstLine="0"/>
        <w:rPr>
          <w:sz w:val="20"/>
          <w:szCs w:val="20"/>
        </w:rPr>
      </w:pPr>
      <w:r w:rsidDel="00000000" w:rsidR="00000000" w:rsidRPr="00000000">
        <w:rPr>
          <w:sz w:val="20"/>
          <w:szCs w:val="20"/>
          <w:rtl w:val="0"/>
        </w:rPr>
        <w:t xml:space="preserve">Mantiene la suite completa de herramientas para analistas que utilizan Office tradicional junto con la infraestructura Cloud de desarrollo e IA.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Plataforma / Servicio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Costo Mensual ($ USD)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Meses Restantes (Ago - Dic)</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Costo Total Restante 2026 ($ USD)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0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Google AI Pro</w:t>
            </w:r>
            <w:r w:rsidDel="00000000" w:rsidR="00000000" w:rsidRPr="00000000">
              <w:rPr>
                <w:sz w:val="20"/>
                <w:szCs w:val="20"/>
                <w:rtl w:val="0"/>
              </w:rPr>
              <w:t xml:space="preserve"> (Plan completo)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$19.99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$99.95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Microsoft 365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$9.99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$49.95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OpenCode GO</w:t>
            </w:r>
            <w:r w:rsidDel="00000000" w:rsidR="00000000" w:rsidRPr="00000000">
              <w:rPr>
                <w:sz w:val="20"/>
                <w:szCs w:val="20"/>
                <w:rtl w:val="0"/>
              </w:rPr>
              <w:t xml:space="preserve"> (Ampliación multi-modelo)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Supabase</w:t>
            </w:r>
            <w:r w:rsidDel="00000000" w:rsidR="00000000" w:rsidRPr="00000000">
              <w:rPr>
                <w:sz w:val="20"/>
                <w:szCs w:val="20"/>
                <w:rtl w:val="0"/>
              </w:rPr>
              <w:t xml:space="preserve"> (Suscripción Básica / Pro Base)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$25.00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TOTAL ESCENARIO 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$64.98 / 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$324.90</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ESCENARIO B: Optimización Financiera y Migración Digital (Excluye Microsoft 365)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30" w:before="150" w:lineRule="auto"/>
        <w:ind w:left="150" w:right="150" w:firstLine="0"/>
        <w:rPr>
          <w:sz w:val="18"/>
          <w:szCs w:val="18"/>
          <w:shd w:fill="e2e8f0" w:val="clear"/>
        </w:rPr>
      </w:pPr>
      <w:r w:rsidDel="00000000" w:rsidR="00000000" w:rsidRPr="00000000">
        <w:rPr>
          <w:b w:val="1"/>
          <w:bCs w:val="1"/>
          <w:sz w:val="18"/>
          <w:szCs w:val="18"/>
          <w:shd w:fill="e2e8f0" w:val="clear"/>
          <w:rtl w:val="0"/>
        </w:rPr>
        <w:t xml:space="preserve">Justificación Técnica:</w:t>
      </w:r>
      <w:r w:rsidDel="00000000" w:rsidR="00000000" w:rsidRPr="00000000">
        <w:rPr>
          <w:sz w:val="18"/>
          <w:szCs w:val="18"/>
          <w:shd w:fill="e2e8f0" w:val="clear"/>
          <w:rtl w:val="0"/>
        </w:rPr>
        <w:t xml:space="preserve"> Gracias a la automatización de hojas de cálculo implementada en Google Workspace y a los desarrollos de aplicaciones propietarias del equipo de automatización, las tareas analíticas pueden ser absorbidas sin pérdida de funcionalidad, eliminando la necesidad de la suscripción a Microsoft 365 y optimizando el presupuesto.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Plataforma / Servicio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Costo Mensual ($ USD)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Meses Restantes (Ago - Dic)</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202c"/>
                <w:sz w:val="20"/>
                <w:szCs w:val="20"/>
                <w:shd w:fill="auto" w:val="clear"/>
              </w:rPr>
            </w:pPr>
            <w:r w:rsidDel="00000000" w:rsidR="00000000" w:rsidRPr="00000000">
              <w:rPr>
                <w:b w:val="1"/>
                <w:bCs w:val="1"/>
                <w:color w:val="1a202c"/>
                <w:sz w:val="20"/>
                <w:szCs w:val="20"/>
                <w:shd w:fill="auto" w:val="clear"/>
                <w:rtl w:val="0"/>
              </w:rPr>
              <w:t xml:space="preserve">Costo Total Restante 2026 ($ USD)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0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Google AI Pro</w:t>
            </w:r>
            <w:r w:rsidDel="00000000" w:rsidR="00000000" w:rsidRPr="00000000">
              <w:rPr>
                <w:sz w:val="20"/>
                <w:szCs w:val="20"/>
                <w:rtl w:val="0"/>
              </w:rPr>
              <w:t xml:space="preserve"> (Plan completo)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$19.99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$99.95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Microsoft 365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strike w:val="1"/>
                <w:sz w:val="20"/>
                <w:szCs w:val="20"/>
                <w:rtl w:val="0"/>
              </w:rPr>
              <w:t xml:space="preserve">$9.99</w:t>
            </w:r>
            <w:r w:rsidDel="00000000" w:rsidR="00000000" w:rsidRPr="00000000">
              <w:rPr>
                <w:sz w:val="20"/>
                <w:szCs w:val="20"/>
                <w:rtl w:val="0"/>
              </w:rPr>
              <w:t xml:space="preserve"> </w:t>
            </w:r>
            <w:r w:rsidDel="00000000" w:rsidR="00000000" w:rsidRPr="00000000">
              <w:rPr>
                <w:b w:val="1"/>
                <w:bCs w:val="1"/>
                <w:sz w:val="20"/>
                <w:szCs w:val="20"/>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OpenCode GO</w:t>
            </w:r>
            <w:r w:rsidDel="00000000" w:rsidR="00000000" w:rsidRPr="00000000">
              <w:rPr>
                <w:sz w:val="20"/>
                <w:szCs w:val="20"/>
                <w:rtl w:val="0"/>
              </w:rPr>
              <w:t xml:space="preserve"> (Ampliación multi-modelo)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$50.00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b w:val="1"/>
                <w:bCs w:val="1"/>
                <w:sz w:val="20"/>
                <w:szCs w:val="20"/>
                <w:rtl w:val="0"/>
              </w:rPr>
              <w:t xml:space="preserve">Supabase</w:t>
            </w:r>
            <w:r w:rsidDel="00000000" w:rsidR="00000000" w:rsidRPr="00000000">
              <w:rPr>
                <w:sz w:val="20"/>
                <w:szCs w:val="20"/>
                <w:rtl w:val="0"/>
              </w:rPr>
              <w:t xml:space="preserve"> (Suscripción Básica / Pro Base)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$25.00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TOTAL ESCENARIO 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$54.99 / 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5 meses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rPr>
            </w:pPr>
            <w:r w:rsidDel="00000000" w:rsidR="00000000" w:rsidRPr="00000000">
              <w:rPr>
                <w:b w:val="1"/>
                <w:bCs w:val="1"/>
                <w:sz w:val="20"/>
                <w:szCs w:val="20"/>
                <w:rtl w:val="0"/>
              </w:rPr>
              <w:t xml:space="preserve">$274.95</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Resumen Comparativo de Inversión</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Escenario A (Suscripción Total):</w:t>
      </w:r>
      <w:r w:rsidDel="00000000" w:rsidR="00000000" w:rsidRPr="00000000">
        <w:rPr>
          <w:sz w:val="20"/>
          <w:szCs w:val="20"/>
          <w:rtl w:val="0"/>
        </w:rPr>
        <w:t xml:space="preserve"> $64.98 / mes ($324.90 acumulado).</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Escenario B (Optimizado / Migrado):</w:t>
      </w:r>
      <w:r w:rsidDel="00000000" w:rsidR="00000000" w:rsidRPr="00000000">
        <w:rPr>
          <w:sz w:val="20"/>
          <w:szCs w:val="20"/>
          <w:rtl w:val="0"/>
        </w:rPr>
        <w:t xml:space="preserve"> $54.99 / mes ($274.95 acumulado).</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b w:val="1"/>
          <w:bCs w:val="1"/>
          <w:sz w:val="20"/>
          <w:szCs w:val="20"/>
          <w:rtl w:val="0"/>
        </w:rPr>
        <w:t xml:space="preserve">Ahorro Total con Escenario B:</w:t>
      </w:r>
      <w:r w:rsidDel="00000000" w:rsidR="00000000" w:rsidRPr="00000000">
        <w:rPr>
          <w:sz w:val="20"/>
          <w:szCs w:val="20"/>
          <w:rtl w:val="0"/>
        </w:rPr>
        <w:t xml:space="preserve"> </w:t>
      </w:r>
      <w:r w:rsidDel="00000000" w:rsidR="00000000" w:rsidRPr="00000000">
        <w:rPr>
          <w:b w:val="1"/>
          <w:bCs w:val="1"/>
          <w:sz w:val="20"/>
          <w:szCs w:val="20"/>
          <w:rtl w:val="0"/>
        </w:rPr>
        <w:t xml:space="preserve">$49.95 USD</w:t>
      </w:r>
      <w:r w:rsidDel="00000000" w:rsidR="00000000" w:rsidRPr="00000000">
        <w:rPr>
          <w:sz w:val="20"/>
          <w:szCs w:val="20"/>
          <w:rtl w:val="0"/>
        </w:rPr>
        <w:t xml:space="preserve"> en el período restante del año.</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ESQUEMA DE GESTIÓN Y AUDITABILIDAD DE PAGOS (NORMATIVA ISO)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0" w:lineRule="auto"/>
        <w:ind w:left="0" w:right="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Para dar cumplimiento a los principios de transparencia fiscal, auditoría contable y control de proveedores: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b w:val="1"/>
          <w:bCs w:val="1"/>
          <w:sz w:val="20"/>
          <w:szCs w:val="20"/>
          <w:rtl w:val="0"/>
        </w:rPr>
        <w:t xml:space="preserve">Cese de Financiamiento Personal:</w:t>
      </w:r>
      <w:r w:rsidDel="00000000" w:rsidR="00000000" w:rsidRPr="00000000">
        <w:rPr>
          <w:sz w:val="20"/>
          <w:szCs w:val="20"/>
          <w:rtl w:val="0"/>
        </w:rPr>
        <w:t xml:space="preserve"> Se suspenderá la compra de tarjetas de regalo o recargas personales a través de Venegift/Google Play personal.</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b w:val="1"/>
          <w:bCs w:val="1"/>
          <w:sz w:val="20"/>
          <w:szCs w:val="20"/>
          <w:rtl w:val="0"/>
        </w:rPr>
        <w:t xml:space="preserve">Manejo Directo Gerencial:</w:t>
      </w:r>
      <w:r w:rsidDel="00000000" w:rsidR="00000000" w:rsidRPr="00000000">
        <w:rPr>
          <w:sz w:val="20"/>
          <w:szCs w:val="20"/>
          <w:rtl w:val="0"/>
        </w:rPr>
        <w:t xml:space="preserve"> La Gerencia / Unidad Financiera asumirá la titularidad de los pagos usando los instrumentos o canales corporativos que considere convenientes (tarjeta corporativa en Google Play, cuenta institucional o gestión de compras autorizadas).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b w:val="1"/>
          <w:bCs w:val="1"/>
          <w:sz w:val="20"/>
          <w:szCs w:val="20"/>
          <w:rtl w:val="0"/>
        </w:rPr>
        <w:t xml:space="preserve">Auditabilidad Directa:</w:t>
      </w:r>
      <w:r w:rsidDel="00000000" w:rsidR="00000000" w:rsidRPr="00000000">
        <w:rPr>
          <w:sz w:val="20"/>
          <w:szCs w:val="20"/>
          <w:rtl w:val="0"/>
        </w:rPr>
        <w:t xml:space="preserve"> Garantiza que todas las facturas y comprobantes queden registrados institucionalmente sin requerir reembolsos ni emisión de recibos por parte del personal técnico.</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CONCLUSIÓN Y SOLICITUD DE APROBACIÓN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0" w:lineRule="auto"/>
        <w:ind w:left="0" w:right="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Se solicita formalmente a la gerencia:</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sz w:val="20"/>
          <w:szCs w:val="20"/>
          <w:rtl w:val="0"/>
        </w:rPr>
        <w:t xml:space="preserve">Seleccionar la ruta financiera preferida: </w:t>
      </w:r>
      <w:r w:rsidDel="00000000" w:rsidR="00000000" w:rsidRPr="00000000">
        <w:rPr>
          <w:b w:val="1"/>
          <w:bCs w:val="1"/>
          <w:sz w:val="20"/>
          <w:szCs w:val="20"/>
          <w:rtl w:val="0"/>
        </w:rPr>
        <w:t xml:space="preserve">Escenario A ($64.98/mes)</w:t>
      </w:r>
      <w:r w:rsidDel="00000000" w:rsidR="00000000" w:rsidRPr="00000000">
        <w:rPr>
          <w:sz w:val="20"/>
          <w:szCs w:val="20"/>
          <w:rtl w:val="0"/>
        </w:rPr>
        <w:t xml:space="preserve"> o </w:t>
      </w:r>
      <w:r w:rsidDel="00000000" w:rsidR="00000000" w:rsidRPr="00000000">
        <w:rPr>
          <w:b w:val="1"/>
          <w:bCs w:val="1"/>
          <w:sz w:val="20"/>
          <w:szCs w:val="20"/>
          <w:rtl w:val="0"/>
        </w:rPr>
        <w:t xml:space="preserve">Escenario B ($54.99/mes)</w:t>
      </w:r>
      <w:r w:rsidDel="00000000" w:rsidR="00000000" w:rsidRPr="00000000">
        <w:rPr>
          <w:sz w:val="20"/>
          <w:szCs w:val="20"/>
          <w:rtl w:val="0"/>
        </w:rPr>
        <w:t xml:space="preserve"> para el período agosto - diciembre 2026.</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sz w:val="20"/>
          <w:szCs w:val="20"/>
          <w:rtl w:val="0"/>
        </w:rPr>
        <w:t xml:space="preserve">Designar la vía o instrumento institucional para ejecutar los pagos a partir del presente mes de agosto de forma directa y auditable.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Firma de Conformidad: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Yván M. Cipirán 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V-17801907 / NP: 00161763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Programador Fullstack.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780" w:lineRule="auto"/>
        <w:ind w:left="0" w:right="0" w:firstLine="0"/>
        <w:rPr>
          <w:b w:val="1"/>
          <w:bCs w:val="1"/>
        </w:rPr>
      </w:pPr>
      <w:r w:rsidDel="00000000" w:rsidR="00000000" w:rsidRPr="00000000">
        <w:rPr>
          <w:b w:val="1"/>
          <w:bCs w:val="1"/>
          <w:rtl w:val="0"/>
        </w:rPr>
        <w:t xml:space="preserve">Equipo de Automatización e Ingeniería de Productos con IA, de Planificación de Distribución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600" w:before="600" w:line="30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70" w:before="360" w:lineRule="auto"/>
      <w:ind w:left="0" w:right="0" w:firstLine="0"/>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ind w:left="0" w:right="0" w:firstLine="0"/>
    </w:pPr>
    <w:rPr>
      <w:b w:val="1"/>
      <w:bCs w:val="1"/>
      <w:i w:val="0"/>
      <w:iCs w:val="0"/>
      <w:color w:val="2d374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