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2B49"/>
          <w:sz w:val="19"/>
        </w:rPr>
        <w:t>REPÚBLICA BOLIVARIANA DE VENEZUELA</w:t>
        <w:br/>
        <w:t>MINISTERIO DEL PODER POPULAR PARA LA ENERGÍA ELÉCTRICA (MPPEE)</w:t>
        <w:br/>
        <w:t>CORPORACIÓN ELÉCTRICA NACIONAL, S.A. (CORPOELEC)</w:t>
        <w:br/>
        <w:t>GERENCIA GENERAL DE PLANIFICACIÓN DE DISTRIBUCIÓN (GGPD)</w:t>
      </w:r>
    </w:p>
    <w:p>
      <w:pPr>
        <w:spacing w:after="80"/>
      </w:pPr>
    </w:p>
    <w:p>
      <w:pPr>
        <w:spacing w:before="80" w:after="160"/>
      </w:pPr>
      <w:r>
        <w:rPr>
          <w:rFonts w:ascii="Consolas" w:hAnsi="Consolas"/>
          <w:color w:val="64748B"/>
          <w:sz w:val="16"/>
        </w:rPr>
        <w:t>====================================================================================================</w:t>
        <w:br/>
        <w:t>GUÍA PEDAGÓGICA DE SEGURIDAD PARA DECISORES Y DUEÑOS DE LA PLATAFORMA (LENGUAJE SENCILLO)</w:t>
        <w:br/>
        <w:t>====================================================================================================</w:t>
        <w:br/>
        <w:t>CÓDIGO INSTITUCIONAL : GGPD-SGM-GUD-001 (v1.0 ISO)</w:t>
        <w:br/>
        <w:t>NOMENCLATURA ARCHIVO : NAC_2026_GGPD_GUIA_SEGURIDAD_DECISORES_V01.md</w:t>
        <w:br/>
        <w:t>CÓDIGO DOCUMENTAL    : DOC-GGPD-2026-SEC-GUID-001</w:t>
        <w:br/>
        <w:t>DIRIGIDO A           : Ministros y Viceministros | Gerentes Generales | Dueños funcionales de la plataforma</w:t>
        <w:br/>
        <w:t xml:space="preserve">                       (audiencia de alto nivel, NO técnica — no requiere ser de ATIT)</w:t>
        <w:br/>
        <w:t>CLASIFICACIÓN        : USO INSTITUCIONAL AMPLIO · Contenido pedagógico (sin secretos técnicos)</w:t>
        <w:br/>
        <w:t>AUTOR / ELABORACIÓN  : Equipo de Automatización, Analítica de Datos e Inteligencia Artificial (GGPD)</w:t>
        <w:br/>
        <w:t>MARCO NORMATIVO      : ISO/IEC 27001:2022 · ISO 55000/55001 · ISO 8000-110 · ISO 9001:2015</w:t>
        <w:br/>
        <w:t>FECHA DE EMISIÓN     : 12 de Octubre de 2026</w:t>
        <w:br/>
        <w:t>ÚLTIMA ACTUALIZACIÓN : 12 de Octubre de 2026 — 2.º ciclo de seguridad completado (8 apps blindadas y verificadas)</w:t>
        <w:br/>
        <w:t>ESTADO DE APLICACIÓN : Vigente · Material de preparación para reuniones de alto nivel</w:t>
        <w:br/>
        <w:t>====================================================================================================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📋 1. IDENTIFICACIÓN Y 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 Institucional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Especificación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Organización Emisora: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Corporación Eléctrica Nacional, S.A. (CORPOELEC)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Órgano Rector / Adscripción: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Ministerio del Poder Popular para la Energía Eléctrica (MPPEE)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Gerencia Responsable: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Gerencia General de Planificación de Distribución (GGPD)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Título del Instrumento: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Guía Pedagógica de Seguridad para Decisores y Dueños de la Plataforma SEN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Naturaleza del Documento: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Instrumento de </w:t>
            </w:r>
            <w:r>
              <w:rPr>
                <w:b/>
                <w:sz w:val="18"/>
              </w:rPr>
              <w:t>educación y preparación</w:t>
            </w:r>
            <w:r>
              <w:rPr>
                <w:sz w:val="18"/>
              </w:rPr>
              <w:t xml:space="preserve">: explica en lenguaje sencillo cómo quedó asegurada la plataforma, qué decir en reuniones de alto nivel y cómo responder preguntas frecuentes </w:t>
            </w:r>
            <w:r>
              <w:rPr>
                <w:b/>
                <w:sz w:val="18"/>
              </w:rPr>
              <w:t>sin necesidad de ser especialista técnico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Clasificación: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USO INSTITUCIONAL AMPLIO</w:t>
            </w:r>
            <w:r>
              <w:rPr>
                <w:sz w:val="18"/>
              </w:rPr>
              <w:t xml:space="preserve"> — no contiene claves, contraseñas ni detalles de vulnerabilidades. Puede circular libremente en reuniones.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Código Nomenclatura Oficial: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NAC_2026_GGPD_GUIA_SEGURIDAD_DECISORES_V01</w:t>
            </w:r>
            <w:r>
              <w:rPr>
                <w:sz w:val="18"/>
              </w:rPr>
              <w:t xml:space="preserve"> (Base </w:t>
            </w:r>
            <w:r>
              <w:rPr>
                <w:rFonts w:ascii="Consolas" w:hAnsi="Consolas"/>
                <w:sz w:val="18"/>
              </w:rPr>
              <w:t>GGPD-SGM-GUD-001 v1.0 ISO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Fecha de Aprobación: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12 de Octubre de 2026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Próxima Revisión Ordinaria: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Cada 6 meses o tras cambio significativo de arquitectura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Aprobado y Autorizado por: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Gerencia General de Planificación de Distribución (GGPD)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📄 2. RESUMEN EJECUTIVO — LO QUE CUALQUIER DECISOR DEBE SABER (1 PÁGINA)</w:t>
      </w:r>
    </w:p>
    <w:p>
      <w:pPr>
        <w:spacing w:after="80"/>
        <w:ind w:left="432"/>
      </w:pPr>
      <w:r>
        <w:rPr>
          <w:b/>
          <w:i/>
          <w:color w:val="64748B"/>
          <w:sz w:val="21"/>
        </w:rPr>
        <w:t>¿La plataforma del SEN está segura? → Sí, y esto es lo esencial para responderlo con propiedad.</w:t>
      </w:r>
    </w:p>
    <w:p>
      <w:pPr>
        <w:spacing w:after="120"/>
      </w:pPr>
      <w:r>
        <w:rPr>
          <w:b/>
          <w:sz w:val="21"/>
        </w:rPr>
        <w:t>Qué tenemos:</w:t>
      </w:r>
    </w:p>
    <w:p>
      <w:pPr>
        <w:pStyle w:val="ListBullet"/>
        <w:spacing w:after="60"/>
      </w:pPr>
      <w:r>
        <w:rPr>
          <w:b/>
          <w:sz w:val="21"/>
        </w:rPr>
        <w:t>Ocho (8) aplicaciones estratégicas del SEN</w:t>
      </w:r>
      <w:r>
        <w:rPr>
          <w:sz w:val="21"/>
        </w:rPr>
        <w:t xml:space="preserve"> — SIGAD, SIGA-SEN, SIGI, SCTIS, SCMTP, SCPPE, SCEIN y SCGCC — que concentran la información real de la red eléctrica nacional (activos, tiras de interrupción, planificación, tareas/minutas y correspondencia corporativa) y están desplegadas en la nube de forma oficial.</w:t>
      </w:r>
    </w:p>
    <w:p>
      <w:pPr>
        <w:spacing w:after="120"/>
      </w:pPr>
      <w:r>
        <w:rPr>
          <w:b/>
          <w:sz w:val="21"/>
        </w:rPr>
        <w:t>Qué se hizo para protegerlas (en una frase):</w:t>
      </w:r>
      <w:r>
        <w:rPr>
          <w:sz w:val="21"/>
        </w:rPr>
        <w:t xml:space="preserve"> la aplicación pasó de tener </w:t>
      </w:r>
      <w:r>
        <w:rPr>
          <w:i/>
          <w:sz w:val="21"/>
        </w:rPr>
        <w:t>"la puerta abierta con la llave a la vista"</w:t>
      </w:r>
      <w:r>
        <w:rPr>
          <w:sz w:val="21"/>
        </w:rPr>
        <w:t xml:space="preserve"> a tener </w:t>
      </w:r>
      <w:r>
        <w:rPr>
          <w:i/>
          <w:sz w:val="21"/>
        </w:rPr>
        <w:t>"una puerta blindada, con llave personal para cada funcionario y un vigilante que registra cada entrada y cada movimiento"</w:t>
      </w:r>
      <w:r>
        <w:rPr>
          <w:sz w:val="21"/>
        </w:rPr>
        <w:t>.</w:t>
      </w:r>
    </w:p>
    <w:p>
      <w:pPr>
        <w:spacing w:after="120"/>
      </w:pPr>
      <w:r>
        <w:rPr>
          <w:b/>
          <w:sz w:val="21"/>
        </w:rPr>
        <w:t>Los 4 pilares de la protección (para recordar fácil):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Identidad:</w:t>
      </w:r>
      <w:r>
        <w:rPr>
          <w:sz w:val="21"/>
        </w:rPr>
        <w:t xml:space="preserve"> solo entra quien tiene usuario corporativo y contraseña institucional, verificada contra el padrón central (38 cuentas, mismo estilo que el padrón oficial de la Corporación).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Permiso por fila (RLS):</w:t>
      </w:r>
      <w:r>
        <w:rPr>
          <w:sz w:val="21"/>
        </w:rPr>
        <w:t xml:space="preserve"> cada usuario ve </w:t>
      </w:r>
      <w:r>
        <w:rPr>
          <w:b/>
          <w:sz w:val="21"/>
        </w:rPr>
        <w:t>solo lo que le corresponde por cargo</w:t>
      </w:r>
      <w:r>
        <w:rPr>
          <w:sz w:val="21"/>
        </w:rPr>
        <w:t>; un analista estadal no ve ni puede tocar datos de otra región.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Cifrado y llaves bien guardadas:</w:t>
      </w:r>
      <w:r>
        <w:rPr>
          <w:sz w:val="21"/>
        </w:rPr>
        <w:t xml:space="preserve"> todo viaja cifrado (HTTPS); la llave "maestra" de la base de datos ya </w:t>
      </w:r>
      <w:r>
        <w:rPr>
          <w:b/>
          <w:sz w:val="21"/>
        </w:rPr>
        <w:t>no viaja dentro de la aplicación</w:t>
      </w:r>
      <w:r>
        <w:rPr>
          <w:sz w:val="21"/>
        </w:rPr>
        <w:t xml:space="preserve"> visible al público; fue </w:t>
      </w:r>
      <w:r>
        <w:rPr>
          <w:b/>
          <w:sz w:val="21"/>
        </w:rPr>
        <w:t>rotada</w:t>
      </w:r>
      <w:r>
        <w:rPr>
          <w:sz w:val="21"/>
        </w:rPr>
        <w:t xml:space="preserve"> (renovada) con fecha de expiración controlada.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Registro y trazabilidad:</w:t>
      </w:r>
      <w:r>
        <w:rPr>
          <w:sz w:val="21"/>
        </w:rPr>
        <w:t xml:space="preserve"> cada acción queda asociada al funcionario; así se puede auditar qué se hizo, cuándo y por quién.</w:t>
      </w:r>
    </w:p>
    <w:p>
      <w:pPr>
        <w:spacing w:after="120"/>
      </w:pPr>
      <w:r>
        <w:rPr>
          <w:b/>
          <w:sz w:val="21"/>
        </w:rPr>
        <w:t>Estado de las 8 aplicaciones:</w:t>
      </w:r>
      <w:r>
        <w:rPr>
          <w:sz w:val="21"/>
        </w:rPr>
        <w:t xml:space="preserve"> todas las aplicaciones (SIGAD, SIGA-SEN, SIGI, SCTIS, SCMTP, SCPPE, SCEIN y SCGCC) recibieron el </w:t>
      </w:r>
      <w:r>
        <w:rPr>
          <w:b/>
          <w:sz w:val="21"/>
        </w:rPr>
        <w:t>mismo blindaje el 12-10-2026</w:t>
      </w:r>
      <w:r>
        <w:rPr>
          <w:sz w:val="21"/>
        </w:rPr>
        <w:t xml:space="preserve">: renovación de credenciales (sin llave maestra expuesta en el navegador), </w:t>
      </w:r>
      <w:r>
        <w:rPr>
          <w:b/>
          <w:sz w:val="21"/>
        </w:rPr>
        <w:t>permisos por fila activos (RLS)</w:t>
      </w:r>
      <w:r>
        <w:rPr>
          <w:sz w:val="21"/>
        </w:rPr>
        <w:t xml:space="preserve"> y </w:t>
      </w:r>
      <w:r>
        <w:rPr>
          <w:b/>
          <w:sz w:val="21"/>
        </w:rPr>
        <w:t>autenticación centralizada</w:t>
      </w:r>
      <w:r>
        <w:rPr>
          <w:sz w:val="21"/>
        </w:rPr>
        <w:t xml:space="preserve"> contra el padrón oficial. Ninguna quedó en «fase de espera»: las 8 están verificadas.</w:t>
      </w:r>
    </w:p>
    <w:p>
      <w:pPr>
        <w:spacing w:after="120"/>
      </w:pPr>
      <w:r>
        <w:rPr>
          <w:b/>
          <w:sz w:val="21"/>
        </w:rPr>
        <w:t>Compromiso de integridad:</w:t>
      </w:r>
      <w:r>
        <w:rPr>
          <w:sz w:val="21"/>
        </w:rPr>
        <w:t xml:space="preserve"> se ejecutaron </w:t>
      </w:r>
      <w:r>
        <w:rPr>
          <w:b/>
          <w:sz w:val="21"/>
        </w:rPr>
        <w:t>dos ciclos de prueba de penetración (pentest) autorizados y no destructivos el 12-10-2026</w:t>
      </w:r>
      <w:r>
        <w:rPr>
          <w:sz w:val="21"/>
        </w:rPr>
        <w:t xml:space="preserve"> (PENT-001: SIGAD/SIGA-SEN · PENT-002: las 6 aplicaciones restantes), bajo reglas de enfrentamiento estrictas. Ambos ciclos se </w:t>
      </w:r>
      <w:r>
        <w:rPr>
          <w:b/>
          <w:sz w:val="21"/>
        </w:rPr>
        <w:t>cerraron con la remediación ejecutada</w:t>
      </w:r>
      <w:r>
        <w:rPr>
          <w:sz w:val="21"/>
        </w:rPr>
        <w:t xml:space="preserve"> (permisos por fila, autenticación centralizada y rotación de la llave maestra) y sus reportes están a disposición de ATIT y Auditoría. </w:t>
      </w:r>
      <w:r>
        <w:rPr>
          <w:b/>
          <w:sz w:val="21"/>
        </w:rPr>
        <w:t>No ocultamos nada: decimos qué está hecho y qué sigue</w:t>
      </w:r>
      <w:r>
        <w:rPr>
          <w:sz w:val="21"/>
        </w:rPr>
        <w:t xml:space="preserve"> (rotación de una credencial en el proyecto BCI y saneamiento documental).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🎯 3. OBJETIVO DE ESTA GUÍA</w:t>
      </w:r>
    </w:p>
    <w:p>
      <w:pPr>
        <w:spacing w:after="120"/>
      </w:pPr>
      <w:r>
        <w:rPr>
          <w:sz w:val="21"/>
        </w:rPr>
        <w:t xml:space="preserve">Que los </w:t>
      </w:r>
      <w:r>
        <w:rPr>
          <w:b/>
          <w:sz w:val="21"/>
        </w:rPr>
        <w:t>decisores</w:t>
      </w:r>
      <w:r>
        <w:rPr>
          <w:sz w:val="21"/>
        </w:rPr>
        <w:t xml:space="preserve"> y </w:t>
      </w:r>
      <w:r>
        <w:rPr>
          <w:b/>
          <w:sz w:val="21"/>
        </w:rPr>
        <w:t>dueños de la plataforma</w:t>
      </w:r>
      <w:r>
        <w:rPr>
          <w:sz w:val="21"/>
        </w:rPr>
        <w:t xml:space="preserve"> puedan: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Entender</w:t>
      </w:r>
      <w:r>
        <w:rPr>
          <w:sz w:val="21"/>
        </w:rPr>
        <w:t xml:space="preserve"> cómo quedó asegurada la aplicación, sin necesidad de ser ingenieros de sistemas.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Defender</w:t>
      </w:r>
      <w:r>
        <w:rPr>
          <w:sz w:val="21"/>
        </w:rPr>
        <w:t xml:space="preserve"> el tema de seguridad en reuniones de alto nivel (Ministros, Gerentes Generales, auditorías), </w:t>
      </w:r>
      <w:r>
        <w:rPr>
          <w:b/>
          <w:sz w:val="21"/>
        </w:rPr>
        <w:t>desde su nivel</w:t>
      </w:r>
      <w:r>
        <w:rPr>
          <w:sz w:val="21"/>
        </w:rPr>
        <w:t xml:space="preserve"> de responsabilidad.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Responder</w:t>
      </w:r>
      <w:r>
        <w:rPr>
          <w:sz w:val="21"/>
        </w:rPr>
        <w:t xml:space="preserve"> preguntas frecuentes con seguridad y honestidad (incluida la de </w:t>
      </w:r>
      <w:r>
        <w:rPr>
          <w:i/>
          <w:sz w:val="21"/>
        </w:rPr>
        <w:t>"¿ya le hicieron pruebas de penetración?"</w:t>
      </w:r>
      <w:r>
        <w:rPr>
          <w:sz w:val="21"/>
        </w:rPr>
        <w:t>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🏫 4. EXPLICACIÓN PEDAGÓGICA — COMO QUEDÓ SEGURA LA APLICACIÓN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4.1. La analogía de la bóveda bancaria 🏦</w:t>
      </w:r>
    </w:p>
    <w:p>
      <w:pPr>
        <w:spacing w:after="120"/>
      </w:pPr>
      <w:r>
        <w:rPr>
          <w:sz w:val="21"/>
        </w:rPr>
        <w:t xml:space="preserve">Imaginemos que los datos del SEN (subestaciones, circuitos, horas de interrupción) son el </w:t>
      </w:r>
      <w:r>
        <w:rPr>
          <w:b/>
          <w:sz w:val="21"/>
        </w:rPr>
        <w:t>dinero</w:t>
      </w:r>
      <w:r>
        <w:rPr>
          <w:sz w:val="21"/>
        </w:rPr>
        <w:t xml:space="preserve"> de un banco.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Antes (riesgo corregido)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Ahora (estado actual)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La </w:t>
            </w:r>
            <w:r>
              <w:rPr>
                <w:b/>
                <w:sz w:val="18"/>
              </w:rPr>
              <w:t>llave maestra</w:t>
            </w:r>
            <w:r>
              <w:rPr>
                <w:sz w:val="18"/>
              </w:rPr>
              <w:t xml:space="preserve"> del banco estaba colgada en la puerta de entrada (visitable por cualquiera que abriera la aplicación).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La llave maestra </w:t>
            </w:r>
            <w:r>
              <w:rPr>
                <w:b/>
                <w:sz w:val="18"/>
              </w:rPr>
              <w:t>se retiró de la puerta</w:t>
            </w:r>
            <w:r>
              <w:rPr>
                <w:sz w:val="18"/>
              </w:rPr>
              <w:t xml:space="preserve"> y se guardó en la cámara central; a la puerta solo llegan </w:t>
            </w:r>
            <w:r>
              <w:rPr>
                <w:b/>
                <w:sz w:val="18"/>
              </w:rPr>
              <w:t>llaves de visitante</w:t>
            </w:r>
            <w:r>
              <w:rPr>
                <w:sz w:val="18"/>
              </w:rPr>
              <w:t xml:space="preserve"> (públicas, sin poderes especiales).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Cualquiera que abriera la puerta podía </w:t>
            </w:r>
            <w:r>
              <w:rPr>
                <w:b/>
                <w:sz w:val="18"/>
              </w:rPr>
              <w:t>ver y tocar todo</w:t>
            </w:r>
            <w:r>
              <w:rPr>
                <w:sz w:val="18"/>
              </w:rPr>
              <w:t xml:space="preserve"> (incluso el padrón interno de empleados).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Cada empleado tiene su </w:t>
            </w:r>
            <w:r>
              <w:rPr>
                <w:b/>
                <w:sz w:val="18"/>
              </w:rPr>
              <w:t>credencial propia</w:t>
            </w:r>
            <w:r>
              <w:rPr>
                <w:sz w:val="18"/>
              </w:rPr>
              <w:t xml:space="preserve"> y solo ve </w:t>
            </w:r>
            <w:r>
              <w:rPr>
                <w:b/>
                <w:sz w:val="18"/>
              </w:rPr>
              <w:t>su bóveda asignada</w:t>
            </w:r>
            <w:r>
              <w:rPr>
                <w:sz w:val="18"/>
              </w:rPr>
              <w:t xml:space="preserve"> (su estado, su región).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No quedaba registro de quién entró.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Hay un </w:t>
            </w:r>
            <w:r>
              <w:rPr>
                <w:b/>
                <w:sz w:val="18"/>
              </w:rPr>
              <w:t>vigilante electrónico</w:t>
            </w:r>
            <w:r>
              <w:rPr>
                <w:sz w:val="18"/>
              </w:rPr>
              <w:t xml:space="preserve"> que </w:t>
            </w:r>
            <w:r>
              <w:rPr>
                <w:b/>
                <w:sz w:val="18"/>
              </w:rPr>
              <w:t>anota cada visita</w:t>
            </w:r>
            <w:r>
              <w:rPr>
                <w:sz w:val="18"/>
              </w:rPr>
              <w:t xml:space="preserve"> y cada movimiento; se auditan eventos.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La puerta se abría con </w:t>
            </w:r>
            <w:r>
              <w:rPr>
                <w:b/>
                <w:sz w:val="18"/>
              </w:rPr>
              <w:t>una sola contraseña genérica</w:t>
            </w:r>
            <w:r>
              <w:rPr>
                <w:sz w:val="18"/>
              </w:rPr>
              <w:t xml:space="preserve"> compartida.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La puerta pide </w:t>
            </w:r>
            <w:r>
              <w:rPr>
                <w:b/>
                <w:sz w:val="18"/>
              </w:rPr>
              <w:t>usuario corporativo + contraseña institucional</w:t>
            </w:r>
            <w:r>
              <w:rPr>
                <w:sz w:val="18"/>
              </w:rPr>
              <w:t>, validados contra el padrón central.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4.2. Las 4 cerraduras (capas de seguridad)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Cerradura 1 — Persona (Login):</w:t>
      </w:r>
      <w:r>
        <w:rPr>
          <w:sz w:val="21"/>
        </w:rPr>
        <w:t xml:space="preserve"> la aplicación exige identificarse. Nadie entra "de incógnito"; el sistema además </w:t>
      </w:r>
      <w:r>
        <w:rPr>
          <w:b/>
          <w:sz w:val="21"/>
        </w:rPr>
        <w:t>bloquea tras varios intentos fallidos</w:t>
      </w:r>
      <w:r>
        <w:rPr>
          <w:sz w:val="21"/>
        </w:rPr>
        <w:t xml:space="preserve"> (como un cajero que se traga la tarjeta).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Cerradura 2 — Permiso (Lo que cada uno puede ver):</w:t>
      </w:r>
      <w:r>
        <w:rPr>
          <w:sz w:val="21"/>
        </w:rPr>
        <w:t xml:space="preserve"> la base de datos está programada para que </w:t>
      </w:r>
      <w:r>
        <w:rPr>
          <w:b/>
          <w:sz w:val="21"/>
        </w:rPr>
        <w:t>cada función vea solo sus filas</w:t>
      </w:r>
      <w:r>
        <w:rPr>
          <w:sz w:val="21"/>
        </w:rPr>
        <w:t xml:space="preserve">. Un plano de una subestación de un estado </w:t>
      </w:r>
      <w:r>
        <w:rPr>
          <w:b/>
          <w:sz w:val="21"/>
        </w:rPr>
        <w:t>no aparece</w:t>
      </w:r>
      <w:r>
        <w:rPr>
          <w:sz w:val="21"/>
        </w:rPr>
        <w:t xml:space="preserve"> para quien no tiene ese territorio asignado.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Cerradura 3 — Cifrado (Conducto seguro):</w:t>
      </w:r>
      <w:r>
        <w:rPr>
          <w:sz w:val="21"/>
        </w:rPr>
        <w:t xml:space="preserve"> toda la información viaja </w:t>
      </w:r>
      <w:r>
        <w:rPr>
          <w:b/>
          <w:sz w:val="21"/>
        </w:rPr>
        <w:t>cifrada</w:t>
      </w:r>
      <w:r>
        <w:rPr>
          <w:sz w:val="21"/>
        </w:rPr>
        <w:t xml:space="preserve"> entre la oficina y la nube; una copia leída "por el camino" no sirve porque está codificada.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Cerradura 4 — Llaves (Secretos bien guardados):</w:t>
      </w:r>
      <w:r>
        <w:rPr>
          <w:sz w:val="21"/>
        </w:rPr>
        <w:t xml:space="preserve"> las credenciales especiales de la base de datos </w:t>
      </w:r>
      <w:r>
        <w:rPr>
          <w:b/>
          <w:sz w:val="21"/>
        </w:rPr>
        <w:t>se renovaron</w:t>
      </w:r>
      <w:r>
        <w:rPr>
          <w:sz w:val="21"/>
        </w:rPr>
        <w:t xml:space="preserve"> y </w:t>
      </w:r>
      <w:r>
        <w:rPr>
          <w:b/>
          <w:sz w:val="21"/>
        </w:rPr>
        <w:t>se retiraron del código visible</w:t>
      </w:r>
      <w:r>
        <w:rPr>
          <w:sz w:val="21"/>
        </w:rPr>
        <w:t>; ahora solo queda en el navegador una credencial pública sin poderes administrativos.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4.3. ¿Qué pasa si falla internet? (Contingencia local)</w:t>
      </w:r>
    </w:p>
    <w:p>
      <w:pPr>
        <w:spacing w:after="120"/>
      </w:pPr>
      <w:r>
        <w:rPr>
          <w:sz w:val="21"/>
        </w:rPr>
        <w:t xml:space="preserve">Existe un </w:t>
      </w:r>
      <w:r>
        <w:rPr>
          <w:b/>
          <w:sz w:val="21"/>
        </w:rPr>
        <w:t>modo de contingencia local</w:t>
      </w:r>
      <w:r>
        <w:rPr>
          <w:sz w:val="21"/>
        </w:rPr>
        <w:t xml:space="preserve">: si la conexión a la nube se cae (apagón de comunicación), la instalación puede operar en </w:t>
      </w:r>
      <w:r>
        <w:rPr>
          <w:b/>
          <w:sz w:val="21"/>
        </w:rPr>
        <w:t>modo local</w:t>
      </w:r>
      <w:r>
        <w:rPr>
          <w:sz w:val="21"/>
        </w:rPr>
        <w:t xml:space="preserve"> contra una base de datos interna, con </w:t>
      </w:r>
      <w:r>
        <w:rPr>
          <w:b/>
          <w:sz w:val="21"/>
        </w:rPr>
        <w:t>las mismas credenciales institucionales</w:t>
      </w:r>
      <w:r>
        <w:rPr>
          <w:sz w:val="21"/>
        </w:rPr>
        <w:t xml:space="preserve"> y el </w:t>
      </w:r>
      <w:r>
        <w:rPr>
          <w:b/>
          <w:sz w:val="21"/>
        </w:rPr>
        <w:t>mismo registro de auditoría</w:t>
      </w:r>
      <w:r>
        <w:rPr>
          <w:sz w:val="21"/>
        </w:rPr>
        <w:t>. No se "abre" por emergencia: la seguridad se mantiene.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🗣️ 5. MENSAJES CLAVE PARA REUNIONES DE ALTO NIVEL (TALKING POINTS)</w:t>
      </w:r>
    </w:p>
    <w:p>
      <w:pPr>
        <w:spacing w:after="80"/>
        <w:ind w:left="432"/>
      </w:pPr>
      <w:r>
        <w:rPr>
          <w:i/>
          <w:color w:val="64748B"/>
          <w:sz w:val="21"/>
        </w:rPr>
        <w:t>Frases listas para usar, alineadas con la evidencia técnica del reporte: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"Las ocho aplicaciones estratégicas del SEN fueron blindadas bajo el estándar ISO/IEC 27001 — el estándar internacional de seguridad de la información —, eliminando los riesgos críticos identificados en la auditoría."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"Retiramos la llave maestra de la vista pública: las credenciales de administración ya no viajan dentro de la aplicación que ve el ciudadano; se rotaron y quedaron bajo control institucional."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"Cada funcionario accede con su credencial corporativa y solamente ve la información de su competencia territorial. Todo queda registrado y auditable."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"Hemos sido rigurosos y transparentes: ejecutamos dos ciclos de prueba de penetración autorizados y no destructivos el 12-10-2026 y cerramos los hallazgos; el protocolo formal queda listo para futuros retests con un equipo acreditado."</w:t>
      </w:r>
    </w:p>
    <w:p>
      <w:pPr>
        <w:spacing w:after="120"/>
      </w:pPr>
      <w:r>
        <w:rPr>
          <w:sz w:val="21"/>
        </w:rPr>
        <w:t xml:space="preserve">5. </w:t>
      </w:r>
      <w:r>
        <w:rPr>
          <w:b/>
          <w:sz w:val="21"/>
        </w:rPr>
        <w:t>"Esto no es un módulo más: es la plataforma de datos del SEN con Inteligencia Artificial, en la que la seguridad es condición de base para su institucionalización en las salas situacionales de las 24 entidades federales."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❓ 6. PREGUNTAS FRECUENTES EN REUNIONES (FAQ) Y RESPUESTAS SUGERIDAS</w:t>
      </w:r>
    </w:p>
    <w:p>
      <w:pPr>
        <w:spacing w:after="120"/>
      </w:pPr>
      <w:r>
        <w:rPr>
          <w:b/>
          <w:sz w:val="21"/>
        </w:rPr>
        <w:t>P1. ¿Ya le hicieron un pentest (pruebas de ataque)?</w:t>
      </w:r>
    </w:p>
    <w:p>
      <w:pPr>
        <w:spacing w:after="120"/>
      </w:pPr>
      <w:r>
        <w:rPr>
          <w:sz w:val="21"/>
        </w:rPr>
        <w:t xml:space="preserve">→ </w:t>
      </w:r>
      <w:r>
        <w:rPr>
          <w:i/>
          <w:sz w:val="21"/>
        </w:rPr>
        <w:t xml:space="preserve">"Sí. El 12-10-2026 ejecutamos </w:t>
      </w:r>
      <w:r>
        <w:rPr>
          <w:i/>
          <w:sz w:val="21"/>
        </w:rPr>
        <w:t>dos ciclos de pentest autorizados y no destructivos</w:t>
      </w:r>
      <w:r>
        <w:rPr>
          <w:i/>
          <w:sz w:val="21"/>
        </w:rPr>
        <w:t xml:space="preserve"> (uno sobre SIGAD/SIGA-SEN y otro sobre las 6 aplicaciones restantes), usando solo la credencial pública que vería un atacante y sin tocar datos reales. Los hallazgos críticos se </w:t>
      </w:r>
      <w:r>
        <w:rPr>
          <w:i/>
          <w:sz w:val="21"/>
        </w:rPr>
        <w:t>corrigieron y cerraron</w:t>
      </w:r>
      <w:r>
        <w:rPr>
          <w:i/>
          <w:sz w:val="21"/>
        </w:rPr>
        <w:t xml:space="preserve"> ese mismo día (permisos por fila, autenticación centralizada y rotación de la llave maestra). Los reportes están disponibles para ATIT y Auditoría."</w:t>
      </w:r>
      <w:r>
        <w:rPr>
          <w:sz w:val="21"/>
        </w:rPr>
        <w:t xml:space="preserve"> (Honestidad = credibilidad.)</w:t>
      </w:r>
    </w:p>
    <w:p>
      <w:pPr>
        <w:spacing w:after="120"/>
      </w:pPr>
      <w:r>
        <w:rPr>
          <w:b/>
          <w:sz w:val="21"/>
        </w:rPr>
        <w:t>P2. ¿Alguien de afuera puede ver la base de datos, como antes?</w:t>
      </w:r>
    </w:p>
    <w:p>
      <w:pPr>
        <w:spacing w:after="120"/>
      </w:pPr>
      <w:r>
        <w:rPr>
          <w:sz w:val="21"/>
        </w:rPr>
        <w:t xml:space="preserve">→ </w:t>
      </w:r>
      <w:r>
        <w:rPr>
          <w:i/>
          <w:sz w:val="21"/>
        </w:rPr>
        <w:t>"No. Antes la aplicación incluía una credencial administrativa visible en el código del navegador — era un riesgo real. Ya se retiró y se rotó. El navegador solo emplea una credencial pública sin privilegios de administración, y la base de datos tiene reglas por fila que limitan cada consulta."</w:t>
      </w:r>
    </w:p>
    <w:p>
      <w:pPr>
        <w:spacing w:after="120"/>
      </w:pPr>
      <w:r>
        <w:rPr>
          <w:b/>
          <w:sz w:val="21"/>
        </w:rPr>
        <w:t>P3. ¿Podría un funcionario ver datos de otros estados?</w:t>
      </w:r>
    </w:p>
    <w:p>
      <w:pPr>
        <w:spacing w:after="120"/>
      </w:pPr>
      <w:r>
        <w:rPr>
          <w:sz w:val="21"/>
        </w:rPr>
        <w:t xml:space="preserve">→ </w:t>
      </w:r>
      <w:r>
        <w:rPr>
          <w:i/>
          <w:sz w:val="21"/>
        </w:rPr>
        <w:t>"Los permisos están definidos por cargo y territorio (RLS). La base de datos está configurada para ocultar filas ajenas; las vistas federadas no exponen la lógica interna. Y cada modificación queda asociada al funcionario."</w:t>
      </w:r>
    </w:p>
    <w:p>
      <w:pPr>
        <w:spacing w:after="120"/>
      </w:pPr>
      <w:r>
        <w:rPr>
          <w:b/>
          <w:sz w:val="21"/>
        </w:rPr>
        <w:t>P4. ¿Qué pasa si se pierde la conexión con la nube?</w:t>
      </w:r>
    </w:p>
    <w:p>
      <w:pPr>
        <w:spacing w:after="120"/>
      </w:pPr>
      <w:r>
        <w:rPr>
          <w:sz w:val="21"/>
        </w:rPr>
        <w:t xml:space="preserve">→ </w:t>
      </w:r>
      <w:r>
        <w:rPr>
          <w:i/>
          <w:sz w:val="21"/>
        </w:rPr>
        <w:t>"Existe modo de contingencia local con las mismas credenciales y auditoría; la operación puede continuar sin internet sin degradar la seguridad."</w:t>
      </w:r>
    </w:p>
    <w:p>
      <w:pPr>
        <w:spacing w:after="120"/>
      </w:pPr>
      <w:r>
        <w:rPr>
          <w:b/>
          <w:sz w:val="21"/>
        </w:rPr>
        <w:t>P5. ¿Quién vigila que nadie haga un uso indebido?</w:t>
      </w:r>
    </w:p>
    <w:p>
      <w:pPr>
        <w:spacing w:after="120"/>
      </w:pPr>
      <w:r>
        <w:rPr>
          <w:sz w:val="21"/>
        </w:rPr>
        <w:t xml:space="preserve">→ </w:t>
      </w:r>
      <w:r>
        <w:rPr>
          <w:i/>
          <w:sz w:val="21"/>
        </w:rPr>
        <w:t>"El sistema registra eventos (enfoque COBIT MEA02) y las acciones de mutación quedan trazadas al identificador del funcionario, habilitando auditoría interna y sanciones administrativas con evidencia."</w:t>
      </w:r>
    </w:p>
    <w:p>
      <w:pPr>
        <w:spacing w:after="120"/>
      </w:pPr>
      <w:r>
        <w:rPr>
          <w:b/>
          <w:sz w:val="21"/>
        </w:rPr>
        <w:t>P6. ¿Y las otras seis aplicaciones?</w:t>
      </w:r>
    </w:p>
    <w:p>
      <w:pPr>
        <w:spacing w:after="120"/>
      </w:pPr>
      <w:r>
        <w:rPr>
          <w:sz w:val="21"/>
        </w:rPr>
        <w:t xml:space="preserve">→ </w:t>
      </w:r>
      <w:r>
        <w:rPr>
          <w:i/>
          <w:sz w:val="21"/>
        </w:rPr>
        <w:t xml:space="preserve">"Quedaron blindadas el mismo 12-10-2026 con el mismo estándar que SIGAD y SIGA-SEN (credencial pública sin privilegios, permisos por fila activos y login contra el padrón central), y fueron verificadas con el </w:t>
      </w:r>
      <w:r>
        <w:rPr>
          <w:i/>
          <w:sz w:val="21"/>
        </w:rPr>
        <w:t>segundo ciclo de pentest (PENT-002)</w:t>
      </w:r>
      <w:r>
        <w:rPr>
          <w:i/>
          <w:sz w:val="21"/>
        </w:rPr>
        <w:t>, también cerrado."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🎓 7. SECCIÓN DE APRENDIZAJE (AUTO-EVALUACIÓN PARA EL DECISOR)</w:t>
      </w:r>
    </w:p>
    <w:p>
      <w:pPr>
        <w:spacing w:after="80"/>
        <w:ind w:left="432"/>
      </w:pPr>
      <w:r>
        <w:rPr>
          <w:i/>
          <w:color w:val="64748B"/>
          <w:sz w:val="21"/>
        </w:rPr>
        <w:t>Para prepararse en 5 minutos antes de una reunión. Responda mentalmente: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¿Cuántas aplicaciones del SEN quedaron blindadas y verificadas?</w:t>
      </w:r>
      <w:r>
        <w:rPr>
          <w:sz w:val="21"/>
        </w:rPr>
        <w:t xml:space="preserve"> → </w:t>
      </w:r>
      <w:r>
        <w:rPr>
          <w:i/>
          <w:sz w:val="21"/>
        </w:rPr>
        <w:t>Las 8: SIGAD, SIGA-SEN, SIGI, SCTIS, SCMTP, SCPPE, SCEIN y SCGCC.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¿Cuántos usuarios hay en el padrón central?</w:t>
      </w:r>
      <w:r>
        <w:rPr>
          <w:sz w:val="21"/>
        </w:rPr>
        <w:t xml:space="preserve"> → </w:t>
      </w:r>
      <w:r>
        <w:rPr>
          <w:i/>
          <w:sz w:val="21"/>
        </w:rPr>
        <w:t>38 cuentas institucionales (bcrypt, no texto plano).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¿Qué elimina el riesgo de "vernos todo"?</w:t>
      </w:r>
      <w:r>
        <w:rPr>
          <w:sz w:val="21"/>
        </w:rPr>
        <w:t xml:space="preserve"> → </w:t>
      </w:r>
      <w:r>
        <w:rPr>
          <w:i/>
          <w:sz w:val="21"/>
        </w:rPr>
        <w:t>La política de permisos por fila (RLS): cada usuario ve solo su competencia.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¿Qué se hizo con la llave maestra expuesta?</w:t>
      </w:r>
      <w:r>
        <w:rPr>
          <w:sz w:val="21"/>
        </w:rPr>
        <w:t xml:space="preserve"> → </w:t>
      </w:r>
      <w:r>
        <w:rPr>
          <w:i/>
          <w:sz w:val="21"/>
        </w:rPr>
        <w:t>Se retiró de todos los bundles y se rotó (renovada, con vencimiento controlado el 15-10-2026).</w:t>
      </w:r>
    </w:p>
    <w:p>
      <w:pPr>
        <w:spacing w:after="120"/>
      </w:pPr>
      <w:r>
        <w:rPr>
          <w:sz w:val="21"/>
        </w:rPr>
        <w:t xml:space="preserve">5. </w:t>
      </w:r>
      <w:r>
        <w:rPr>
          <w:b/>
          <w:sz w:val="21"/>
        </w:rPr>
        <w:t>¿Qué se responde si preguntan por pentest?</w:t>
      </w:r>
      <w:r>
        <w:rPr>
          <w:sz w:val="21"/>
        </w:rPr>
        <w:t xml:space="preserve"> → </w:t>
      </w:r>
      <w:r>
        <w:rPr>
          <w:i/>
          <w:sz w:val="21"/>
        </w:rPr>
        <w:t>Ver FAQ P1: dos ciclos ejecutados y cerrados el 12-10-2026; protocolo listo para retests con equipo acreditado.</w:t>
      </w:r>
    </w:p>
    <w:p>
      <w:pPr>
        <w:spacing w:after="120"/>
      </w:pPr>
      <w:r>
        <w:rPr>
          <w:sz w:val="21"/>
        </w:rPr>
        <w:t xml:space="preserve">6. </w:t>
      </w:r>
      <w:r>
        <w:rPr>
          <w:b/>
          <w:sz w:val="21"/>
        </w:rPr>
        <w:t>¿Modo contingencia sin internet?</w:t>
      </w:r>
      <w:r>
        <w:rPr>
          <w:sz w:val="21"/>
        </w:rPr>
        <w:t xml:space="preserve"> → </w:t>
      </w:r>
      <w:r>
        <w:rPr>
          <w:i/>
          <w:sz w:val="21"/>
        </w:rPr>
        <w:t>Sí: modo local con las mismas credenciales y auditoría.</w:t>
      </w:r>
    </w:p>
    <w:p>
      <w:pPr>
        <w:spacing w:after="120"/>
      </w:pPr>
      <w:r>
        <w:rPr>
          <w:b/>
          <w:sz w:val="21"/>
        </w:rPr>
        <w:t>Regla de oro del decisor:</w:t>
      </w:r>
      <w:r>
        <w:rPr>
          <w:sz w:val="21"/>
        </w:rPr>
        <w:t xml:space="preserve"> </w:t>
      </w:r>
      <w:r>
        <w:rPr>
          <w:i/>
          <w:sz w:val="21"/>
        </w:rPr>
        <w:t>"No invento números ni prometo lo que no está hecho: digo qué está blindado, qué se verificó y qué sigue (el pentest formal bajo protocolo)."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📌 8. REFERENCIAS Y ACCESO</w:t>
      </w:r>
    </w:p>
    <w:p>
      <w:pPr>
        <w:pStyle w:val="ListBullet"/>
        <w:spacing w:after="60"/>
      </w:pPr>
      <w:r>
        <w:rPr>
          <w:b/>
          <w:sz w:val="21"/>
        </w:rPr>
        <w:t>Reporte técnico detallado (para ATIT/auditoría):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docs/NAC_2026_GGPD_REPORTE_SEGURIDAD_SIGAD_SIGASEN_V01.md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Pruebas de penetración ejecutadas (12-10-2026):</w:t>
      </w:r>
    </w:p>
    <w:p>
      <w:pPr>
        <w:pStyle w:val="ListBullet"/>
        <w:spacing w:after="60"/>
        <w:ind w:left="878"/>
      </w:pPr>
      <w:r>
        <w:rPr>
          <w:rFonts w:ascii="Consolas" w:hAnsi="Consolas"/>
          <w:sz w:val="21"/>
        </w:rPr>
        <w:t>docs/NAC_2026_GGPD_PENTEST_SIGAD_SIGASEN_V01.md</w:t>
      </w:r>
      <w:r>
        <w:rPr>
          <w:sz w:val="21"/>
        </w:rPr>
        <w:t xml:space="preserve"> (GGPD-SGM-PENT-001 · SIGAD/SIGA-SEN).</w:t>
      </w:r>
    </w:p>
    <w:p>
      <w:pPr>
        <w:pStyle w:val="ListBullet"/>
        <w:spacing w:after="60"/>
        <w:ind w:left="878"/>
      </w:pPr>
      <w:r>
        <w:rPr>
          <w:rFonts w:ascii="Consolas" w:hAnsi="Consolas"/>
          <w:sz w:val="21"/>
        </w:rPr>
        <w:t>docs/NAC_2026_GGPD_PENTEST_SEIS_APPS_V01.md</w:t>
      </w:r>
      <w:r>
        <w:rPr>
          <w:sz w:val="21"/>
        </w:rPr>
        <w:t xml:space="preserve"> (GGPD-SGM-PENT-002 · las 6 aplicaciones restantes) — ambos </w:t>
      </w:r>
      <w:r>
        <w:rPr>
          <w:b/>
          <w:sz w:val="21"/>
        </w:rPr>
        <w:t>cerrados con remediación ejecutada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Postura consolidada de las 8 apps: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docs/NAC_2026_GGPD_REPORTE_SEGURIDAD_8_APLICACIONES_V01.md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Instructivos operativos: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NAC_2026_GGPD_INS_OPERATIVO_SIGAD_V01.md</w:t>
      </w:r>
      <w:r>
        <w:rPr>
          <w:sz w:val="21"/>
        </w:rPr>
        <w:t xml:space="preserve"> y </w:t>
      </w:r>
      <w:r>
        <w:rPr>
          <w:rFonts w:ascii="Consolas" w:hAnsi="Consolas"/>
          <w:sz w:val="21"/>
        </w:rPr>
        <w:t>NAC_2026_GGPD_INS_OPERATIVO_SIGA_SEN_V01.md</w:t>
      </w:r>
      <w:r>
        <w:rPr>
          <w:sz w:val="21"/>
        </w:rPr>
        <w:t xml:space="preserve"> (incluyen rutas de acceso a la nube).</w:t>
      </w:r>
    </w:p>
    <w:p>
      <w:pPr>
        <w:pStyle w:val="ListBullet"/>
        <w:spacing w:after="60"/>
      </w:pPr>
      <w:r>
        <w:rPr>
          <w:b/>
          <w:sz w:val="21"/>
        </w:rPr>
        <w:t>Acceso real de la plataforma (producción):</w:t>
      </w:r>
    </w:p>
    <w:p>
      <w:pPr>
        <w:pStyle w:val="ListBullet"/>
        <w:spacing w:after="60"/>
        <w:ind w:left="878"/>
      </w:pPr>
      <w:r>
        <w:rPr>
          <w:sz w:val="21"/>
        </w:rPr>
        <w:t>SIGAD: https://corpoelec-sigad-corpoelec-ggpd-hosting-apps.vibehost.space</w:t>
      </w:r>
    </w:p>
    <w:p>
      <w:pPr>
        <w:pStyle w:val="ListBullet"/>
        <w:spacing w:after="60"/>
        <w:ind w:left="878"/>
      </w:pPr>
      <w:r>
        <w:rPr>
          <w:sz w:val="21"/>
        </w:rPr>
        <w:t>SIGA-SEN: https://corpoelec-siga-sen-corpoelec-ggpd-hosting-apps.vibehost.space</w:t>
      </w:r>
    </w:p>
    <w:p>
      <w:pPr>
        <w:spacing w:after="120"/>
      </w:pPr>
      <w:r>
        <w:rPr>
          <w:i/>
          <w:sz w:val="21"/>
        </w:rPr>
        <w:t>Fin del documento — NAC_2026_GGPD_GUIA_SEGURIDAD_DECISORES_V01 · Rev. 0 · 2026-10-12 · GGPD.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