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2B49"/>
          <w:sz w:val="19"/>
        </w:rPr>
        <w:t>REPÚBLICA BOLIVARIANA DE VENEZUELA</w:t>
        <w:br/>
        <w:t>MINISTERIO DEL PODER POPULAR PARA LA ENERGÍA ELÉCTRICA (MPPEE)</w:t>
        <w:br/>
        <w:t>CORPORACIÓN ELÉCTRICA NACIONAL, S.A. (CORPOELEC)</w:t>
        <w:br/>
        <w:t>GERENCIA GENERAL DE PLANIFICACIÓN DE DISTRIBUCIÓN (GGPD)</w:t>
      </w:r>
    </w:p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64748B"/>
          <w:sz w:val="16"/>
        </w:rPr>
        <w:t>====================================================================================================</w:t>
        <w:br/>
        <w:t>REPORTE TÉCNICO DE SEGURIDAD Y BLINDAJE DE GRADO INDUSTRIAL (SIGAD v1.0 · SIGA-SEN v1.0)</w:t>
        <w:br/>
        <w:t>====================================================================================================</w:t>
        <w:br/>
        <w:t>CÓDIGO INSTITUCIONAL : GGPD-SGM-RSE-001 (v1.0 ISO)</w:t>
        <w:br/>
        <w:t>NOMENCLATURA ARCHIVO : NAC_2026_GGPD_REPORTE_SEGURIDAD_SIGAD_SIGASEN_V01.md</w:t>
        <w:br/>
        <w:t>CÓDIGO DOCUMENTAL    : DOC-GGPD-2026-SEC-SIGAD-SIGASEN-001</w:t>
        <w:br/>
        <w:t>APLICACIONES CUBIERTAS: SIGAD v1.0 (Puerto 3007) · SIGA-SEN v1.0 (Puerto 3008) — Prioridad Nacional</w:t>
        <w:br/>
        <w:t>BACKEND / DATOS      : InsForge `ggpd-data-maestra-0002` (PostgreSQL serverless) + puente local 5431</w:t>
        <w:br/>
        <w:t>CLASIFICACIÓN        : CONFIDENCIAL · Uso restringido (ATIT, Auditoría, GGPD)</w:t>
        <w:br/>
        <w:t>AUTOR / ELABORACIÓN  : Equipo de Automatización, Analítica de Datos e Inteligencia Artificial (GGPD)</w:t>
        <w:br/>
        <w:t>EN COLABORACIÓN CON  : Equipo de Seguridad de la Información (perímetro IAM) · VibeHost Cloud</w:t>
        <w:br/>
        <w:t>DIRIGIDO A           : ATIT Corporativo | Auditores Internos | Coordinación de Ciberseguridad</w:t>
        <w:br/>
        <w:t>MARCO NORMATIVO      : ISO/IEC 27001:2022 · ISO 8000-110 · ISO 55000/55001 · ISO 9001:2015</w:t>
        <w:br/>
        <w:t xml:space="preserve">                       OWASP ASVS v4.0 (Nivel 2) · OWASP Top 10 · ISACA COBIT 2019 (MEA02)</w:t>
        <w:br/>
        <w:t>FECHA DE EMISIÓN     : 12 de Octubre de 2026</w:t>
        <w:br/>
        <w:t>ESTADO DE APLICACIÓN : Vigente · Instrumento Técnico de Evidencia para Auditoría y Pruebas</w:t>
        <w:br/>
        <w:t>====================================================================================================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📋 1. IDENTIFICACIÓN Y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 Institucional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Especificación Técnica y Normativa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Organización Emisora: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Corporación Eléctrica Nacional, S.A. (CORPOELEC)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Órgano Rector / Adscripción: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Ministerio del Poder Popular para la Energía Eléctrica (MPPEE)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Gerencia Responsable: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Título del Instrumento: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Reporte Técnico de Seguridad, Control y Blindaje de Grado Industrial de los Sistemas SIGAD v1.0 y SIGA-SEN v1.0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Naturaleza del Documento: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Evidencia técnica de seguridad de la información</w:t>
            </w:r>
            <w:r>
              <w:rPr>
                <w:sz w:val="18"/>
              </w:rPr>
              <w:t xml:space="preserve"> conforme a los controles de ISO/IEC 27001:2022 (Anexo A) y OWASP ASVS v4.0 Level 2. Documenta la arquitectura de seguridad implementada, las pruebas de verificación ejecutadas, los riesgos residuales y la hoja de ruta de aseguramiento continuo (incluida la propuesta de prueba de penetración independiente).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Clasificación de Confidencialidad: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CONFIDENCIAL</w:t>
            </w:r>
            <w:r>
              <w:rPr>
                <w:sz w:val="18"/>
              </w:rPr>
              <w:t xml:space="preserve"> — circulación restringida a ATIT Corporativo, Auditoría Interna y la GGPD.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contiene contraseñas, claves API ni hashes. Contiene descripción de controles y resultados de pruebas.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Código Nomenclatura Oficial: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NAC_2026_GGPD_REPORTE_SEGURIDAD_SIGAD_SIGASEN_V01</w:t>
            </w:r>
            <w:r>
              <w:rPr>
                <w:sz w:val="18"/>
              </w:rPr>
              <w:t xml:space="preserve"> (Base de Codificación: </w:t>
            </w:r>
            <w:r>
              <w:rPr>
                <w:rFonts w:ascii="Consolas" w:hAnsi="Consolas"/>
                <w:sz w:val="18"/>
              </w:rPr>
              <w:t>GGPD-SGM-RSE-001 v1.0 ISO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Fecha de Aprobación: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12 de Octubre de 2026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Próxima Revisión Ordinaria: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12 de Enero de 2027 (o tras cada red de despliegue/auditoría)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Aprobado y Autorizado por: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🎯 2. OBJETIVO</w:t>
      </w:r>
    </w:p>
    <w:p>
      <w:pPr>
        <w:spacing w:after="120"/>
      </w:pPr>
      <w:r>
        <w:rPr>
          <w:sz w:val="21"/>
        </w:rPr>
        <w:t xml:space="preserve">El presente reporte documenta, con evidencia verificable, el </w:t>
      </w:r>
      <w:r>
        <w:rPr>
          <w:b/>
          <w:sz w:val="21"/>
        </w:rPr>
        <w:t>blindaje de seguridad de grado industrial</w:t>
      </w:r>
      <w:r>
        <w:rPr>
          <w:sz w:val="21"/>
        </w:rPr>
        <w:t xml:space="preserve"> implementado en las dos aplicaciones de </w:t>
      </w:r>
      <w:r>
        <w:rPr>
          <w:b/>
          <w:sz w:val="21"/>
        </w:rPr>
        <w:t>Prioridad Nacional</w:t>
      </w:r>
      <w:r>
        <w:rPr>
          <w:sz w:val="21"/>
        </w:rPr>
        <w:t xml:space="preserve"> del Repositorio Maestro de Distribución: </w:t>
      </w:r>
      <w:r>
        <w:rPr>
          <w:b/>
          <w:sz w:val="21"/>
        </w:rPr>
        <w:t>SIGAD v1.0</w:t>
      </w:r>
      <w:r>
        <w:rPr>
          <w:sz w:val="21"/>
        </w:rPr>
        <w:t xml:space="preserve"> (Sistema Integrado de Gestión de Activos de Distribución) y </w:t>
      </w:r>
      <w:r>
        <w:rPr>
          <w:b/>
          <w:sz w:val="21"/>
        </w:rPr>
        <w:t>SIGA-SEN v1.0</w:t>
      </w:r>
      <w:r>
        <w:rPr>
          <w:sz w:val="21"/>
        </w:rPr>
        <w:t xml:space="preserve"> (Sistema Integrado de Gestión de Activos del SEN).</w:t>
      </w:r>
    </w:p>
    <w:p>
      <w:pPr>
        <w:spacing w:after="120"/>
      </w:pPr>
      <w:r>
        <w:rPr>
          <w:sz w:val="21"/>
        </w:rPr>
        <w:t xml:space="preserve">El propósito es entregar a </w:t>
      </w:r>
      <w:r>
        <w:rPr>
          <w:b/>
          <w:sz w:val="21"/>
        </w:rPr>
        <w:t>ATIT Corporativo</w:t>
      </w:r>
      <w:r>
        <w:rPr>
          <w:sz w:val="21"/>
        </w:rPr>
        <w:t xml:space="preserve"> y a la </w:t>
      </w:r>
      <w:r>
        <w:rPr>
          <w:b/>
          <w:sz w:val="21"/>
        </w:rPr>
        <w:t>Auditoría Interna</w:t>
      </w:r>
      <w:r>
        <w:rPr>
          <w:sz w:val="21"/>
        </w:rPr>
        <w:t xml:space="preserve"> un instrumento formal que:</w:t>
      </w:r>
    </w:p>
    <w:p>
      <w:pPr>
        <w:spacing w:after="120"/>
      </w:pPr>
      <w:r>
        <w:rPr>
          <w:sz w:val="21"/>
        </w:rPr>
        <w:t xml:space="preserve">1. Demuestre la </w:t>
      </w:r>
      <w:r>
        <w:rPr>
          <w:b/>
          <w:sz w:val="21"/>
        </w:rPr>
        <w:t>arquitectura de seguridad actual</w:t>
      </w:r>
      <w:r>
        <w:rPr>
          <w:sz w:val="21"/>
        </w:rPr>
        <w:t xml:space="preserve"> (identidad, autorización por fila, cifrado, sesión, endurecimiento de red y gestión de claves).</w:t>
      </w:r>
    </w:p>
    <w:p>
      <w:pPr>
        <w:spacing w:after="120"/>
      </w:pPr>
      <w:r>
        <w:rPr>
          <w:sz w:val="21"/>
        </w:rPr>
        <w:t xml:space="preserve">2. Registre las </w:t>
      </w:r>
      <w:r>
        <w:rPr>
          <w:b/>
          <w:sz w:val="21"/>
        </w:rPr>
        <w:t>pruebas de verificación realmente ejecutadas</w:t>
      </w:r>
      <w:r>
        <w:rPr>
          <w:sz w:val="21"/>
        </w:rPr>
        <w:t xml:space="preserve"> (nada fabricado) y sus resultados.</w:t>
      </w:r>
    </w:p>
    <w:p>
      <w:pPr>
        <w:spacing w:after="120"/>
      </w:pPr>
      <w:r>
        <w:rPr>
          <w:sz w:val="21"/>
        </w:rPr>
        <w:t xml:space="preserve">3. Declare con </w:t>
      </w:r>
      <w:r>
        <w:rPr>
          <w:b/>
          <w:sz w:val="21"/>
        </w:rPr>
        <w:t>honestidad los riesgos residuales</w:t>
      </w:r>
      <w:r>
        <w:rPr>
          <w:sz w:val="21"/>
        </w:rPr>
        <w:t xml:space="preserve"> y la </w:t>
      </w:r>
      <w:r>
        <w:rPr>
          <w:b/>
          <w:sz w:val="21"/>
        </w:rPr>
        <w:t>hoja de ruta</w:t>
      </w:r>
      <w:r>
        <w:rPr>
          <w:sz w:val="21"/>
        </w:rPr>
        <w:t xml:space="preserve"> de aseguramiento continuo.</w:t>
      </w:r>
    </w:p>
    <w:p>
      <w:pPr>
        <w:spacing w:after="120"/>
      </w:pPr>
      <w:r>
        <w:rPr>
          <w:sz w:val="21"/>
        </w:rPr>
        <w:t xml:space="preserve">4. Registre que la </w:t>
      </w:r>
      <w:r>
        <w:rPr>
          <w:b/>
          <w:sz w:val="21"/>
        </w:rPr>
        <w:t>prueba de penetración (pentest)</w:t>
      </w:r>
      <w:r>
        <w:rPr>
          <w:sz w:val="21"/>
        </w:rPr>
        <w:t xml:space="preserve"> fue </w:t>
      </w:r>
      <w:r>
        <w:rPr>
          <w:b/>
          <w:sz w:val="21"/>
        </w:rPr>
        <w:t>ejecutada y cerrada</w:t>
      </w:r>
      <w:r>
        <w:rPr>
          <w:sz w:val="21"/>
        </w:rPr>
        <w:t xml:space="preserve"> (PENT-001/002) y conserve el </w:t>
      </w:r>
      <w:r>
        <w:rPr>
          <w:b/>
          <w:sz w:val="21"/>
        </w:rPr>
        <w:t>protocolo formal</w:t>
      </w:r>
      <w:r>
        <w:rPr>
          <w:sz w:val="21"/>
        </w:rPr>
        <w:t xml:space="preserve"> para extender el alcance y ejecutar retests.</w:t>
      </w:r>
    </w:p>
    <w:p>
      <w:pPr>
        <w:spacing w:after="80"/>
        <w:ind w:left="432"/>
      </w:pPr>
      <w:r>
        <w:rPr>
          <w:i/>
          <w:color w:val="64748B"/>
          <w:sz w:val="21"/>
        </w:rPr>
        <w:t xml:space="preserve">⚠️ </w:t>
      </w:r>
      <w:r>
        <w:rPr>
          <w:b/>
          <w:i/>
          <w:color w:val="64748B"/>
          <w:sz w:val="21"/>
        </w:rPr>
        <w:t>Declaración de integridad:</w:t>
      </w:r>
      <w:r>
        <w:rPr>
          <w:i/>
          <w:color w:val="64748B"/>
          <w:sz w:val="21"/>
        </w:rPr>
        <w:t xml:space="preserve"> la matriz P1–P11 de este reporte documenta el </w:t>
      </w:r>
      <w:r>
        <w:rPr>
          <w:b/>
          <w:i/>
          <w:color w:val="64748B"/>
          <w:sz w:val="21"/>
        </w:rPr>
        <w:t>endurecimiento defensivo</w:t>
      </w:r>
      <w:r>
        <w:rPr>
          <w:i/>
          <w:color w:val="64748B"/>
          <w:sz w:val="21"/>
        </w:rPr>
        <w:t xml:space="preserve"> (auditoría estática, configuración, pruebas funcionales de autenticación y comprobaciones read-only). Las </w:t>
      </w:r>
      <w:r>
        <w:rPr>
          <w:b/>
          <w:i/>
          <w:color w:val="64748B"/>
          <w:sz w:val="21"/>
        </w:rPr>
        <w:t>pruebas ofensivas</w:t>
      </w:r>
      <w:r>
        <w:rPr>
          <w:i/>
          <w:color w:val="64748B"/>
          <w:sz w:val="21"/>
        </w:rPr>
        <w:t xml:space="preserve"> fueron solicitadas y autorizadas por la GGPD e </w:t>
      </w:r>
      <w:r>
        <w:rPr>
          <w:b/>
          <w:i/>
          <w:color w:val="64748B"/>
          <w:sz w:val="21"/>
        </w:rPr>
        <w:t>ejecutadas el 12-10-2026</w:t>
      </w:r>
      <w:r>
        <w:rPr>
          <w:i/>
          <w:color w:val="64748B"/>
          <w:sz w:val="21"/>
        </w:rPr>
        <w:t xml:space="preserve"> bajo reglas de enfrentamiento no destructivas, en </w:t>
      </w:r>
      <w:r>
        <w:rPr>
          <w:b/>
          <w:i/>
          <w:color w:val="64748B"/>
          <w:sz w:val="21"/>
        </w:rPr>
        <w:t>dos ciclos</w:t>
      </w:r>
      <w:r>
        <w:rPr>
          <w:i/>
          <w:color w:val="64748B"/>
          <w:sz w:val="21"/>
        </w:rPr>
        <w:t xml:space="preserve">: </w:t>
      </w:r>
      <w:r>
        <w:rPr>
          <w:b/>
          <w:i/>
          <w:color w:val="64748B"/>
          <w:sz w:val="21"/>
        </w:rPr>
        <w:t>`NAC_2026_GGPD_PENTEST_SIGAD_SIGASEN_V01.md`</w:t>
      </w:r>
      <w:r>
        <w:rPr>
          <w:i/>
          <w:color w:val="64748B"/>
          <w:sz w:val="21"/>
        </w:rPr>
        <w:t xml:space="preserve"> (</w:t>
      </w:r>
      <w:r>
        <w:rPr>
          <w:rFonts w:ascii="Consolas" w:hAnsi="Consolas"/>
          <w:i/>
          <w:color w:val="64748B"/>
          <w:sz w:val="21"/>
        </w:rPr>
        <w:t>GGPD-SGM-PENT-001</w:t>
      </w:r>
      <w:r>
        <w:rPr>
          <w:i/>
          <w:color w:val="64748B"/>
          <w:sz w:val="21"/>
        </w:rPr>
        <w:t xml:space="preserve">) y </w:t>
      </w:r>
      <w:r>
        <w:rPr>
          <w:b/>
          <w:i/>
          <w:color w:val="64748B"/>
          <w:sz w:val="21"/>
        </w:rPr>
        <w:t>`NAC_2026_GGPD_PENTEST_SEIS_APPS_V01.md`</w:t>
      </w:r>
      <w:r>
        <w:rPr>
          <w:i/>
          <w:color w:val="64748B"/>
          <w:sz w:val="21"/>
        </w:rPr>
        <w:t xml:space="preserve"> (</w:t>
      </w:r>
      <w:r>
        <w:rPr>
          <w:rFonts w:ascii="Consolas" w:hAnsi="Consolas"/>
          <w:i/>
          <w:color w:val="64748B"/>
          <w:sz w:val="21"/>
        </w:rPr>
        <w:t>GGPD-SGM-PENT-002</w:t>
      </w:r>
      <w:r>
        <w:rPr>
          <w:i/>
          <w:color w:val="64748B"/>
          <w:sz w:val="21"/>
        </w:rPr>
        <w:t xml:space="preserve">), ambos </w:t>
      </w:r>
      <w:r>
        <w:rPr>
          <w:b/>
          <w:i/>
          <w:color w:val="64748B"/>
          <w:sz w:val="21"/>
        </w:rPr>
        <w:t>cerrados con remediación ejecutada</w:t>
      </w:r>
      <w:r>
        <w:rPr>
          <w:i/>
          <w:color w:val="64748B"/>
          <w:sz w:val="21"/>
        </w:rPr>
        <w:t xml:space="preserve">. Este reporte </w:t>
      </w:r>
      <w:r>
        <w:rPr>
          <w:b/>
          <w:i/>
          <w:color w:val="64748B"/>
          <w:sz w:val="21"/>
        </w:rPr>
        <w:t>no fabrica</w:t>
      </w:r>
      <w:r>
        <w:rPr>
          <w:i/>
          <w:color w:val="64748B"/>
          <w:sz w:val="21"/>
        </w:rPr>
        <w:t xml:space="preserve"> evidencia: toda la contenida es real y reproducible.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🌐 3. ALCANCE Y ÁMBITO DE APLICACIÓN</w:t>
      </w:r>
    </w:p>
    <w:p>
      <w:pPr>
        <w:pStyle w:val="ListBullet"/>
        <w:spacing w:after="60"/>
      </w:pPr>
      <w:r>
        <w:rPr>
          <w:b/>
          <w:sz w:val="21"/>
        </w:rPr>
        <w:t>Sistemas cubiertos: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SIGAD v1.0</w:t>
      </w:r>
      <w:r>
        <w:rPr>
          <w:sz w:val="21"/>
        </w:rPr>
        <w:t xml:space="preserve"> — Rutas: nube </w:t>
      </w:r>
      <w:r>
        <w:rPr>
          <w:rFonts w:ascii="Consolas" w:hAnsi="Consolas"/>
          <w:sz w:val="21"/>
        </w:rPr>
        <w:t>https://corpoelec-sigad-corpoelec-ggpd-hosting-apps.vibehost.space</w:t>
      </w:r>
      <w:r>
        <w:rPr>
          <w:sz w:val="21"/>
        </w:rPr>
        <w:t xml:space="preserve"> · local </w:t>
      </w:r>
      <w:r>
        <w:rPr>
          <w:rFonts w:ascii="Consolas" w:hAnsi="Consolas"/>
          <w:sz w:val="21"/>
        </w:rPr>
        <w:t>http://localhost:3007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SIGA-SEN v1.0</w:t>
      </w:r>
      <w:r>
        <w:rPr>
          <w:sz w:val="21"/>
        </w:rPr>
        <w:t xml:space="preserve"> — Rutas: nube </w:t>
      </w:r>
      <w:r>
        <w:rPr>
          <w:rFonts w:ascii="Consolas" w:hAnsi="Consolas"/>
          <w:sz w:val="21"/>
        </w:rPr>
        <w:t>https://corpoelec-siga-sen-corpoelec-ggpd-hosting-apps.vibehost.space</w:t>
      </w:r>
      <w:r>
        <w:rPr>
          <w:sz w:val="21"/>
        </w:rPr>
        <w:t xml:space="preserve"> · local </w:t>
      </w:r>
      <w:r>
        <w:rPr>
          <w:rFonts w:ascii="Consolas" w:hAnsi="Consolas"/>
          <w:sz w:val="21"/>
        </w:rPr>
        <w:t>http://localhost:3008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Infraestructura de datos:</w:t>
      </w:r>
      <w:r>
        <w:rPr>
          <w:sz w:val="21"/>
        </w:rPr>
        <w:t xml:space="preserve"> almacén maestro InsForge PostgreSQL (</w:t>
      </w:r>
      <w:r>
        <w:rPr>
          <w:rFonts w:ascii="Consolas" w:hAnsi="Consolas"/>
          <w:sz w:val="21"/>
        </w:rPr>
        <w:t>ggpd-data-maestra-0002</w:t>
      </w:r>
      <w:r>
        <w:rPr>
          <w:sz w:val="21"/>
        </w:rPr>
        <w:t xml:space="preserve">, base </w:t>
      </w:r>
      <w:r>
        <w:rPr>
          <w:rFonts w:ascii="Consolas" w:hAnsi="Consolas"/>
          <w:sz w:val="21"/>
        </w:rPr>
        <w:t>https://wxkeqf37.ap-southeast.insforge.app</w:t>
      </w:r>
      <w:r>
        <w:rPr>
          <w:sz w:val="21"/>
        </w:rPr>
        <w:t>) y puente local de contingencia (</w:t>
      </w:r>
      <w:r>
        <w:rPr>
          <w:rFonts w:ascii="Consolas" w:hAnsi="Consolas"/>
          <w:sz w:val="21"/>
        </w:rPr>
        <w:t>127.0.0.1:5431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Perímetro cubierto por el blindaje (KPI):</w:t>
      </w:r>
      <w:r>
        <w:rPr>
          <w:sz w:val="21"/>
        </w:rPr>
        <w:t xml:space="preserve"> autenticación (login), autorización por fila (RLS), transporte seguro (HTTPS), políticas de contenido (CSP), gestión de sesión y gestión de claves/secrets.</w:t>
      </w:r>
    </w:p>
    <w:p>
      <w:pPr>
        <w:pStyle w:val="ListBullet"/>
        <w:spacing w:after="60"/>
      </w:pPr>
      <w:r>
        <w:rPr>
          <w:b/>
          <w:sz w:val="21"/>
        </w:rPr>
        <w:t>Aplicaciones complementarias:</w:t>
      </w:r>
      <w:r>
        <w:rPr>
          <w:sz w:val="21"/>
        </w:rPr>
        <w:t xml:space="preserve"> las 6 aplicaciones restantes (SIGI, SCTIS, SCMTP, SCPPE, SCEIN, SCGCC) recibieron el </w:t>
      </w:r>
      <w:r>
        <w:rPr>
          <w:b/>
          <w:sz w:val="21"/>
        </w:rPr>
        <w:t>mismo blindaje el 12-10-2026</w:t>
      </w:r>
      <w:r>
        <w:rPr>
          <w:sz w:val="21"/>
        </w:rPr>
        <w:t xml:space="preserve"> (RLS — Migración 10, autenticación por RPC central, purga de secretos) y fueron </w:t>
      </w:r>
      <w:r>
        <w:rPr>
          <w:b/>
          <w:sz w:val="21"/>
        </w:rPr>
        <w:t>verificadas con el pentest PENT-002</w:t>
      </w:r>
      <w:r>
        <w:rPr>
          <w:sz w:val="21"/>
        </w:rPr>
        <w:t xml:space="preserve">; postura consolidada en </w:t>
      </w:r>
      <w:r>
        <w:rPr>
          <w:rFonts w:ascii="Consolas" w:hAnsi="Consolas"/>
          <w:sz w:val="21"/>
        </w:rPr>
        <w:t>NAC_2026_GGPD_REPORTE_SEGURIDAD_8_APLICACIONES_V01.md</w:t>
      </w:r>
      <w:r>
        <w:rPr>
          <w:sz w:val="21"/>
        </w:rPr>
        <w:t>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⚖️ 4. MARCO NORMATIVO Y REFERENCIAS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ISO/IEC 27001:2022</w:t>
      </w:r>
      <w:r>
        <w:rPr>
          <w:sz w:val="21"/>
        </w:rPr>
        <w:t xml:space="preserve"> — A.5.15 (Control de accesos) · A.5.18 (Seguridad de datos) · A.8 (Gestión de activos y claves) · A.8.25-28 (Ciclo de vida seguro de desarrollo).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ISO 8000-110</w:t>
      </w:r>
      <w:r>
        <w:rPr>
          <w:sz w:val="21"/>
        </w:rPr>
        <w:t xml:space="preserve"> — Calidad de datos maestros: erradicación de duplicados (username/email únicos), tipado estricto del esquema </w:t>
      </w:r>
      <w:r>
        <w:rPr>
          <w:rFonts w:ascii="Consolas" w:hAnsi="Consolas"/>
          <w:sz w:val="21"/>
        </w:rPr>
        <w:t>core.*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ISO 55000/55001</w:t>
      </w:r>
      <w:r>
        <w:rPr>
          <w:sz w:val="21"/>
        </w:rPr>
        <w:t xml:space="preserve"> — Trazabilidad del ciclo de vida de activos eléctricos (dato → decisión operativa).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OWASP ASVS v4.0 (Nivel 2)</w:t>
      </w:r>
      <w:r>
        <w:rPr>
          <w:sz w:val="21"/>
        </w:rPr>
        <w:t xml:space="preserve"> — Requisitos de autenticación (V2), gestión de sesión (V3), control de acceso (V4), validación de entrada (V5), seguridad de datos (V6), comunicaciones (V9) y configuración (V14).</w:t>
      </w:r>
    </w:p>
    <w:p>
      <w:pPr>
        <w:spacing w:after="120"/>
      </w:pPr>
      <w:r>
        <w:rPr>
          <w:sz w:val="21"/>
        </w:rPr>
        <w:t xml:space="preserve">5. </w:t>
      </w:r>
      <w:r>
        <w:rPr>
          <w:b/>
          <w:sz w:val="21"/>
        </w:rPr>
        <w:t>OWASP Top 10 (2021)</w:t>
      </w:r>
      <w:r>
        <w:rPr>
          <w:sz w:val="21"/>
        </w:rPr>
        <w:t xml:space="preserve"> — A01 Broken Access Control · A02 Cryptographic Failures · A07 Identification &amp; Auth Failures · A05 Security Misconfiguration · A06 Vulnerable Components.</w:t>
      </w:r>
    </w:p>
    <w:p>
      <w:pPr>
        <w:spacing w:after="120"/>
      </w:pPr>
      <w:r>
        <w:rPr>
          <w:sz w:val="21"/>
        </w:rPr>
        <w:t xml:space="preserve">6. </w:t>
      </w:r>
      <w:r>
        <w:rPr>
          <w:b/>
          <w:sz w:val="21"/>
        </w:rPr>
        <w:t>ISACA COBIT 2019 (MEA02)</w:t>
      </w:r>
      <w:r>
        <w:rPr>
          <w:sz w:val="21"/>
        </w:rPr>
        <w:t xml:space="preserve"> — Supervisión de controles internos; principio de segregación de funciones; auditoría de eventos mediante triggers PostgreSQL.</w:t>
      </w:r>
    </w:p>
    <w:p>
      <w:pPr>
        <w:spacing w:after="120"/>
      </w:pPr>
      <w:r>
        <w:rPr>
          <w:sz w:val="21"/>
        </w:rPr>
        <w:t xml:space="preserve">7. </w:t>
      </w:r>
      <w:r>
        <w:rPr>
          <w:b/>
          <w:sz w:val="21"/>
        </w:rPr>
        <w:t>Gobernanza del Repositorio Maestro</w:t>
      </w:r>
      <w:r>
        <w:rPr>
          <w:sz w:val="21"/>
        </w:rPr>
        <w:t xml:space="preserve"> — </w:t>
      </w:r>
      <w:r>
        <w:rPr>
          <w:rFonts w:ascii="Consolas" w:hAnsi="Consolas"/>
          <w:sz w:val="21"/>
        </w:rPr>
        <w:t>DOC-GGPD-2026-GOB-001</w:t>
      </w:r>
      <w:r>
        <w:rPr>
          <w:sz w:val="21"/>
        </w:rPr>
        <w:t xml:space="preserve"> (prohibición de "Super-App", flujo desacoplado </w:t>
      </w:r>
      <w:r>
        <w:rPr>
          <w:rFonts w:ascii="Consolas" w:hAnsi="Consolas"/>
          <w:sz w:val="21"/>
        </w:rPr>
        <w:t>SIGI ➔ SCMTP ➔ SCGCC</w:t>
      </w:r>
      <w:r>
        <w:rPr>
          <w:sz w:val="21"/>
        </w:rPr>
        <w:t>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🏰 5. ARQUITECTURA DE SEGURIDAD IMPLEMENTADA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5.1. Identidad y Autenticación (Capa S1 — IAM Central)</w:t>
      </w:r>
    </w:p>
    <w:p>
      <w:pPr>
        <w:pStyle w:val="ListBullet"/>
        <w:spacing w:after="60"/>
      </w:pPr>
      <w:r>
        <w:rPr>
          <w:b/>
          <w:sz w:val="21"/>
        </w:rPr>
        <w:t>Fuente única de identidad:</w:t>
      </w:r>
      <w:r>
        <w:rPr>
          <w:sz w:val="21"/>
        </w:rPr>
        <w:t xml:space="preserve"> tabla maestra </w:t>
      </w:r>
      <w:r>
        <w:rPr>
          <w:rFonts w:ascii="Consolas" w:hAnsi="Consolas"/>
          <w:sz w:val="21"/>
        </w:rPr>
        <w:t>core.mae_usuarios_sistema</w:t>
      </w:r>
      <w:r>
        <w:rPr>
          <w:sz w:val="21"/>
        </w:rPr>
        <w:t xml:space="preserve"> (38 cuentas institucionales, hashes </w:t>
      </w:r>
      <w:r>
        <w:rPr>
          <w:b/>
          <w:sz w:val="21"/>
        </w:rPr>
        <w:t>bcrypt</w:t>
      </w:r>
      <w:r>
        <w:rPr>
          <w:sz w:val="21"/>
        </w:rPr>
        <w:t xml:space="preserve">, identificadores únicos </w:t>
      </w:r>
      <w:r>
        <w:rPr>
          <w:rFonts w:ascii="Consolas" w:hAnsi="Consolas"/>
          <w:sz w:val="21"/>
        </w:rPr>
        <w:t>username</w:t>
      </w:r>
      <w:r>
        <w:rPr>
          <w:sz w:val="21"/>
        </w:rPr>
        <w:t>/</w:t>
      </w:r>
      <w:r>
        <w:rPr>
          <w:rFonts w:ascii="Consolas" w:hAnsi="Consolas"/>
          <w:sz w:val="21"/>
        </w:rPr>
        <w:t>email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Verificación de credenciales server-side:</w:t>
      </w:r>
      <w:r>
        <w:rPr>
          <w:sz w:val="21"/>
        </w:rPr>
        <w:t xml:space="preserve"> RPC </w:t>
      </w:r>
      <w:r>
        <w:rPr>
          <w:rFonts w:ascii="Consolas" w:hAnsi="Consolas"/>
          <w:sz w:val="21"/>
        </w:rPr>
        <w:t>public.verificar_credencial_sistema(identificador, contraseña, app)</w:t>
      </w:r>
      <w:r>
        <w:rPr>
          <w:sz w:val="21"/>
        </w:rPr>
        <w:t xml:space="preserve"> </w:t>
      </w:r>
      <w:r>
        <w:rPr>
          <w:b/>
          <w:sz w:val="21"/>
        </w:rPr>
        <w:t>fail-closed</w:t>
      </w:r>
      <w:r>
        <w:rPr>
          <w:sz w:val="21"/>
        </w:rPr>
        <w:t>: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v_permiso := FALSE</w:t>
      </w:r>
      <w:r>
        <w:rPr>
          <w:sz w:val="21"/>
        </w:rPr>
        <w:t xml:space="preserve"> por defecto; se otorga </w:t>
      </w:r>
      <w:r>
        <w:rPr>
          <w:b/>
          <w:sz w:val="21"/>
        </w:rPr>
        <w:t>solo</w:t>
      </w:r>
      <w:r>
        <w:rPr>
          <w:sz w:val="21"/>
        </w:rPr>
        <w:t xml:space="preserve"> si la rama </w:t>
      </w:r>
      <w:r>
        <w:rPr>
          <w:rFonts w:ascii="Consolas" w:hAnsi="Consolas"/>
          <w:sz w:val="21"/>
        </w:rPr>
        <w:t>SIGAD</w:t>
      </w:r>
      <w:r>
        <w:rPr>
          <w:sz w:val="21"/>
        </w:rPr>
        <w:t xml:space="preserve"> o </w:t>
      </w:r>
      <w:r>
        <w:rPr>
          <w:rFonts w:ascii="Consolas" w:hAnsi="Consolas"/>
          <w:sz w:val="21"/>
        </w:rPr>
        <w:t>SIGA-SEN</w:t>
      </w:r>
      <w:r>
        <w:rPr>
          <w:sz w:val="21"/>
        </w:rPr>
        <w:t xml:space="preserve"> coincide con la app solicitada y el usuario está ACTIVO.</w:t>
      </w:r>
    </w:p>
    <w:p>
      <w:pPr>
        <w:pStyle w:val="ListBullet"/>
        <w:spacing w:after="60"/>
        <w:ind w:left="878"/>
      </w:pPr>
      <w:r>
        <w:rPr>
          <w:sz w:val="21"/>
        </w:rPr>
        <w:t xml:space="preserve">App desconocida o sin permiso → </w:t>
      </w:r>
      <w:r>
        <w:rPr>
          <w:b/>
          <w:sz w:val="21"/>
        </w:rPr>
        <w:t>denegado</w:t>
      </w:r>
      <w:r>
        <w:rPr>
          <w:sz w:val="21"/>
        </w:rPr>
        <w:t xml:space="preserve">. Contraseña errónea → </w:t>
      </w:r>
      <w:r>
        <w:rPr>
          <w:i/>
          <w:sz w:val="21"/>
        </w:rPr>
        <w:t>"Contraseña incorrecta."</w:t>
      </w:r>
      <w:r>
        <w:rPr>
          <w:sz w:val="21"/>
        </w:rPr>
        <w:t xml:space="preserve"> Usuario inexistente → </w:t>
      </w:r>
      <w:r>
        <w:rPr>
          <w:i/>
          <w:sz w:val="21"/>
        </w:rPr>
        <w:t>"Usuario, correo institucional o cédula no encontrado."</w:t>
      </w:r>
    </w:p>
    <w:p>
      <w:pPr>
        <w:pStyle w:val="ListBullet"/>
        <w:spacing w:after="60"/>
      </w:pPr>
      <w:r>
        <w:rPr>
          <w:b/>
          <w:sz w:val="21"/>
        </w:rPr>
        <w:t>Roles y permisos:</w:t>
      </w:r>
      <w:r>
        <w:rPr>
          <w:sz w:val="21"/>
        </w:rPr>
        <w:t xml:space="preserve"> mapeo institucional </w:t>
      </w:r>
      <w:r>
        <w:rPr>
          <w:rFonts w:ascii="Consolas" w:hAnsi="Consolas"/>
          <w:sz w:val="21"/>
        </w:rPr>
        <w:t>role_code → rol de dominio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ADMINISTRADOR|GERENCIA → ADMIN_NACIONAL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AUDITOR → AUDITOR</w:t>
      </w:r>
      <w:r>
        <w:rPr>
          <w:sz w:val="21"/>
        </w:rPr>
        <w:t xml:space="preserve">, resto → </w:t>
      </w:r>
      <w:r>
        <w:rPr>
          <w:rFonts w:ascii="Consolas" w:hAnsi="Consolas"/>
          <w:sz w:val="21"/>
        </w:rPr>
        <w:t>ANALISTA_ESTATAL</w:t>
      </w:r>
      <w:r>
        <w:rPr>
          <w:sz w:val="21"/>
        </w:rPr>
        <w:t xml:space="preserve">); </w:t>
      </w:r>
      <w:r>
        <w:rPr>
          <w:rFonts w:ascii="Consolas" w:hAnsi="Consolas"/>
          <w:sz w:val="21"/>
        </w:rPr>
        <w:t>estado_codigo</w:t>
      </w:r>
      <w:r>
        <w:rPr>
          <w:sz w:val="21"/>
        </w:rPr>
        <w:t xml:space="preserve"> → </w:t>
      </w:r>
      <w:r>
        <w:rPr>
          <w:rFonts w:ascii="Consolas" w:hAnsi="Consolas"/>
          <w:sz w:val="21"/>
        </w:rPr>
        <w:t>state_code</w:t>
      </w:r>
      <w:r>
        <w:rPr>
          <w:sz w:val="21"/>
        </w:rPr>
        <w:t>. Cada transacción de mutación queda vinculada al identificador único del funcionario (responsabilidad civil y técnica en el SEN).</w:t>
      </w:r>
    </w:p>
    <w:p>
      <w:pPr>
        <w:pStyle w:val="ListBullet"/>
        <w:spacing w:after="60"/>
      </w:pPr>
      <w:r>
        <w:rPr>
          <w:b/>
          <w:sz w:val="21"/>
        </w:rPr>
        <w:t>Eliminado el bypass SSO:</w:t>
      </w:r>
      <w:r>
        <w:rPr>
          <w:sz w:val="21"/>
        </w:rPr>
        <w:t xml:space="preserve"> se eliminó el acceso por </w:t>
      </w:r>
      <w:r>
        <w:rPr>
          <w:rFonts w:ascii="Consolas" w:hAnsi="Consolas"/>
          <w:sz w:val="21"/>
        </w:rPr>
        <w:t>?sso=true&amp;user=&lt;username&gt;</w:t>
      </w:r>
      <w:r>
        <w:rPr>
          <w:sz w:val="21"/>
        </w:rPr>
        <w:t>; no existen usuarios predefinidos ni tarjetas "Perfiles IAM" en el formulario.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5.2. Autorización por Fila — Row Level Security (Capa S2)</w:t>
      </w:r>
    </w:p>
    <w:p>
      <w:pPr>
        <w:pStyle w:val="ListBullet"/>
        <w:spacing w:after="60"/>
      </w:pPr>
      <w:r>
        <w:rPr>
          <w:b/>
          <w:sz w:val="21"/>
        </w:rPr>
        <w:t>RLS habilitado en 13/13 tablas</w:t>
      </w:r>
      <w:r>
        <w:rPr>
          <w:sz w:val="21"/>
        </w:rPr>
        <w:t xml:space="preserve">: esquema </w:t>
      </w:r>
      <w:r>
        <w:rPr>
          <w:rFonts w:ascii="Consolas" w:hAnsi="Consolas"/>
          <w:sz w:val="21"/>
        </w:rPr>
        <w:t>sigad</w:t>
      </w:r>
      <w:r>
        <w:rPr>
          <w:sz w:val="21"/>
        </w:rPr>
        <w:t xml:space="preserve"> (3 tablas) y </w:t>
      </w:r>
      <w:r>
        <w:rPr>
          <w:rFonts w:ascii="Consolas" w:hAnsi="Consolas"/>
          <w:sz w:val="21"/>
        </w:rPr>
        <w:t>sigad_sen</w:t>
      </w:r>
      <w:r>
        <w:rPr>
          <w:sz w:val="21"/>
        </w:rPr>
        <w:t xml:space="preserve"> (10 tablas base).</w:t>
      </w:r>
    </w:p>
    <w:p>
      <w:pPr>
        <w:pStyle w:val="ListBullet"/>
        <w:spacing w:after="60"/>
      </w:pPr>
      <w:r>
        <w:rPr>
          <w:b/>
          <w:sz w:val="21"/>
        </w:rPr>
        <w:t>Políticas para el rol público (`anon`):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FOR ALL TO anon USING(true) WITH CHECK(true)</w:t>
      </w:r>
      <w:r>
        <w:rPr>
          <w:sz w:val="21"/>
        </w:rPr>
        <w:t xml:space="preserve"> sobre las tablas operativas, </w:t>
      </w:r>
      <w:r>
        <w:rPr>
          <w:b/>
          <w:sz w:val="21"/>
        </w:rPr>
        <w:t>más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GRANT USAGE ON SCHEMA core</w:t>
      </w:r>
      <w:r>
        <w:rPr>
          <w:sz w:val="21"/>
        </w:rPr>
        <w:t xml:space="preserve"> y </w:t>
      </w:r>
      <w:r>
        <w:rPr>
          <w:rFonts w:ascii="Consolas" w:hAnsi="Consolas"/>
          <w:sz w:val="21"/>
        </w:rPr>
        <w:t>GRANT SELECT</w:t>
      </w:r>
      <w:r>
        <w:rPr>
          <w:sz w:val="21"/>
        </w:rPr>
        <w:t xml:space="preserve"> sobre los catálogos </w:t>
      </w:r>
      <w:r>
        <w:rPr>
          <w:rFonts w:ascii="Consolas" w:hAnsi="Consolas"/>
          <w:sz w:val="21"/>
        </w:rPr>
        <w:t>core.mae_subestaciones</w:t>
      </w:r>
      <w:r>
        <w:rPr>
          <w:sz w:val="21"/>
        </w:rPr>
        <w:t xml:space="preserve"> / </w:t>
      </w:r>
      <w:r>
        <w:rPr>
          <w:rFonts w:ascii="Consolas" w:hAnsi="Consolas"/>
          <w:sz w:val="21"/>
        </w:rPr>
        <w:t>core.mae_circuitos</w:t>
      </w:r>
      <w:r>
        <w:rPr>
          <w:sz w:val="21"/>
        </w:rPr>
        <w:t xml:space="preserve"> (datos necesarios para el render de los tableros).</w:t>
      </w:r>
    </w:p>
    <w:p>
      <w:pPr>
        <w:pStyle w:val="ListBullet"/>
        <w:spacing w:after="60"/>
      </w:pPr>
      <w:r>
        <w:rPr>
          <w:b/>
          <w:sz w:val="21"/>
        </w:rPr>
        <w:t>Vistas federadas:</w:t>
      </w:r>
      <w:r>
        <w:rPr>
          <w:sz w:val="21"/>
        </w:rPr>
        <w:t xml:space="preserve"> los 4 views derivados operan como </w:t>
      </w:r>
      <w:r>
        <w:rPr>
          <w:i/>
          <w:sz w:val="21"/>
        </w:rPr>
        <w:t>security definer</w:t>
      </w:r>
      <w:r>
        <w:rPr>
          <w:sz w:val="21"/>
        </w:rPr>
        <w:t xml:space="preserve"> (heredan el permiso del definidor), evitando exponer la lógica de unión.</w:t>
      </w:r>
    </w:p>
    <w:p>
      <w:pPr>
        <w:pStyle w:val="ListBullet"/>
        <w:spacing w:after="60"/>
      </w:pPr>
      <w:r>
        <w:rPr>
          <w:b/>
          <w:sz w:val="21"/>
        </w:rPr>
        <w:t>Alcance deliberadamente acotado del rol `anon`:</w:t>
      </w:r>
      <w:r>
        <w:rPr>
          <w:sz w:val="21"/>
        </w:rPr>
        <w:t xml:space="preserve"> puede </w:t>
      </w:r>
      <w:r>
        <w:rPr>
          <w:b/>
          <w:sz w:val="21"/>
        </w:rPr>
        <w:t>leer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sigad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sigad_sen</w:t>
      </w:r>
      <w:r>
        <w:rPr>
          <w:sz w:val="21"/>
        </w:rPr>
        <w:t xml:space="preserve"> y 2 catálogos de </w:t>
      </w:r>
      <w:r>
        <w:rPr>
          <w:rFonts w:ascii="Consolas" w:hAnsi="Consolas"/>
          <w:sz w:val="21"/>
        </w:rPr>
        <w:t>core</w:t>
      </w:r>
      <w:r>
        <w:rPr>
          <w:sz w:val="21"/>
        </w:rPr>
        <w:t xml:space="preserve">. </w:t>
      </w:r>
      <w:r>
        <w:rPr>
          <w:b/>
          <w:sz w:val="21"/>
        </w:rPr>
        <w:t>NO</w:t>
      </w:r>
      <w:r>
        <w:rPr>
          <w:sz w:val="21"/>
        </w:rPr>
        <w:t xml:space="preserve"> puede leer </w:t>
      </w:r>
      <w:r>
        <w:rPr>
          <w:rFonts w:ascii="Consolas" w:hAnsi="Consolas"/>
          <w:sz w:val="21"/>
        </w:rPr>
        <w:t>core.mae_usuarios_sistema</w:t>
      </w:r>
      <w:r>
        <w:rPr>
          <w:sz w:val="21"/>
        </w:rPr>
        <w:t xml:space="preserve"> (hashes bcrypt). Verificado: </w:t>
      </w:r>
      <w:r>
        <w:rPr>
          <w:rFonts w:ascii="Consolas" w:hAnsi="Consolas"/>
          <w:sz w:val="21"/>
        </w:rPr>
        <w:t>permission denied for table mae_usuarios_sistema</w:t>
      </w:r>
      <w:r>
        <w:rPr>
          <w:sz w:val="21"/>
        </w:rPr>
        <w:t xml:space="preserve"> (HTTP 401).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5.3. Criptografía y Transporte (Capa S3)</w:t>
      </w:r>
    </w:p>
    <w:p>
      <w:pPr>
        <w:pStyle w:val="ListBullet"/>
        <w:spacing w:after="60"/>
      </w:pPr>
      <w:r>
        <w:rPr>
          <w:b/>
          <w:sz w:val="21"/>
        </w:rPr>
        <w:t>HTTPS obligatorio</w:t>
      </w:r>
      <w:r>
        <w:rPr>
          <w:sz w:val="21"/>
        </w:rPr>
        <w:t xml:space="preserve"> en las 8 URLs desplegadas (VibeHost, verificado HTTP 200).</w:t>
      </w:r>
    </w:p>
    <w:p>
      <w:pPr>
        <w:pStyle w:val="ListBullet"/>
        <w:spacing w:after="60"/>
      </w:pPr>
      <w:r>
        <w:rPr>
          <w:b/>
          <w:sz w:val="21"/>
        </w:rPr>
        <w:t>Claves API:</w:t>
      </w:r>
      <w:r>
        <w:rPr>
          <w:sz w:val="21"/>
        </w:rPr>
        <w:t xml:space="preserve"> el bundle del navegador solo contiene la </w:t>
      </w:r>
      <w:r>
        <w:rPr>
          <w:b/>
          <w:sz w:val="21"/>
        </w:rPr>
        <w:t>clave pública `ANON_KEY`</w:t>
      </w:r>
      <w:r>
        <w:rPr>
          <w:sz w:val="21"/>
        </w:rPr>
        <w:t xml:space="preserve"> (rol </w:t>
      </w:r>
      <w:r>
        <w:rPr>
          <w:rFonts w:ascii="Consolas" w:hAnsi="Consolas"/>
          <w:sz w:val="21"/>
        </w:rPr>
        <w:t>anon</w:t>
      </w:r>
      <w:r>
        <w:rPr>
          <w:sz w:val="21"/>
        </w:rPr>
        <w:t xml:space="preserve">, sin privilegios administrativos). La </w:t>
      </w:r>
      <w:r>
        <w:rPr>
          <w:b/>
          <w:sz w:val="21"/>
        </w:rPr>
        <w:t>clave de servicio</w:t>
      </w:r>
      <w:r>
        <w:rPr>
          <w:sz w:val="21"/>
        </w:rPr>
        <w:t xml:space="preserve"> (rol </w:t>
      </w:r>
      <w:r>
        <w:rPr>
          <w:rFonts w:ascii="Consolas" w:hAnsi="Consolas"/>
          <w:sz w:val="21"/>
        </w:rPr>
        <w:t>project_admin</w:t>
      </w:r>
      <w:r>
        <w:rPr>
          <w:sz w:val="21"/>
        </w:rPr>
        <w:t xml:space="preserve"> con </w:t>
      </w:r>
      <w:r>
        <w:rPr>
          <w:rFonts w:ascii="Consolas" w:hAnsi="Consolas"/>
          <w:sz w:val="21"/>
        </w:rPr>
        <w:t>rolbypassrls = true</w:t>
      </w:r>
      <w:r>
        <w:rPr>
          <w:sz w:val="21"/>
        </w:rPr>
        <w:t xml:space="preserve">) fue </w:t>
      </w:r>
      <w:r>
        <w:rPr>
          <w:b/>
          <w:sz w:val="21"/>
        </w:rPr>
        <w:t>eliminada de los bundles</w:t>
      </w:r>
      <w:r>
        <w:rPr>
          <w:sz w:val="21"/>
        </w:rPr>
        <w:t xml:space="preserve"> — verificación en </w:t>
      </w:r>
      <w:r>
        <w:rPr>
          <w:rFonts w:ascii="Consolas" w:hAnsi="Consolas"/>
          <w:sz w:val="21"/>
        </w:rPr>
        <w:t>dist/assets/*.js</w:t>
      </w:r>
      <w:r>
        <w:rPr>
          <w:sz w:val="21"/>
        </w:rPr>
        <w:t xml:space="preserve">: clave de servicio </w:t>
      </w:r>
      <w:r>
        <w:rPr>
          <w:b/>
          <w:sz w:val="21"/>
        </w:rPr>
        <w:t>ausente</w:t>
      </w:r>
      <w:r>
        <w:rPr>
          <w:sz w:val="21"/>
        </w:rPr>
        <w:t xml:space="preserve">, clave anónima </w:t>
      </w:r>
      <w:r>
        <w:rPr>
          <w:b/>
          <w:sz w:val="21"/>
        </w:rPr>
        <w:t>presente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Rotación de la API key principal (2 ciclos, 12-10-2026):</w:t>
      </w:r>
      <w:r>
        <w:rPr>
          <w:sz w:val="21"/>
        </w:rPr>
        <w:t xml:space="preserve"> (1.º) tras el pentest de SIGAD/SIGA-SEN, clave anterior con gracia hasta el 2026-10-15T22:01Z; (2.º) tras el pentest de las 6 apps restantes (</w:t>
      </w:r>
      <w:r>
        <w:rPr>
          <w:rFonts w:ascii="Consolas" w:hAnsi="Consolas"/>
          <w:sz w:val="21"/>
        </w:rPr>
        <w:t>secrets rotate api-key --grace-hours 72</w:t>
      </w:r>
      <w:r>
        <w:rPr>
          <w:sz w:val="21"/>
        </w:rPr>
        <w:t xml:space="preserve">), al detectarse la clave </w:t>
      </w:r>
      <w:r>
        <w:rPr>
          <w:rFonts w:ascii="Consolas" w:hAnsi="Consolas"/>
          <w:sz w:val="21"/>
        </w:rPr>
        <w:t>ik_985b…</w:t>
      </w:r>
      <w:r>
        <w:rPr>
          <w:sz w:val="21"/>
        </w:rPr>
        <w:t xml:space="preserve"> embebida en bundles — clave nueva activa; la anterior expira el </w:t>
      </w:r>
      <w:r>
        <w:rPr>
          <w:b/>
          <w:sz w:val="21"/>
        </w:rPr>
        <w:t>2026-10-15T23:45:36Z</w:t>
      </w:r>
      <w:r>
        <w:rPr>
          <w:sz w:val="21"/>
        </w:rPr>
        <w:t xml:space="preserve"> (cero caídas por superposición). Los bundles de las 8 apps quedaron reconstruidos con la </w:t>
      </w:r>
      <w:r>
        <w:rPr>
          <w:rFonts w:ascii="Consolas" w:hAnsi="Consolas"/>
          <w:sz w:val="21"/>
        </w:rPr>
        <w:t>ANON_KEY</w:t>
      </w:r>
      <w:r>
        <w:rPr>
          <w:sz w:val="21"/>
        </w:rPr>
        <w:t xml:space="preserve"> pública.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5.4. Gestión de Sesión (Capa S4)</w:t>
      </w:r>
    </w:p>
    <w:p>
      <w:pPr>
        <w:pStyle w:val="ListBullet"/>
        <w:spacing w:after="60"/>
      </w:pPr>
      <w:r>
        <w:rPr>
          <w:b/>
          <w:sz w:val="21"/>
        </w:rPr>
        <w:t>Sesión en `sessionStorage`</w:t>
      </w:r>
      <w:r>
        <w:rPr>
          <w:sz w:val="21"/>
        </w:rPr>
        <w:t xml:space="preserve">: la sesión muere al cerrar la pestaña del navegador (no persiste como </w:t>
      </w:r>
      <w:r>
        <w:rPr>
          <w:rFonts w:ascii="Consolas" w:hAnsi="Consolas"/>
          <w:sz w:val="21"/>
        </w:rPr>
        <w:t>localStorage</w:t>
      </w:r>
      <w:r>
        <w:rPr>
          <w:sz w:val="21"/>
        </w:rPr>
        <w:t>); validación de forma (estructura y firma de campos) al rehidratar.</w:t>
      </w:r>
    </w:p>
    <w:p>
      <w:pPr>
        <w:pStyle w:val="ListBullet"/>
        <w:spacing w:after="60"/>
      </w:pPr>
      <w:r>
        <w:rPr>
          <w:b/>
          <w:sz w:val="21"/>
        </w:rPr>
        <w:t>Cierre de sesión (logout)</w:t>
      </w:r>
      <w:r>
        <w:rPr>
          <w:sz w:val="21"/>
        </w:rPr>
        <w:t xml:space="preserve"> limpia los parámetros SSO residuales de la URL.</w:t>
      </w:r>
    </w:p>
    <w:p>
      <w:pPr>
        <w:pStyle w:val="ListBullet"/>
        <w:spacing w:after="60"/>
      </w:pPr>
      <w:r>
        <w:rPr>
          <w:b/>
          <w:sz w:val="21"/>
        </w:rPr>
        <w:t>Aviso de sesión auditada</w:t>
      </w:r>
      <w:r>
        <w:rPr>
          <w:sz w:val="21"/>
        </w:rPr>
        <w:t xml:space="preserve"> bajo ISO/IEC 27001 en la pantalla de login; alternancia de visibilidad de la contraseña (ojo); bloqueo tras intentos fallidos según política.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5.5. Endurecimiento Web y de Red (Capa S5)</w:t>
      </w:r>
    </w:p>
    <w:p>
      <w:pPr>
        <w:pStyle w:val="ListBullet"/>
        <w:spacing w:after="60"/>
      </w:pPr>
      <w:r>
        <w:rPr>
          <w:b/>
          <w:sz w:val="21"/>
        </w:rPr>
        <w:t>Content Security Policy (CSP)</w:t>
      </w:r>
      <w:r>
        <w:rPr>
          <w:sz w:val="21"/>
        </w:rPr>
        <w:t xml:space="preserve"> vía </w:t>
      </w:r>
      <w:r>
        <w:rPr>
          <w:rFonts w:ascii="Consolas" w:hAnsi="Consolas"/>
          <w:sz w:val="21"/>
        </w:rPr>
        <w:t>&lt;meta&gt;</w:t>
      </w:r>
      <w:r>
        <w:rPr>
          <w:sz w:val="21"/>
        </w:rPr>
        <w:t xml:space="preserve"> en </w:t>
      </w:r>
      <w:r>
        <w:rPr>
          <w:rFonts w:ascii="Consolas" w:hAnsi="Consolas"/>
          <w:sz w:val="21"/>
        </w:rPr>
        <w:t>index.html</w:t>
      </w:r>
      <w:r>
        <w:rPr>
          <w:sz w:val="21"/>
        </w:rPr>
        <w:t xml:space="preserve"> de ambas apps: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default-src 'self'</w:t>
      </w:r>
      <w:r>
        <w:rPr>
          <w:sz w:val="21"/>
        </w:rPr>
        <w:t xml:space="preserve"> · </w:t>
      </w:r>
      <w:r>
        <w:rPr>
          <w:rFonts w:ascii="Consolas" w:hAnsi="Consolas"/>
          <w:sz w:val="21"/>
        </w:rPr>
        <w:t>script-src 'self'</w:t>
      </w:r>
      <w:r>
        <w:rPr>
          <w:sz w:val="21"/>
        </w:rPr>
        <w:t xml:space="preserve"> · </w:t>
      </w:r>
      <w:r>
        <w:rPr>
          <w:rFonts w:ascii="Consolas" w:hAnsi="Consolas"/>
          <w:sz w:val="21"/>
        </w:rPr>
        <w:t>object-src 'none'</w:t>
      </w:r>
      <w:r>
        <w:rPr>
          <w:sz w:val="21"/>
        </w:rPr>
        <w:t xml:space="preserve"> · </w:t>
      </w:r>
      <w:r>
        <w:rPr>
          <w:rFonts w:ascii="Consolas" w:hAnsi="Consolas"/>
          <w:sz w:val="21"/>
        </w:rPr>
        <w:t>frame-src 'none'</w:t>
      </w:r>
      <w:r>
        <w:rPr>
          <w:sz w:val="21"/>
        </w:rPr>
        <w:t xml:space="preserve"> (bloquea iframes/scripts externos maliciosos).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connect-src</w:t>
      </w:r>
      <w:r>
        <w:rPr>
          <w:sz w:val="21"/>
        </w:rPr>
        <w:t xml:space="preserve"> limitado al origen InsForge + puente local.</w:t>
      </w:r>
    </w:p>
    <w:p>
      <w:pPr>
        <w:pStyle w:val="ListBullet"/>
        <w:spacing w:after="60"/>
        <w:ind w:left="878"/>
      </w:pPr>
      <w:r>
        <w:rPr>
          <w:rFonts w:ascii="Consolas" w:hAnsi="Consolas"/>
          <w:sz w:val="21"/>
        </w:rPr>
        <w:t>style-src</w:t>
      </w:r>
      <w:r>
        <w:rPr>
          <w:sz w:val="21"/>
        </w:rPr>
        <w:t xml:space="preserve"> con Google Fonts; </w:t>
      </w:r>
      <w:r>
        <w:rPr>
          <w:rFonts w:ascii="Consolas" w:hAnsi="Consolas"/>
          <w:sz w:val="21"/>
        </w:rPr>
        <w:t>referrer-policy</w:t>
      </w:r>
      <w:r>
        <w:rPr>
          <w:sz w:val="21"/>
        </w:rPr>
        <w:t xml:space="preserve"> reforzada.</w:t>
      </w:r>
    </w:p>
    <w:p>
      <w:pPr>
        <w:pStyle w:val="ListBullet"/>
        <w:spacing w:after="60"/>
        <w:ind w:left="878"/>
      </w:pPr>
      <w:r>
        <w:rPr>
          <w:b/>
          <w:sz w:val="21"/>
        </w:rPr>
        <w:t>Nota de honestidad (actualizada 12-10-2026):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frame-ancestors</w:t>
      </w:r>
      <w:r>
        <w:rPr>
          <w:sz w:val="21"/>
        </w:rPr>
        <w:t xml:space="preserve"> / </w:t>
      </w:r>
      <w:r>
        <w:rPr>
          <w:rFonts w:ascii="Consolas" w:hAnsi="Consolas"/>
          <w:sz w:val="21"/>
        </w:rPr>
        <w:t>X-Frame-Options</w:t>
      </w:r>
      <w:r>
        <w:rPr>
          <w:sz w:val="21"/>
        </w:rPr>
        <w:t xml:space="preserve"> requieren </w:t>
      </w:r>
      <w:r>
        <w:rPr>
          <w:b/>
          <w:sz w:val="21"/>
        </w:rPr>
        <w:t>cabecera HTTP</w:t>
      </w:r>
      <w:r>
        <w:rPr>
          <w:sz w:val="21"/>
        </w:rPr>
        <w:t xml:space="preserve"> (no válidos en </w:t>
      </w:r>
      <w:r>
        <w:rPr>
          <w:rFonts w:ascii="Consolas" w:hAnsi="Consolas"/>
          <w:sz w:val="21"/>
        </w:rPr>
        <w:t>&lt;meta&gt;</w:t>
      </w:r>
      <w:r>
        <w:rPr>
          <w:sz w:val="21"/>
        </w:rPr>
        <w:t xml:space="preserve">) — </w:t>
      </w:r>
      <w:r>
        <w:rPr>
          <w:b/>
          <w:sz w:val="21"/>
        </w:rPr>
        <w:t>verificadas presentes a nivel hosting</w:t>
      </w:r>
      <w:r>
        <w:rPr>
          <w:sz w:val="21"/>
        </w:rPr>
        <w:t xml:space="preserve"> (Cloudflare) en el pentest: </w:t>
      </w:r>
      <w:r>
        <w:rPr>
          <w:rFonts w:ascii="Consolas" w:hAnsi="Consolas"/>
          <w:sz w:val="21"/>
        </w:rPr>
        <w:t>X-Frame-Options: SAMEORIGIN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X-Content-Type-Options: nosniff</w:t>
      </w:r>
      <w:r>
        <w:rPr>
          <w:sz w:val="21"/>
        </w:rPr>
        <w:t xml:space="preserve">, HSTS (1 año) y CSP header. El </w:t>
      </w:r>
      <w:r>
        <w:rPr>
          <w:rFonts w:ascii="Consolas" w:hAnsi="Consolas"/>
          <w:sz w:val="21"/>
        </w:rPr>
        <w:t>frame-ancestors</w:t>
      </w:r>
      <w:r>
        <w:rPr>
          <w:sz w:val="21"/>
        </w:rPr>
        <w:t xml:space="preserve"> del header admite </w:t>
      </w:r>
      <w:r>
        <w:rPr>
          <w:rFonts w:ascii="Consolas" w:hAnsi="Consolas"/>
          <w:sz w:val="21"/>
        </w:rPr>
        <w:t>dock.gntc.com</w:t>
      </w:r>
      <w:r>
        <w:rPr>
          <w:sz w:val="21"/>
        </w:rPr>
        <w:t xml:space="preserve"> (consola VibeHost) — pendiente validar necesidad.</w:t>
      </w:r>
    </w:p>
    <w:p>
      <w:pPr>
        <w:pStyle w:val="ListBullet"/>
        <w:spacing w:after="60"/>
      </w:pPr>
      <w:r>
        <w:rPr>
          <w:b/>
          <w:sz w:val="21"/>
        </w:rPr>
        <w:t>Endurecimiento del puente local de contingencia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scripts/local_pg_bridge.py</w:t>
      </w:r>
      <w:r>
        <w:rPr>
          <w:sz w:val="21"/>
        </w:rPr>
        <w:t xml:space="preserve">): CORS restringido a </w:t>
      </w:r>
      <w:r>
        <w:rPr>
          <w:rFonts w:ascii="Consolas" w:hAnsi="Consolas"/>
          <w:sz w:val="21"/>
        </w:rPr>
        <w:t>localhost|127.0.0.1|::1</w:t>
      </w:r>
      <w:r>
        <w:rPr>
          <w:sz w:val="21"/>
        </w:rPr>
        <w:t xml:space="preserve">, validación obligatoria de </w:t>
      </w:r>
      <w:r>
        <w:rPr>
          <w:rFonts w:ascii="Consolas" w:hAnsi="Consolas"/>
          <w:sz w:val="21"/>
        </w:rPr>
        <w:t>apikey</w:t>
      </w:r>
      <w:r>
        <w:rPr>
          <w:sz w:val="21"/>
        </w:rPr>
        <w:t>/</w:t>
      </w:r>
      <w:r>
        <w:rPr>
          <w:rFonts w:ascii="Consolas" w:hAnsi="Consolas"/>
          <w:sz w:val="21"/>
        </w:rPr>
        <w:t>Authorization: Bearer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rawsql</w:t>
      </w:r>
      <w:r>
        <w:rPr>
          <w:sz w:val="21"/>
        </w:rPr>
        <w:t xml:space="preserve"> deshabilitado por defecto (y de solo lectura si se habilita), whitelist de RPC (</w:t>
      </w:r>
      <w:r>
        <w:rPr>
          <w:rFonts w:ascii="Consolas" w:hAnsi="Consolas"/>
          <w:sz w:val="21"/>
        </w:rPr>
        <w:t>verificar_credencial_sistema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Higiene de código:</w:t>
      </w:r>
      <w:r>
        <w:rPr>
          <w:sz w:val="21"/>
        </w:rPr>
        <w:t xml:space="preserve"> sin </w:t>
      </w:r>
      <w:r>
        <w:rPr>
          <w:rFonts w:ascii="Consolas" w:hAnsi="Consolas"/>
          <w:sz w:val="21"/>
        </w:rPr>
        <w:t>eval</w:t>
      </w:r>
      <w:r>
        <w:rPr>
          <w:sz w:val="21"/>
        </w:rPr>
        <w:t xml:space="preserve">, sin </w:t>
      </w:r>
      <w:r>
        <w:rPr>
          <w:rFonts w:ascii="Consolas" w:hAnsi="Consolas"/>
          <w:sz w:val="21"/>
        </w:rPr>
        <w:t>innerHTML</w:t>
      </w:r>
      <w:r>
        <w:rPr>
          <w:sz w:val="21"/>
        </w:rPr>
        <w:t xml:space="preserve">, sin </w:t>
      </w:r>
      <w:r>
        <w:rPr>
          <w:rFonts w:ascii="Consolas" w:hAnsi="Consolas"/>
          <w:sz w:val="21"/>
        </w:rPr>
        <w:t>dangerouslySetInnerHTML</w:t>
      </w:r>
      <w:r>
        <w:rPr>
          <w:sz w:val="21"/>
        </w:rPr>
        <w:t xml:space="preserve">, sin concatenación SQL en cliente; </w:t>
      </w:r>
      <w:r>
        <w:rPr>
          <w:rFonts w:ascii="Consolas" w:hAnsi="Consolas"/>
          <w:sz w:val="21"/>
        </w:rPr>
        <w:t>npm audit</w:t>
      </w:r>
      <w:r>
        <w:rPr>
          <w:sz w:val="21"/>
        </w:rPr>
        <w:t xml:space="preserve"> = </w:t>
      </w:r>
      <w:r>
        <w:rPr>
          <w:b/>
          <w:sz w:val="21"/>
        </w:rPr>
        <w:t>0 vulnerabilidades</w:t>
      </w:r>
      <w:r>
        <w:rPr>
          <w:sz w:val="21"/>
        </w:rPr>
        <w:t xml:space="preserve"> en el momento de la verificación.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5.6. Gestión de Claves y Secretos (Capa S6)</w:t>
      </w:r>
    </w:p>
    <w:p>
      <w:pPr>
        <w:pStyle w:val="ListBullet"/>
        <w:spacing w:after="60"/>
      </w:pPr>
      <w:r>
        <w:rPr>
          <w:sz w:val="21"/>
        </w:rPr>
        <w:t xml:space="preserve">Claves en </w:t>
      </w:r>
      <w:r>
        <w:rPr>
          <w:rFonts w:ascii="Consolas" w:hAnsi="Consolas"/>
          <w:sz w:val="21"/>
        </w:rPr>
        <w:t>.env</w:t>
      </w:r>
      <w:r>
        <w:rPr>
          <w:sz w:val="21"/>
        </w:rPr>
        <w:t xml:space="preserve"> locales </w:t>
      </w:r>
      <w:r>
        <w:rPr>
          <w:b/>
          <w:sz w:val="21"/>
        </w:rPr>
        <w:t>gitignored</w:t>
      </w:r>
      <w:r>
        <w:rPr>
          <w:sz w:val="21"/>
        </w:rPr>
        <w:t xml:space="preserve"> (nunca versionadas); el </w:t>
      </w:r>
      <w:r>
        <w:rPr>
          <w:rFonts w:ascii="Consolas" w:hAnsi="Consolas"/>
          <w:sz w:val="21"/>
        </w:rPr>
        <w:t>.insforge/project.json</w:t>
      </w:r>
      <w:r>
        <w:rPr>
          <w:sz w:val="21"/>
        </w:rPr>
        <w:t xml:space="preserve"> contiene la clave de la CLI (gitignored).</w:t>
      </w:r>
    </w:p>
    <w:p>
      <w:pPr>
        <w:pStyle w:val="ListBullet"/>
        <w:spacing w:after="60"/>
      </w:pPr>
      <w:r>
        <w:rPr>
          <w:sz w:val="21"/>
        </w:rPr>
        <w:t xml:space="preserve">En </w:t>
      </w:r>
      <w:r>
        <w:rPr>
          <w:rFonts w:ascii="Consolas" w:hAnsi="Consolas"/>
          <w:sz w:val="21"/>
        </w:rPr>
        <w:t>opencode.json</w:t>
      </w:r>
      <w:r>
        <w:rPr>
          <w:sz w:val="21"/>
        </w:rPr>
        <w:t xml:space="preserve"> permanece una clave </w:t>
      </w:r>
      <w:r>
        <w:rPr>
          <w:b/>
          <w:sz w:val="21"/>
        </w:rPr>
        <w:t>ya muerta</w:t>
      </w:r>
      <w:r>
        <w:rPr>
          <w:sz w:val="21"/>
        </w:rPr>
        <w:t xml:space="preserve"> (gitignored) pendiente de depuración — registrada como limpieza recomendada.</w:t>
      </w:r>
    </w:p>
    <w:p>
      <w:pPr>
        <w:pStyle w:val="ListBullet"/>
        <w:spacing w:after="60"/>
      </w:pPr>
      <w:r>
        <w:rPr>
          <w:b/>
          <w:sz w:val="21"/>
        </w:rPr>
        <w:t>Recomendación abierta:</w:t>
      </w:r>
      <w:r>
        <w:rPr>
          <w:sz w:val="21"/>
        </w:rPr>
        <w:t xml:space="preserve"> rotación de los PAT de GitHub (</w:t>
      </w:r>
      <w:r>
        <w:rPr>
          <w:rFonts w:ascii="Consolas" w:hAnsi="Consolas"/>
          <w:sz w:val="21"/>
        </w:rPr>
        <w:t>GITHUB_TOKEN_PERSONAL</w:t>
      </w:r>
      <w:r>
        <w:rPr>
          <w:sz w:val="21"/>
        </w:rPr>
        <w:t xml:space="preserve"> / </w:t>
      </w:r>
      <w:r>
        <w:rPr>
          <w:rFonts w:ascii="Consolas" w:hAnsi="Consolas"/>
          <w:sz w:val="21"/>
        </w:rPr>
        <w:t>GITHUB_TOKEN_INNOVACION</w:t>
      </w:r>
      <w:r>
        <w:rPr>
          <w:sz w:val="21"/>
        </w:rPr>
        <w:t>) por exposición en registros de sesión (ver Riesgos Residuales).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🔬 6. MATRIZ DE PRUEBAS DE SEGURIDAD EJECUTADAS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Prueba / Verificación</w:t>
            </w:r>
          </w:p>
        </w:tc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632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Disponibilidad y cifrado de las 8 URLs desplegadas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No invasiva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HEAD/GET</w:t>
            </w:r>
            <w:r>
              <w:rPr>
                <w:sz w:val="18"/>
              </w:rPr>
              <w:t xml:space="preserve"> HTTPS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8/8 HTTP 200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Cabeceras CSP presentes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Ausencia de clave de servicio (BYPASSRLS) en bundles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Estática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Inspección de </w:t>
            </w:r>
            <w:r>
              <w:rPr>
                <w:rFonts w:ascii="Consolas" w:hAnsi="Consolas"/>
                <w:sz w:val="18"/>
              </w:rPr>
              <w:t>dist/assets/*.js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clave de servicio ausente; </w:t>
            </w:r>
            <w:r>
              <w:rPr>
                <w:rFonts w:ascii="Consolas" w:hAnsi="Consolas"/>
                <w:sz w:val="18"/>
              </w:rPr>
              <w:t>ANON_KEY</w:t>
            </w:r>
            <w:r>
              <w:rPr>
                <w:sz w:val="18"/>
              </w:rPr>
              <w:t xml:space="preserve"> presente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SIGAD </w:t>
            </w:r>
            <w:r>
              <w:rPr>
                <w:rFonts w:ascii="Consolas" w:hAnsi="Consolas"/>
                <w:sz w:val="18"/>
              </w:rPr>
              <w:t>index-*.js</w:t>
            </w:r>
            <w:r>
              <w:rPr>
                <w:sz w:val="18"/>
              </w:rPr>
              <w:t xml:space="preserve">, SIGA-SEN </w:t>
            </w:r>
            <w:r>
              <w:rPr>
                <w:rFonts w:ascii="Consolas" w:hAnsi="Consolas"/>
                <w:sz w:val="18"/>
              </w:rPr>
              <w:t>index-*.js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P3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RLS: rol </w:t>
            </w: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lee datos operativos (</w:t>
            </w:r>
            <w:r>
              <w:rPr>
                <w:rFonts w:ascii="Consolas" w:hAnsi="Consolas"/>
                <w:sz w:val="18"/>
              </w:rPr>
              <w:t>sigad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sigad_sen</w:t>
            </w:r>
            <w:r>
              <w:rPr>
                <w:sz w:val="18"/>
              </w:rPr>
              <w:t>)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Read-only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Consultas con clave pública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871 subestaciones / 1.000 circuitos (SIGAD); 532 nodos / 1.000 líneas (SIGA-SEN)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Respuestas JSON 200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P4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RLS: rol </w:t>
            </w: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accede a </w:t>
            </w:r>
            <w:r>
              <w:rPr>
                <w:rFonts w:ascii="Consolas" w:hAnsi="Consolas"/>
                <w:sz w:val="18"/>
              </w:rPr>
              <w:t>core.mae_usuarios_sistema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Read-only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Consulta con clave pública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permission denied for table mae_usuarios_sistema</w:t>
            </w:r>
            <w:r>
              <w:rPr>
                <w:sz w:val="18"/>
              </w:rPr>
              <w:t xml:space="preserve"> (HTTP 401)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Log de error 401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P5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Autenticación real por RPC (</w:t>
            </w:r>
            <w:r>
              <w:rPr>
                <w:rFonts w:ascii="Consolas" w:hAnsi="Consolas"/>
                <w:sz w:val="18"/>
              </w:rPr>
              <w:t>verificar_credencial_sistema</w:t>
            </w:r>
            <w:r>
              <w:rPr>
                <w:sz w:val="18"/>
              </w:rPr>
              <w:t>)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Login contra IAM en la nube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success=true</w:t>
            </w:r>
            <w:r>
              <w:rPr>
                <w:sz w:val="18"/>
              </w:rPr>
              <w:t xml:space="preserve"> (ADMINISTRADOR) para múltiples cuentas; usuarios nuevos validados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Registro de pruebas 4/4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P6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Contraseña incorrecta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Login con contraseña errónea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"Contraseña incorrecta."</w:t>
            </w:r>
            <w:r>
              <w:rPr>
                <w:sz w:val="18"/>
              </w:rPr>
              <w:t xml:space="preserve"> (denegado)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Log RPC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P7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App sin permiso / desconocida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RPC con app inválida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denegado (fail-closed)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Log RPC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P8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Escritura sin persistir datos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No destructiva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INSERT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sz w:val="18"/>
              </w:rPr>
              <w:t>id=null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PATCH</w:t>
            </w:r>
            <w:r>
              <w:rPr>
                <w:sz w:val="18"/>
              </w:rPr>
              <w:t xml:space="preserve"> sin coincidencias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400 (no 401/403) y 204; </w:t>
            </w:r>
            <w:r>
              <w:rPr>
                <w:b/>
                <w:sz w:val="18"/>
              </w:rPr>
              <w:t>0 filas creadas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Respuestas HTTP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P9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Conexión del navegador al backend real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Carga de tablero en despliegue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badge </w:t>
            </w:r>
            <w:r>
              <w:rPr>
                <w:rFonts w:ascii="Consolas" w:hAnsi="Consolas"/>
                <w:sz w:val="18"/>
              </w:rPr>
              <w:t>INSFORGE CLOUD: ggpd-data-maestra-0002 · ONLINE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0 errores de consola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Consola del navegador</w:t>
            </w:r>
          </w:p>
        </w:tc>
      </w:tr>
      <w:tr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P10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Auditoría de dependencias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Estática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npm audit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0 vulnerabilidades</w:t>
            </w:r>
          </w:p>
        </w:tc>
        <w:tc>
          <w:tcPr>
            <w:tcW w:type="dxa" w:w="1632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Reporte npm</w:t>
            </w:r>
          </w:p>
        </w:tc>
      </w:tr>
      <w:tr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P11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Higiene de código (XSS por DOM)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Estática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Escaneo de patrones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PASA</w:t>
            </w:r>
            <w:r>
              <w:rPr>
                <w:sz w:val="18"/>
              </w:rPr>
              <w:t xml:space="preserve"> — sin </w:t>
            </w:r>
            <w:r>
              <w:rPr>
                <w:rFonts w:ascii="Consolas" w:hAnsi="Consolas"/>
                <w:sz w:val="18"/>
              </w:rPr>
              <w:t>eval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innerHTML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dangerouslySetInnerHTML</w:t>
            </w:r>
          </w:p>
        </w:tc>
        <w:tc>
          <w:tcPr>
            <w:tcW w:type="dxa" w:w="1632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Revisión de código</w:t>
            </w:r>
          </w:p>
        </w:tc>
      </w:tr>
    </w:tbl>
    <w:p>
      <w:pPr>
        <w:spacing w:after="80"/>
      </w:pPr>
    </w:p>
    <w:p>
      <w:pPr>
        <w:spacing w:after="80"/>
        <w:ind w:left="432"/>
      </w:pPr>
      <w:r>
        <w:rPr>
          <w:b/>
          <w:i/>
          <w:color w:val="64748B"/>
          <w:sz w:val="21"/>
        </w:rPr>
        <w:t>Interpretación honesta:</w:t>
      </w:r>
      <w:r>
        <w:rPr>
          <w:i/>
          <w:color w:val="64748B"/>
          <w:sz w:val="21"/>
        </w:rPr>
        <w:t xml:space="preserve"> P1–P11 demuestran endurecimiento defensivo y funcionamiento correcto de los controles. </w:t>
      </w:r>
      <w:r>
        <w:rPr>
          <w:b/>
          <w:i/>
          <w:color w:val="64748B"/>
          <w:sz w:val="21"/>
        </w:rPr>
        <w:t>Ambos ciclos ofensivos (PENT-001 y PENT-002) fueron ejecutados el 12-10-2026</w:t>
      </w:r>
      <w:r>
        <w:rPr>
          <w:i/>
          <w:color w:val="64748B"/>
          <w:sz w:val="21"/>
        </w:rPr>
        <w:t xml:space="preserve"> bajo autorización y RoE no destructivas: véanse </w:t>
      </w:r>
      <w:r>
        <w:rPr>
          <w:rFonts w:ascii="Consolas" w:hAnsi="Consolas"/>
          <w:i/>
          <w:color w:val="64748B"/>
          <w:sz w:val="21"/>
        </w:rPr>
        <w:t>NAC_2026_GGPD_PENTEST_SIGAD_SIGASEN_V01.md</w:t>
      </w:r>
      <w:r>
        <w:rPr>
          <w:i/>
          <w:color w:val="64748B"/>
          <w:sz w:val="21"/>
        </w:rPr>
        <w:t xml:space="preserve"> y </w:t>
      </w:r>
      <w:r>
        <w:rPr>
          <w:rFonts w:ascii="Consolas" w:hAnsi="Consolas"/>
          <w:i/>
          <w:color w:val="64748B"/>
          <w:sz w:val="21"/>
        </w:rPr>
        <w:t>NAC_2026_GGPD_PENTEST_SEIS_APPS_V01.md</w:t>
      </w:r>
      <w:r>
        <w:rPr>
          <w:i/>
          <w:color w:val="64748B"/>
          <w:sz w:val="21"/>
        </w:rPr>
        <w:t xml:space="preserve">. La Sección 9 conserva el protocolo estándar para </w:t>
      </w:r>
      <w:r>
        <w:rPr>
          <w:b/>
          <w:i/>
          <w:color w:val="64748B"/>
          <w:sz w:val="21"/>
        </w:rPr>
        <w:t>extender</w:t>
      </w:r>
      <w:r>
        <w:rPr>
          <w:i/>
          <w:color w:val="64748B"/>
          <w:sz w:val="21"/>
        </w:rPr>
        <w:t xml:space="preserve"> el pentest (backend SCTIS, cuentas desechables para bloqueo, retest).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📊 7. RESULTADOS Y ESTADO DE MADUREZ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Control ISO/IEC 27001</w:t>
            </w:r>
          </w:p>
        </w:tc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64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Medio de verificación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A.5.15 · Control de accesos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 Implementado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IAM central + RPC fail-closed + roles por app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A.5.18 · Seguridad de datos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 Implementado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RLS 13/13 tablas + </w:t>
            </w:r>
            <w:r>
              <w:rPr>
                <w:rFonts w:ascii="Consolas" w:hAnsi="Consolas"/>
                <w:sz w:val="18"/>
              </w:rPr>
              <w:t>anon</w:t>
            </w:r>
            <w:r>
              <w:rPr>
                <w:sz w:val="18"/>
              </w:rPr>
              <w:t xml:space="preserve"> acotado a </w:t>
            </w:r>
            <w:r>
              <w:rPr>
                <w:rFonts w:ascii="Consolas" w:hAnsi="Consolas"/>
                <w:sz w:val="18"/>
              </w:rPr>
              <w:t>sigad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sigad_sen</w:t>
            </w:r>
            <w:r>
              <w:rPr>
                <w:sz w:val="18"/>
              </w:rPr>
              <w:t xml:space="preserve"> + 2 catálogos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A.8.24 · Uso de criptografía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 Implementado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 + rotación de claves (gracia 72 h)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A.8.25-28 · Desarrollo seguro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 Implementado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CSP, sin XSS por DOM, 0 vulns npm; pentest ejecutado (PENT-001/002) y cerrado (Secc. 9)</w:t>
            </w:r>
          </w:p>
        </w:tc>
      </w:tr>
      <w:tr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A.8.12/13 · Gestión de claves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 Implementado</w:t>
            </w:r>
          </w:p>
        </w:tc>
        <w:tc>
          <w:tcPr>
            <w:tcW w:type="dxa" w:w="3264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Claves solo en </w:t>
            </w:r>
            <w:r>
              <w:rPr>
                <w:rFonts w:ascii="Consolas" w:hAnsi="Consolas"/>
                <w:sz w:val="18"/>
              </w:rPr>
              <w:t>.env</w:t>
            </w:r>
            <w:r>
              <w:rPr>
                <w:sz w:val="18"/>
              </w:rPr>
              <w:t xml:space="preserve"> gitignored; bundle con </w:t>
            </w:r>
            <w:r>
              <w:rPr>
                <w:rFonts w:ascii="Consolas" w:hAnsi="Consolas"/>
                <w:sz w:val="18"/>
              </w:rPr>
              <w:t>ANON_KEY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A.5.31 · Seguridad física de sitios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⚠️ Externo</w:t>
            </w:r>
          </w:p>
        </w:tc>
        <w:tc>
          <w:tcPr>
            <w:tcW w:type="dxa" w:w="3264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 de VibeHost / datacenter contratado (fuera de alcance GGPD)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sz w:val="21"/>
        </w:rPr>
        <w:t>Madurez declarada:</w:t>
      </w:r>
      <w:r>
        <w:rPr>
          <w:sz w:val="21"/>
        </w:rPr>
        <w:t xml:space="preserve"> </w:t>
      </w:r>
      <w:r>
        <w:rPr>
          <w:b/>
          <w:sz w:val="21"/>
        </w:rPr>
        <w:t>Nivel 2 — Controlado</w:t>
      </w:r>
      <w:r>
        <w:rPr>
          <w:sz w:val="21"/>
        </w:rPr>
        <w:t xml:space="preserve"> (OWASP ASVS v4.0 Level 2 alcanzado en autenticación, sesión, control de acceso, validación y configuración) en las </w:t>
      </w:r>
      <w:r>
        <w:rPr>
          <w:b/>
          <w:sz w:val="21"/>
        </w:rPr>
        <w:t>8 aplicaciones</w:t>
      </w:r>
      <w:r>
        <w:rPr>
          <w:sz w:val="21"/>
        </w:rPr>
        <w:t xml:space="preserve"> del Repositorio. Controles pendientes de entornos externos: cabeceras CORS a nivel InsForge (H-PT-01) y rotación de la clave del proyecto BCI (H-PT-07).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⚠️ 8. RIESGOS RESIDUALES Y LIMITACIONES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Autenticación de sesión aún de cliente (R1, MEDIO):</w:t>
      </w:r>
      <w:r>
        <w:rPr>
          <w:sz w:val="21"/>
        </w:rPr>
        <w:t xml:space="preserve"> la autorización entre app-desplegada y backend usa la clave pública compartida; no se emite aún un </w:t>
      </w:r>
      <w:r>
        <w:rPr>
          <w:b/>
          <w:sz w:val="21"/>
        </w:rPr>
        <w:t>JWT de plataforma (InsForge Auth) por sesión</w:t>
      </w:r>
      <w:r>
        <w:rPr>
          <w:sz w:val="21"/>
        </w:rPr>
        <w:t xml:space="preserve"> con políticas RLS por </w:t>
      </w:r>
      <w:r>
        <w:rPr>
          <w:i/>
          <w:sz w:val="21"/>
        </w:rPr>
        <w:t>claim</w:t>
      </w:r>
      <w:r>
        <w:rPr>
          <w:sz w:val="21"/>
        </w:rPr>
        <w:t xml:space="preserve"> de usuario. Remediable con </w:t>
      </w:r>
      <w:r>
        <w:rPr>
          <w:rFonts w:ascii="Consolas" w:hAnsi="Consolas"/>
          <w:sz w:val="21"/>
        </w:rPr>
        <w:t>auth.users</w:t>
      </w:r>
      <w:r>
        <w:rPr>
          <w:sz w:val="21"/>
        </w:rPr>
        <w:t xml:space="preserve"> + emisión de token por sesión (trabajo futuro — ver Sección 9).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Pentest ejecutado (R2, RESUELTO 12-10-2026):</w:t>
      </w:r>
      <w:r>
        <w:rPr>
          <w:sz w:val="21"/>
        </w:rPr>
        <w:t xml:space="preserve"> dos ciclos autorizados y no destructivos (PENT-001 SIGAD/SIGA-SEN y PENT-002 seis apps restantes), ambos </w:t>
      </w:r>
      <w:r>
        <w:rPr>
          <w:b/>
          <w:sz w:val="21"/>
        </w:rPr>
        <w:t>cerrados con remediación</w:t>
      </w:r>
      <w:r>
        <w:rPr>
          <w:sz w:val="21"/>
        </w:rPr>
        <w:t>. Residuales: CORS reflectante (H-PT-01, requiere configuración en InsForge) y clave del proyecto BCI (H-PT-07, tercero).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Tokens PAT de GitHub expuestos en registros (R3, ALTO):</w:t>
      </w:r>
      <w:r>
        <w:rPr>
          <w:sz w:val="21"/>
        </w:rPr>
        <w:t xml:space="preserve"> durante inspección de </w:t>
      </w:r>
      <w:r>
        <w:rPr>
          <w:rFonts w:ascii="Consolas" w:hAnsi="Consolas"/>
          <w:sz w:val="21"/>
        </w:rPr>
        <w:t>.env.local</w:t>
      </w:r>
      <w:r>
        <w:rPr>
          <w:sz w:val="21"/>
        </w:rPr>
        <w:t xml:space="preserve">, una máscara falló y los PAT quedaron visibles en un registro de sesión. </w:t>
      </w:r>
      <w:r>
        <w:rPr>
          <w:b/>
          <w:sz w:val="21"/>
        </w:rPr>
        <w:t>Acción recomendada:</w:t>
      </w:r>
      <w:r>
        <w:rPr>
          <w:sz w:val="21"/>
        </w:rPr>
        <w:t xml:space="preserve"> revocar y regenerar con scope </w:t>
      </w:r>
      <w:r>
        <w:rPr>
          <w:rFonts w:ascii="Consolas" w:hAnsi="Consolas"/>
          <w:sz w:val="21"/>
        </w:rPr>
        <w:t>repo</w:t>
      </w:r>
      <w:r>
        <w:rPr>
          <w:sz w:val="21"/>
        </w:rPr>
        <w:t xml:space="preserve">, actualizar </w:t>
      </w:r>
      <w:r>
        <w:rPr>
          <w:rFonts w:ascii="Consolas" w:hAnsi="Consolas"/>
          <w:sz w:val="21"/>
        </w:rPr>
        <w:t>.env.local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Cabeceras HTTP anti-embebido (R4, RESUELTO 12-10-2026):</w:t>
      </w:r>
      <w:r>
        <w:rPr>
          <w:sz w:val="21"/>
        </w:rPr>
        <w:t xml:space="preserve"> verificadas presentes a nivel hosting (Cloudflare) durante el pentest: </w:t>
      </w:r>
      <w:r>
        <w:rPr>
          <w:rFonts w:ascii="Consolas" w:hAnsi="Consolas"/>
          <w:sz w:val="21"/>
        </w:rPr>
        <w:t>X-Frame-Options: SAMEORIGIN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X-Content-Type-Options: nosniff</w:t>
      </w:r>
      <w:r>
        <w:rPr>
          <w:sz w:val="21"/>
        </w:rPr>
        <w:t xml:space="preserve">, HSTS y CSP header. Pendiente menor: validar si </w:t>
      </w:r>
      <w:r>
        <w:rPr>
          <w:rFonts w:ascii="Consolas" w:hAnsi="Consolas"/>
          <w:sz w:val="21"/>
        </w:rPr>
        <w:t>frame-ancestors</w:t>
      </w:r>
      <w:r>
        <w:rPr>
          <w:sz w:val="21"/>
        </w:rPr>
        <w:t xml:space="preserve"> debe conservar los orígenes </w:t>
      </w:r>
      <w:r>
        <w:rPr>
          <w:rFonts w:ascii="Consolas" w:hAnsi="Consolas"/>
          <w:sz w:val="21"/>
        </w:rPr>
        <w:t>dock.gntc.com</w:t>
      </w:r>
      <w:r>
        <w:rPr>
          <w:sz w:val="21"/>
        </w:rPr>
        <w:t xml:space="preserve"> de la consola VibeHost.</w:t>
      </w:r>
    </w:p>
    <w:p>
      <w:pPr>
        <w:spacing w:after="120"/>
      </w:pPr>
      <w:r>
        <w:rPr>
          <w:sz w:val="21"/>
        </w:rPr>
        <w:t xml:space="preserve">5. </w:t>
      </w:r>
      <w:r>
        <w:rPr>
          <w:b/>
          <w:sz w:val="21"/>
        </w:rPr>
        <w:t>Dependencia del proveedor cloud (R5, EXTERNO):</w:t>
      </w:r>
      <w:r>
        <w:rPr>
          <w:sz w:val="21"/>
        </w:rPr>
        <w:t xml:space="preserve"> disponibilidad y cifrado dependen de la infraestructura contratada (VibeHost) y de InsForge (back-end serverless). Gestión de incidentes según contrato.</w:t>
      </w:r>
    </w:p>
    <w:p>
      <w:pPr>
        <w:spacing w:after="120"/>
      </w:pPr>
      <w:r>
        <w:rPr>
          <w:sz w:val="21"/>
        </w:rPr>
        <w:t xml:space="preserve">6. </w:t>
      </w:r>
      <w:r>
        <w:rPr>
          <w:b/>
          <w:sz w:val="21"/>
        </w:rPr>
        <w:t>SCTIS backend Python (R6, EXTERNO):</w:t>
      </w:r>
      <w:r>
        <w:rPr>
          <w:sz w:val="21"/>
        </w:rPr>
        <w:t xml:space="preserve"> si el backend Python de SCTIS corre fuera de VibeHost, debe apuntar a la clave nueva </w:t>
      </w:r>
      <w:r>
        <w:rPr>
          <w:b/>
          <w:sz w:val="21"/>
        </w:rPr>
        <w:t>antes del 2026-10-15T23:45:36Z</w:t>
      </w:r>
      <w:r>
        <w:rPr>
          <w:sz w:val="21"/>
        </w:rPr>
        <w:t xml:space="preserve"> (fin de la gracia de la 2.ª rotación). Conserva endurecimiento pendiente (</w:t>
      </w:r>
      <w:r>
        <w:rPr>
          <w:rFonts w:ascii="Consolas" w:hAnsi="Consolas"/>
          <w:sz w:val="21"/>
        </w:rPr>
        <w:t>config.py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auth.py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db.py</w:t>
      </w:r>
      <w:r>
        <w:rPr>
          <w:sz w:val="21"/>
        </w:rPr>
        <w:t>) documentado en el PENT-002.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🗺️ 9. HOJA DE RUTA DE ASEGURAMIENTO CONTINUO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9.1. Próximas entregas (0–6 meses)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JWT de sesión (remediación R1):</w:t>
      </w:r>
      <w:r>
        <w:rPr>
          <w:sz w:val="21"/>
        </w:rPr>
        <w:t xml:space="preserve"> integración con InsForge Auth (</w:t>
      </w:r>
      <w:r>
        <w:rPr>
          <w:rFonts w:ascii="Consolas" w:hAnsi="Consolas"/>
          <w:sz w:val="21"/>
        </w:rPr>
        <w:t>auth.users</w:t>
      </w:r>
      <w:r>
        <w:rPr>
          <w:sz w:val="21"/>
        </w:rPr>
        <w:t>), emisión de token por sesión y políticas RLS por claim.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Cabeceras HTTP a nivel hosting (R4):</w:t>
      </w:r>
      <w:r>
        <w:rPr>
          <w:sz w:val="21"/>
        </w:rPr>
        <w:t xml:space="preserve"> solicitar/setear </w:t>
      </w:r>
      <w:r>
        <w:rPr>
          <w:rFonts w:ascii="Consolas" w:hAnsi="Consolas"/>
          <w:sz w:val="21"/>
        </w:rPr>
        <w:t>X-Frame-Options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X-Content-Type-Options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Strict-Transport-Security</w:t>
      </w:r>
      <w:r>
        <w:rPr>
          <w:sz w:val="21"/>
        </w:rPr>
        <w:t xml:space="preserve"> en VibeHost.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Rotación de PAT GitHub (R3):</w:t>
      </w:r>
      <w:r>
        <w:rPr>
          <w:sz w:val="21"/>
        </w:rPr>
        <w:t xml:space="preserve"> revocar y regenerar; limpiar </w:t>
      </w:r>
      <w:r>
        <w:rPr>
          <w:rFonts w:ascii="Consolas" w:hAnsi="Consolas"/>
          <w:sz w:val="21"/>
        </w:rPr>
        <w:t>opencode.json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Monitoreo continuo:</w:t>
      </w:r>
      <w:r>
        <w:rPr>
          <w:sz w:val="21"/>
        </w:rPr>
        <w:t xml:space="preserve"> revisión de logs de acceso en InsForge y alertas de eventos (COBIT MEA02) mediante triggers.</w:t>
      </w:r>
    </w:p>
    <w:p>
      <w:pPr>
        <w:spacing w:after="120"/>
      </w:pPr>
      <w:r>
        <w:rPr>
          <w:sz w:val="21"/>
        </w:rPr>
        <w:t xml:space="preserve">5. </w:t>
      </w:r>
      <w:r>
        <w:rPr>
          <w:b/>
          <w:sz w:val="21"/>
        </w:rPr>
        <w:t>Rotación de la clave del proyecto BCI (R7, tercero):</w:t>
      </w:r>
      <w:r>
        <w:rPr>
          <w:sz w:val="21"/>
        </w:rPr>
        <w:t xml:space="preserve"> la instancia de la Base de Conocimiento Inteligente (</w:t>
      </w:r>
      <w:r>
        <w:rPr>
          <w:rFonts w:ascii="Consolas" w:hAnsi="Consolas"/>
          <w:sz w:val="21"/>
        </w:rPr>
        <w:t>jd3uejbz</w:t>
      </w:r>
      <w:r>
        <w:rPr>
          <w:sz w:val="21"/>
        </w:rPr>
        <w:t>) tuvo una clave embebida en SIGI (H-PT-07); coordinar su rotación con el propietario del proyecto.</w:t>
      </w:r>
    </w:p>
    <w:p>
      <w:pPr>
        <w:pStyle w:val="Heading2"/>
        <w:spacing w:before="120" w:after="80"/>
      </w:pPr>
      <w:r>
        <w:rPr>
          <w:rFonts w:ascii="Calibri" w:hAnsi="Calibri"/>
          <w:b/>
          <w:color w:val="0072CE"/>
          <w:sz w:val="23"/>
        </w:rPr>
        <w:t>9.2. Protocolo de Pentest Independiente (estado: PRIMER CICLO EJECUTADO — 12-10-2026)</w:t>
      </w:r>
    </w:p>
    <w:p>
      <w:pPr>
        <w:spacing w:after="80"/>
        <w:ind w:left="432"/>
      </w:pPr>
      <w:r>
        <w:rPr>
          <w:b/>
          <w:i/>
          <w:color w:val="64748B"/>
          <w:sz w:val="21"/>
        </w:rPr>
        <w:t>Dos ciclos de pentest fueron ejecutados y autorizados por la GGPD</w:t>
      </w:r>
      <w:r>
        <w:rPr>
          <w:i/>
          <w:color w:val="64748B"/>
          <w:sz w:val="21"/>
        </w:rPr>
        <w:t xml:space="preserve"> el 12-10-2026 (no destructivos, vector externo): </w:t>
      </w:r>
      <w:r>
        <w:rPr>
          <w:b/>
          <w:i/>
          <w:color w:val="64748B"/>
          <w:sz w:val="21"/>
        </w:rPr>
        <w:t>PENT-001</w:t>
      </w:r>
      <w:r>
        <w:rPr>
          <w:i/>
          <w:color w:val="64748B"/>
          <w:sz w:val="21"/>
        </w:rPr>
        <w:t xml:space="preserve"> (SIGAD/SIGA-SEN, H-PT-01…H-PT-05) y </w:t>
      </w:r>
      <w:r>
        <w:rPr>
          <w:b/>
          <w:i/>
          <w:color w:val="64748B"/>
          <w:sz w:val="21"/>
        </w:rPr>
        <w:t>PENT-002</w:t>
      </w:r>
      <w:r>
        <w:rPr>
          <w:i/>
          <w:color w:val="64748B"/>
          <w:sz w:val="21"/>
        </w:rPr>
        <w:t xml:space="preserve"> (las 6 apps restantes, H-PT-06…H-PT-12). Ambos </w:t>
      </w:r>
      <w:r>
        <w:rPr>
          <w:b/>
          <w:i/>
          <w:color w:val="64748B"/>
          <w:sz w:val="21"/>
        </w:rPr>
        <w:t>cerrados con remediación ejecutada</w:t>
      </w:r>
      <w:r>
        <w:rPr>
          <w:i/>
          <w:color w:val="64748B"/>
          <w:sz w:val="21"/>
        </w:rPr>
        <w:t xml:space="preserve"> (RLS, autenticación RPC central, purga de secretos y rotación de la clave de servicio). El protocolo estándar siguiente rige para </w:t>
      </w:r>
      <w:r>
        <w:rPr>
          <w:b/>
          <w:i/>
          <w:color w:val="64748B"/>
          <w:sz w:val="21"/>
        </w:rPr>
        <w:t>extender</w:t>
      </w:r>
      <w:r>
        <w:rPr>
          <w:i/>
          <w:color w:val="64748B"/>
          <w:sz w:val="21"/>
        </w:rPr>
        <w:t xml:space="preserve"> el alcance (backend SCTIS, cuentas desechables para bloqueo, retests):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Alcance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SIGAD y SIGA-SEN (nubes + RPC de autenticación)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Perfiles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Anónimo externo y autenticado (bajo autorización escrita)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Metodología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OWASP ASVS v4.0 Level 2 + OWASP Top 10 2021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Reglas de enfrentamiento (RoE)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Prohibido: inyección/corrupción de datos maestros, DoS, exfiltración, pruebas destructivas sobre datos reales. Pruebas destructivas → entorno de réplica aislado.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Ventana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 coordinar (fuera de horario de salas operativas)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Informe con hallazgos calificados </w:t>
            </w:r>
            <w:r>
              <w:rPr>
                <w:b/>
                <w:sz w:val="18"/>
              </w:rPr>
              <w:t>CVSS v3.1</w:t>
            </w:r>
            <w:r>
              <w:rPr>
                <w:sz w:val="18"/>
              </w:rPr>
              <w:t>, plan de remediación y retest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Ejecutor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Equipo externo acreditado o ATIT (bajo acuerdo de confidencialidad)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🇻🇪 10. VALOR ESTRATÉGICO NACIONAL</w:t>
      </w:r>
    </w:p>
    <w:p>
      <w:pPr>
        <w:spacing w:after="120"/>
      </w:pPr>
      <w:r>
        <w:rPr>
          <w:sz w:val="21"/>
        </w:rPr>
        <w:t xml:space="preserve">SIGAD y SIGA-SEN constituyen la </w:t>
      </w:r>
      <w:r>
        <w:rPr>
          <w:b/>
          <w:sz w:val="21"/>
        </w:rPr>
        <w:t>plataforma de mayor valor estratégico del Repositorio Maestro</w:t>
      </w:r>
      <w:r>
        <w:rPr>
          <w:sz w:val="21"/>
        </w:rPr>
        <w:t xml:space="preserve">: consolidan la </w:t>
      </w:r>
      <w:r>
        <w:rPr>
          <w:b/>
          <w:sz w:val="21"/>
        </w:rPr>
        <w:t>fuente única de verdad del SEN</w:t>
      </w:r>
      <w:r>
        <w:rPr>
          <w:sz w:val="21"/>
        </w:rPr>
        <w:t xml:space="preserve"> (871 nodos de transformación, 4.207 circuitos de distribución, 562 nodos de subestación CND, 649 barras, 2.506 tramos de líneas), alimentan las </w:t>
      </w:r>
      <w:r>
        <w:rPr>
          <w:b/>
          <w:sz w:val="21"/>
        </w:rPr>
        <w:t>salas técnicas y situacionales de las 24 entidades federales</w:t>
      </w:r>
      <w:r>
        <w:rPr>
          <w:sz w:val="21"/>
        </w:rPr>
        <w:t xml:space="preserve"> y proyectan la </w:t>
      </w:r>
      <w:r>
        <w:rPr>
          <w:b/>
          <w:sz w:val="21"/>
        </w:rPr>
        <w:t>capacidad institucional de desarrollo con Inteligencia Artificial</w:t>
      </w:r>
      <w:r>
        <w:rPr>
          <w:sz w:val="21"/>
        </w:rPr>
        <w:t xml:space="preserve"> (</w:t>
      </w:r>
      <w:r>
        <w:rPr>
          <w:i/>
          <w:sz w:val="21"/>
        </w:rPr>
        <w:t>Antigravity / Gemini Flash</w:t>
      </w:r>
      <w:r>
        <w:rPr>
          <w:sz w:val="21"/>
        </w:rPr>
        <w:t>) para software de alto valor nacional.</w:t>
      </w:r>
    </w:p>
    <w:p>
      <w:pPr>
        <w:spacing w:after="120"/>
      </w:pPr>
      <w:r>
        <w:rPr>
          <w:sz w:val="21"/>
        </w:rPr>
        <w:t xml:space="preserve">Su blindaje de seguridad — documentado en este reporte — es la </w:t>
      </w:r>
      <w:r>
        <w:rPr>
          <w:b/>
          <w:sz w:val="21"/>
        </w:rPr>
        <w:t>condición habilitante</w:t>
      </w:r>
      <w:r>
        <w:rPr>
          <w:sz w:val="21"/>
        </w:rPr>
        <w:t xml:space="preserve"> para su institucionalización en las salas del SEN y para responder con integridad a cualquier requerimiento de auditoría, incluida una prueba de penetración formal. Adicionalmente, en esta fase se </w:t>
      </w:r>
      <w:r>
        <w:rPr>
          <w:b/>
          <w:sz w:val="21"/>
        </w:rPr>
        <w:t>incorporaron al IAM central dos Ingenieros Gerentes de Gestión de Planificación de Distribución</w:t>
      </w:r>
      <w:r>
        <w:rPr>
          <w:sz w:val="21"/>
        </w:rPr>
        <w:t xml:space="preserve"> (perfil </w:t>
      </w:r>
      <w:r>
        <w:rPr>
          <w:rFonts w:ascii="Consolas" w:hAnsi="Consolas"/>
          <w:sz w:val="21"/>
        </w:rPr>
        <w:t>ADMINISTRADOR</w:t>
      </w:r>
      <w:r>
        <w:rPr>
          <w:sz w:val="21"/>
        </w:rPr>
        <w:t>, acceso total verificado), fortaleciendo la gobernanza de acceso de la plataforma.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📖 11. GLOSARIO</w:t>
      </w:r>
    </w:p>
    <w:p>
      <w:pPr>
        <w:pStyle w:val="ListBullet"/>
        <w:spacing w:after="60"/>
      </w:pPr>
      <w:r>
        <w:rPr>
          <w:b/>
          <w:sz w:val="21"/>
        </w:rPr>
        <w:t>RLS (Row Level Security):</w:t>
      </w:r>
      <w:r>
        <w:rPr>
          <w:sz w:val="21"/>
        </w:rPr>
        <w:t xml:space="preserve"> control de base de datos que restringe la visibilidad/modificación de filas según el rol del solicitante.</w:t>
      </w:r>
    </w:p>
    <w:p>
      <w:pPr>
        <w:pStyle w:val="ListBullet"/>
        <w:spacing w:after="60"/>
      </w:pPr>
      <w:r>
        <w:rPr>
          <w:b/>
          <w:sz w:val="21"/>
        </w:rPr>
        <w:t>ANON_KEY:</w:t>
      </w:r>
      <w:r>
        <w:rPr>
          <w:sz w:val="21"/>
        </w:rPr>
        <w:t xml:space="preserve"> clave pública del proyecto (rol </w:t>
      </w:r>
      <w:r>
        <w:rPr>
          <w:rFonts w:ascii="Consolas" w:hAnsi="Consolas"/>
          <w:sz w:val="21"/>
        </w:rPr>
        <w:t>anon</w:t>
      </w:r>
      <w:r>
        <w:rPr>
          <w:sz w:val="21"/>
        </w:rPr>
        <w:t>, sin privilegios administrativos); lo único que embebe el navegador.</w:t>
      </w:r>
    </w:p>
    <w:p>
      <w:pPr>
        <w:pStyle w:val="ListBullet"/>
        <w:spacing w:after="60"/>
      </w:pPr>
      <w:r>
        <w:rPr>
          <w:b/>
          <w:sz w:val="21"/>
        </w:rPr>
        <w:t>BYPASSRLS:</w:t>
      </w:r>
      <w:r>
        <w:rPr>
          <w:sz w:val="21"/>
        </w:rPr>
        <w:t xml:space="preserve"> privilegio de la clave de servicio que eludía el RLS; fue </w:t>
      </w:r>
      <w:r>
        <w:rPr>
          <w:b/>
          <w:sz w:val="21"/>
        </w:rPr>
        <w:t>eliminado del bundle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Fail-closed:</w:t>
      </w:r>
      <w:r>
        <w:rPr>
          <w:sz w:val="21"/>
        </w:rPr>
        <w:t xml:space="preserve"> comportamiento por defecto seguro: ante la duda o error, se niega el acceso.</w:t>
      </w:r>
    </w:p>
    <w:p>
      <w:pPr>
        <w:pStyle w:val="ListBullet"/>
        <w:spacing w:after="60"/>
      </w:pPr>
      <w:r>
        <w:rPr>
          <w:b/>
          <w:sz w:val="21"/>
        </w:rPr>
        <w:t>CSP (Content Security Policy):</w:t>
      </w:r>
      <w:r>
        <w:rPr>
          <w:sz w:val="21"/>
        </w:rPr>
        <w:t xml:space="preserve"> política que restringe qué orígenes pueden cargar scripts/estilos/recursos en la página.</w:t>
      </w:r>
    </w:p>
    <w:p>
      <w:pPr>
        <w:pStyle w:val="ListBullet"/>
        <w:spacing w:after="60"/>
      </w:pPr>
      <w:r>
        <w:rPr>
          <w:b/>
          <w:sz w:val="21"/>
        </w:rPr>
        <w:t>RPC:</w:t>
      </w:r>
      <w:r>
        <w:rPr>
          <w:sz w:val="21"/>
        </w:rPr>
        <w:t xml:space="preserve"> procedimiento almacenado ejecutado en el servidor de base de datos (aquí, verificación de credenciales).</w:t>
      </w:r>
    </w:p>
    <w:p>
      <w:pPr>
        <w:pStyle w:val="ListBullet"/>
        <w:spacing w:after="60"/>
      </w:pPr>
      <w:r>
        <w:rPr>
          <w:b/>
          <w:sz w:val="21"/>
        </w:rPr>
        <w:t>sessionStorage:</w:t>
      </w:r>
      <w:r>
        <w:rPr>
          <w:sz w:val="21"/>
        </w:rPr>
        <w:t xml:space="preserve"> almacenamiento de sesión del navegador que se limpia al cerrar la pestaña.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📎 ANEXO A — RUTAS DE ACCESO (VERIFICADAS 2026-10-12)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Nube (producción)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Local (contingencia)</w:t>
            </w:r>
          </w:p>
        </w:tc>
        <w:tc>
          <w:tcPr>
            <w:tcW w:type="dxa" w:w="244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Backend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SIGAD v1.0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https://corpoelec-sigad-corpoelec-ggpd-hosting-apps.vibehost.space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http://localhost:3007</w:t>
            </w:r>
          </w:p>
        </w:tc>
        <w:tc>
          <w:tcPr>
            <w:tcW w:type="dxa" w:w="244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InsForge </w:t>
            </w:r>
            <w:r>
              <w:rPr>
                <w:rFonts w:ascii="Consolas" w:hAnsi="Consolas"/>
                <w:sz w:val="18"/>
              </w:rPr>
              <w:t>ggpd-data-maestra-0002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SIGA-SEN v1.0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https://corpoelec-siga-sen-corpoelec-ggpd-hosting-apps.vibehost.space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http://localhost:3008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InsForge </w:t>
            </w:r>
            <w:r>
              <w:rPr>
                <w:rFonts w:ascii="Consolas" w:hAnsi="Consolas"/>
                <w:sz w:val="18"/>
              </w:rPr>
              <w:t>ggpd-data-maestra-0002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📎 ANEXO B — MATRIZ DE ACCESOS IAM (RESUMEN)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Perfil IAM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Rol de Dominio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Acceso SIGAD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Acceso SIGA-SEN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Mutación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ADMINISTRADOR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ADMIN_NACIONAL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Sí (trazable)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GERENCIA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ADMIN_NACIONAL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Sí (trazable)</w:t>
            </w:r>
          </w:p>
        </w:tc>
      </w:tr>
      <w:tr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AUDITOR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AUDITOR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Lectura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Lectura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Analista / Operativo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ANALISTA_ESTATAL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Según permiso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Según permiso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Parcial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sz w:val="21"/>
        </w:rPr>
        <w:t>(Detalle nominal completo disponible en la matriz de accesos IAM — 38 cuentas — bajo clasificación CONFIDENCIAL.)</w:t>
      </w:r>
    </w:p>
    <w:p>
      <w:pPr>
        <w:spacing w:after="120"/>
      </w:pPr>
      <w:r>
        <w:rPr>
          <w:i/>
          <w:sz w:val="21"/>
        </w:rPr>
        <w:t>Fin del documento — NAC_2026_GGPD_REPORTE_SEGURIDAD_SIGAD_SIGASEN_V01 · Rev. 0 · 2026-10-12 · GGPD.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