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rFonts w:ascii="Calibri" w:cs="Calibri" w:eastAsia="Calibri" w:hAnsi="Calibri"/>
          <w:b/>
          <w:bCs/>
          <w:color w:val="002B49"/>
          <w:sz w:val="32"/>
          <w:szCs w:val="32"/>
        </w:rPr>
        <w:t xml:space="preserve">INFORME TÉCNICO DE INVENTARIO, RUTAS DE DESPLIEGUE, REPOSITORIOS Y CUENTAS INSTITUCIONALES (REPOSITORIO MAESTRO DE DISTRIBUCIÓN)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NOMENCLATURA NORMATIVA: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NAC_2026_GGPD_INVENTARIO_ARQUITECTURA_RUTAS_DESPLIEGUE_V01.md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INSTRUCTIVO INSTITUCIONAL: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GGPD-SGM-INS-005 (v3.0 ISO)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FECHA DE EMISIÓN: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10 de Agosto de 2026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ENTIDAD: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Corporación Eléctrica Nacional S.A. (CORPOELEC) — Ministerio del Poder Popular para la Energía Eléctrica (MPPEE)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DESPACHO DESTINO: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Gerencia General de Planificación de Distribución (GGPD) | Coordinación de Área de Innovación y Tecnología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DIRIGIDO 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General de Área | Gerencia de Informática / Innovación | Líderes de QA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Backend y Arquitectura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Y MODELO DE IA: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Antigravity Platform — Google Gemini 3.6 Flash (High)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MARCOS NORMATIVOS: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ISO 8000-110 | ISO/IEC 27001:2022 | ISO 9001:2015 | ISO 55000/55001 | ISACA COBIT 2019  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1. RESUMEN EJECUTIVO Y AUDITORÍA DE INFRAESTRUCTURA EN LA NUBE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El presente documento formaliza el inventario completo, consolidado y auditado de la arquitectura de software, cuentas de despliegue cloud, repositorios de código fuente (GitHub), cuentas de desarrollo de Inteligencia Artificial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AI Studio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integraciones backend y usuarios preconfigurados en base de datos para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cuatro (4) aplicaciones institucionales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del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Maestro de Distribución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de CORPOELEC.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Este informe da respuesta a los requerimientos institucionales de cara al inicio formal de la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Fase de Pruebas y Aseguramiento de Calidad (QA)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pautada para el día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15 de Agosto de 2026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permitiendo la transferencia formal de la responsabilidad de seguimiento, soporte de usuario y validación funcional desde el equipo de Desarrollo Backend hacia la Gerencia General y la Coordinación del Área.</w:t>
      </w: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1.1. Resumen Consolidado de Cuentas e Infraestructura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Base de Datos Unificado: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PostgreSQL 17 / Supabase Cloud Project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owpiwacuotcaeruvonbd.supabase.co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Proveedor Cloud Primario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 &amp; Cloud Google (Google Cloud Platform / Cloud Run).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Plataforma de Inteligencia Artificial: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AI Studio (SDK Nivel Servidor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con modelo Gemini 3.6 Flash).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Cuentas Cloud Institucionales Asociadas: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(Entorno de Desarrollo y Applets Cloud Google / AI Studio).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(Cuenta Institucional de Despliegue Vercel, Repositorios GitHub e AI Studio Producción).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2. MATRIZ TÉCNICA GENERAL DE ARQUITECTURA Y DESPLIEGUE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Aplicación / Proyecto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Código / Subdirectorio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URL de Publicación / Despliegue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Motor &amp; Cuenta Despliegue / Repositorio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Cuenta AI Studio &amp; Modelo IA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1. SCTIS V 2.0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sctis-v-2.0-distribucion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https://sctis-interrupciones-distribucion.ai.studio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Cloud Google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(Gemini 3.6 Flash)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002B49"/>
                <w:sz w:val="20"/>
                <w:szCs w:val="20"/>
              </w:rPr>
              <w:t xml:space="preserve">3. Planificación Eléctrica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planificación-eléctrica-sen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https://ggpd-planificacion-proyectos-poa.vercel.app/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Vercel (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ggpd-planificacion-proyectos-poa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ggpd.innovacion.corpelec@gmail.com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skidrowkodex@gmail.com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(Gemini 3.6 Flash)</w:t>
            </w:r>
          </w:p>
        </w:tc>
      </w:tr>
    </w:tbl>
    <w:p>
      <w:pPr>
        <w:spacing w:after="180"/>
      </w:pP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3. FICHA TÉCNICA DETALLADA POR APLICACIÓN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3.1. SCTIS V 2.0 Distribución — Control de Interrupciones de Servicio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SCTIS V 2.0 Distribución (Seguimiento y Control de Tiras de Interrupción)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/apps/sctis-v-2.0-distribucion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https://sctis-interrupciones-distribucion.ai.studio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Cloud Google Runtime (cloud.google.com)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Google Drive, Gmail, Google Gemini AI, Supabase PostgreSQL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sctis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schema,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en Base de Datos (`sctis.user_profiles`)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 / Perfil Funcional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c_favio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Catherina Favio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Favio2026.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del Sistema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 Gerencia General de Protección y Distribución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fullstack001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Full Stack Operator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Operador Técnico y Soporte de Infraestructura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Sistema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password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Cuenta Administrador por defecto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Homologación Automática de Causas (`suggest_cause` y `batch_suggest_causes`):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Mapea descripciones informales o de texto libre en planillas de interrupción hacia las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16 causas oficiales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institucionales (ej. *ROBO DE MATERIAL*, *CAIDA DE ARBOL*, *MANIOBRA EN LINEA MT*, *SOBRECORRIENTE EN FASE*).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Retorna un objeto JSON estructurado con: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causa_homologada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confianza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(0.0 a 1.0),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sub_causa_sugerida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justificacion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Auditoría de Calidad de Datos ISO 8000 (`evaluate_quality_with_ai`):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Analiza la coherencia temporal, niveles de tensión e integridad sintáctica del evento registrado.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Retorna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score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(0-100),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issues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(lista de hallazgos),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suggestions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estado_calculo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(*CALCULO VALIDO* / *REVISAR CALCULO*).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Detección Inteligente de Duplicados (`detect_duplicates_with_ai`):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Evalúa eventos solapados en subestación/circuito para prevenir doble contabilización de la Energía No Suministrada (ENS en MWh).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3.2. CORPOELEC — Gestor de Tareas y Minutas (SGTA)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CORPOELEC - Gestor de Tareas y Minutas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/apps/corpoelec---gestor-de-tareas-y-minutas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https://ggpd-corpoelec-sc-tareas.ai.studio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Cloud Google Runtime (Node.js Express Server + React Vite)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AI, Google Drive Sync, Notificaciones por Correo Electrónico, Supabase PostgreSQL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sctap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schema).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Registradas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/ Cargo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Unidad Organizativa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Analista Senior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@c_fabio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</w:t>
            </w: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@k_fabio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Caterina Fabio (Fabio K.)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Analista de Sistemas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@b_gonzalez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Blanca González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Asistente Gerencia General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Gerencia Gestión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@m_brito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Michael Brito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Control y Seguimiento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@a_garcia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Arturo García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Operaciones y Rescate SEN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@e_castro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Esteban Castro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Estadísticas y Cobertura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Redes de Distribución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@d_blanco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Dayais E. Blanco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Proyectos Energéticos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División de Planificación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@j_jimenez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Jorge Jiménez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Incidencias Territoriales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@j_parra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Jasmín Parra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Cierres y Consolidación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@jo_parra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Josser Parra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 / Campo y Soporte Técnico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Grupo de Seguimiento y Control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Parsing Multimodal Nativo de Minutas (PDF / Texto):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Endpoint de servidor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/api/parse-minuta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ejecuta la versión multimodal de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Gemini 3.6 Flash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utilizando el SDK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Procesa directamente minutas en formato PDF sin necesidad de motores OCR de terceros, convirtiendo Base64 en datos estructurados.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Esquema de Salida Estructurado (`responseSchema`):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Garantiza la extracción estricta en formato JSON de: Metadatos de la reunión (Correlativo, Fecha DD/MM/YYYY e ISO, Hora, Modalidad, Coordinador), Lista de Asistentes con confirmación de asistencia, Tabla de Compromisos (Responsable, Tarea, Fecha Límite ISO, Prioridad, Área Técnica) y Pendientes por Área.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Población Automática del Sistema: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Alimenta el Tablero Kanban, los KPIs de seguimiento PRTSEN/POA y restringe el acceso mediante RBAC para que cada analista visualice únicamente las tareas bajo su responsabilidad.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3.3. Planificación Eléctrica SEN — Control de Proyectos POA &amp; PRTSEN / Viáticos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Planificación Eléctrica SEN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/apps/planificación-eléctrica-sen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GitHub: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ggpd-planificacion-proyectos-poa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https://ggpd-planificacion-proyectos-poa.vercel.app/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 / GitHub Account: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skidrowkodex@gmail.com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Supabase PostgreSQL (Módulos PRTSEN, POA, SAMC, Viáticos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activos_red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en Base de Datos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Institucional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Rol Asignado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Cargo / Unidad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Josue D.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Sistema /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ADMINISTRADOR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w_prato@corpoelec.gob.ve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Prato2026.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Walter Prato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Planificación / GGPD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j_bencomo@corpoelec.gob.ve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Bencomo2026.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Jaime Bencomo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Proyectos PRTSEN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c_reyes@corpoelec.gob.ve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Reyes2026.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Carlos Reyes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Evaluación POA &amp; RDS-PS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a_correa@corpoelec.gob.ve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Correa2026.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Adrian Correa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ESPECIALISTA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Especialista Control Operativo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analista_gestion@corpoelec.gob.ve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Lcdo. Juan Pérez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Analista Control Territorial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de Inteligencia Artificial y Controles Financieros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Google Gemini API (`@google/genai`):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Asistente inteligente integrado en servidor para la lectura e interpretación de planes de trabajo, resúmenes ejecutivos POA/PRTSEN y validación de normas de auditoría.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Hardening de Base de Datos para Viáticos (ISACA COBIT 2019 MEA02):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Disparador preventivo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fn_validar_presupuesto_viatico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: Bloquea e impide la asignación de viáticos que superen el saldo disponible de la partida.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Vistas de Conciliación 360°: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v_conciliacion_presupuestaria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v_resumen_conciliacion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Validación de comprobantes: Exige 100% de facturas en estado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VALIDADO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antes de permitir el cierre administrativo.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3"/>
        <w:spacing w:after="80" w:before="160"/>
      </w:pPr>
      <w:r>
        <w:rPr>
          <w:rFonts w:ascii="Calibri" w:cs="Calibri" w:eastAsia="Calibri" w:hAnsi="Calibri"/>
          <w:b/>
          <w:bCs/>
          <w:color w:val="1E293B"/>
          <w:sz w:val="22"/>
          <w:szCs w:val="22"/>
        </w:rPr>
        <w:t xml:space="preserve">3.4. REMIX SCEIN — Control de Equipos Indisponibles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Nombre Oficial: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REMIX SCEIN - seguimiento y control de equipos indisponibles CORPOELEC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Ubicación en Repositorio Maestro: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/apps/remix-scein---seguimiento-y-control-de-equipos-indisponibles-corpoelec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Repositorio GitHub: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remix-scein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URL de Despliegue / Acceso Directo: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https://distribucion-indisponibles-sen.vercel.app/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Motor &amp; Plataforma Cloud: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Vercel Inc.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de Despliegue / GitHub Account: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Cuenta Google AI Studio: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ggpd.innovacion.corpelec@gmail.com 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Integraciones Activas: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Gemini AI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Supabase PostgreSQL, jsPDF, XLSX Parser.</w:t>
      </w: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A. Usuarios Preconfigurados y Credenciales Registradas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autofit"/>
      </w:tblPr>
      <w:tblGrid>
        <w:gridCol w:w="100"/>
        <w:gridCol w:w="100"/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Nombre Completo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Usuario (</w:t>
            </w:r>
            <w:r>
              <w:rPr>
                <w:rFonts w:ascii="Consolas" w:cs="Consolas" w:eastAsia="Consolas" w:hAnsi="Consolas"/>
                <w:b/>
                <w:bCs/>
                <w:color w:val="00F2FE"/>
                <w:sz w:val="18"/>
                <w:szCs w:val="18"/>
              </w:rPr>
              <w:t xml:space="preserve"> username </w:t>
            </w: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Correo Electrónico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Perfil / Rol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Ámbito / Estado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002B49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Contraseña Inicial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Administrador General GGPD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ggpd_admin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admin.ggpd@corpoelec.gob.ve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Lunes35.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J. Jiménez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j_jimenez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j.jimenez@corpoelec.gob.ve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Jimenez2026.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J. Pacheco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j_pacheco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j.pacheco@corpoelec.gob.ve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Pacheco2026.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Ing. Y. Cipiran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y_cipiran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y.cipiran@corpoelec.gob.ve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ADMIN_NACIONAL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Nacional (Global)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Cipiran2026.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Analista Estatal Táchira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e_tachira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analista.tachira@corpoelec.gob.ve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ANALISTA_ESTATAL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Táchira (TA)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FFFFF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Tachira2026. </w:t>
            </w:r>
          </w:p>
        </w:tc>
      </w:tr>
      <w:tr>
        <w:trPr>
          <w:cantSplit/>
          <w:tblHeader w:val="false"/>
        </w:trPr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Auditor ISO 8000 / 27001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a_auditor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auditoria.iso@corpoelec.gob.ve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 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alibri" w:cs="Calibri" w:eastAsia="Calibri" w:hAnsi="Calibri"/>
                <w:b w:val="false"/>
                <w:bCs w:val="false"/>
                <w:color w:val="1E293B"/>
                <w:sz w:val="20"/>
                <w:szCs w:val="20"/>
              </w:rPr>
              <w:t xml:space="preserve">Solo Lectura</w:t>
            </w:r>
          </w:p>
        </w:tc>
        <w:tc>
          <w:tcPr>
            <w:tcBorders>
              <w:top w:val="single" w:color="CBD5E1" w:sz="4"/>
              <w:left w:val="single" w:color="CBD5E1" w:sz="4"/>
              <w:bottom w:val="single" w:color="CBD5E1" w:sz="4"/>
              <w:right w:val="single" w:color="CBD5E1" w:sz="4"/>
            </w:tcBorders>
            <w:shd w:fill="F8FAFC" w:val="clear"/>
            <w:tcMar>
              <w:top w:type="dxa" w:w="120"/>
              <w:left w:type="dxa" w:w="140"/>
              <w:bottom w:type="dxa" w:w="120"/>
              <w:right w:type="dxa" w:w="140"/>
            </w:tcMar>
          </w:tcPr>
          <w:p>
            <w:pPr>
              <w:spacing w:after="80" w:before="80"/>
              <w:jc w:val="left"/>
            </w:pPr>
            <w:r>
              <w:rPr>
                <w:rFonts w:ascii="Consolas" w:cs="Consolas" w:eastAsia="Consolas" w:hAnsi="Consolas"/>
                <w:b w:val="false"/>
                <w:bCs w:val="false"/>
                <w:color w:val="0F172A"/>
                <w:sz w:val="18"/>
                <w:szCs w:val="18"/>
              </w:rPr>
              <w:t xml:space="preserve"> Auditor2026. </w:t>
            </w:r>
          </w:p>
        </w:tc>
      </w:tr>
    </w:tbl>
    <w:p>
      <w:pPr>
        <w:spacing w:after="180"/>
      </w:pPr>
    </w:p>
    <w:p>
      <w:pPr>
        <w:pStyle w:val="Heading4"/>
        <w:spacing w:after="60" w:before="120"/>
      </w:pPr>
      <w:r>
        <w:rPr>
          <w:rFonts w:ascii="Calibri" w:cs="Calibri" w:eastAsia="Calibri" w:hAnsi="Calibri"/>
          <w:b/>
          <w:bCs/>
          <w:color w:val="334155"/>
          <w:sz w:val="20"/>
          <w:szCs w:val="20"/>
        </w:rPr>
        <w:t xml:space="preserve">B. Integración y Automatizaciones de Inteligencia Artificial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Server-Side API Gemini (`MAJOR_CAPABILITY_SERVER_SIDE_GEMINI_API`):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Ejecución segura en servidor Node.js/Express mediante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@google/genai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sin exposición de API Keys en el cliente web.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Ingesta y Deduplicación de Planillas Estadales (ISO 55000 / ISO 8000):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Procesa planillas de los 24 estados federales detectando automáticamente errores en niveles de tensión (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765 kV, 400 kV, 230 kV, 115 kV, 34.5 kV, 13.8 kV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Style w:val="ListParagraph"/>
        <w:numPr>
          <w:ilvl w:val="0"/>
          <w:numId w:val="1"/>
        </w:numPr>
        <w:spacing w:after="40" w:before="4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Algoritmo de Huella Digital Criptográfica SHA-256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generateEquipmentFingerprint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para aislar duplicados y enviar registros inconsistentes a la Bandeja de Cuarentena.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4. ARQUITECTURA DE SEGURIDAD Y DEFENSA EN BASE DE DATOS (ISO/IEC 27001)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Las cuatro aplicaciones comparten las siguientes directrices de seguridad de datos: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Row-Level Security (RLS) en PostgreSQL: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Ningún usuario o cliente frontend puede modificar o acceder a registros fuera de su ámbito asignado (Nacional, Estatal o Específico).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Seguridad de Claves de API: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Las claves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GEMINI_API_KEY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,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SUPABASE_SERVICE_ROLE_KEY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y cadenas de conexión a base de datos están almacenadas en variables de entorno de servidor protegidas.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Segregación de Funciones (SoD - COBIT 2019):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Separación estricta entre perfiles de consulta/auditoría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AUDITOR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analistas territoriales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ANALISTA_ESTATAL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), especialistas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ESPECIALISTA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 y supervisores generales (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ADMIN_NACIONAL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/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ADMINISTRADOR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).</w:t>
      </w:r>
    </w:p>
    <w:p>
      <w:pPr>
        <w:pBdr>
          <w:bottom w:val="single" w:color="CBD5E1" w:sz="6" w:space="1"/>
        </w:pBdr>
        <w:spacing w:after="120" w:before="120"/>
      </w:pPr>
    </w:p>
    <w:p>
      <w:pPr>
        <w:pStyle w:val="Heading2"/>
        <w:spacing w:after="100" w:before="200"/>
      </w:pPr>
      <w:r>
        <w:rPr>
          <w:rFonts w:ascii="Calibri" w:cs="Calibri" w:eastAsia="Calibri" w:hAnsi="Calibri"/>
          <w:b/>
          <w:bCs/>
          <w:color w:val="004488"/>
          <w:sz w:val="26"/>
          <w:szCs w:val="26"/>
        </w:rPr>
        <w:t xml:space="preserve">5. PLAN DE ACCIÓN Y HOJA DE RUTA PARA EL INICIO DE QA (15 DE AGOSTO DE 2026)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Para formalizar la transición de responsabilidades y permitir que la Coordinación de Área asuma el seguimiento operativo con los usuarios finales: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Borders>
              <w:top w:val="single" w:color="00F2FE" w:sz="4"/>
              <w:left w:val="single" w:color="00F2FE" w:sz="16"/>
              <w:bottom w:val="single" w:color="00F2FE" w:sz="4"/>
              <w:right w:val="single" w:color="00F2FE" w:sz="4"/>
            </w:tcBorders>
            <w:shd w:fill="0F172A" w:val="clear"/>
            <w:tcMar>
              <w:top w:type="dxa" w:w="120"/>
              <w:left w:type="dxa" w:w="160"/>
              <w:bottom w:type="dxa" w:w="120"/>
              <w:right w:type="dxa" w:w="160"/>
            </w:tcMar>
          </w:tcPr>
          <w:p>
            <w:r>
              <w:rPr>
                <w:rFonts w:ascii="Consolas" w:cs="Consolas" w:eastAsia="Consolas" w:hAnsi="Consolas"/>
                <w:color w:val="E2E8F0"/>
                <w:sz w:val="18"/>
                <w:szCs w:val="18"/>
              </w:rPr>
              <w:t xml:space="preserve">┌────────────────────────────────────────────────────────────────────────────────────────────┐
│                    HOJA DE RUTA DE INICIO DE LA FASE DE PRUEBAS DE QA                     │
├──────────────────────────┬──────────────────────────┬──────────────────────────────────────┤
│ HITO 1: 10-12 AGOSTO     │ HITO 2: 13-14 AGOSTO     │ HITO 3: 15 DE AGOSTO DE 2026         │
│ Notificación e Inducción │ Distribución Credenciales│ Arranque Masivo QA Operativo        │
├──────────────────────────┼──────────────────────────┼──────────────────────────────────────┤
│ Envío de Resumen Exec.   │ Entrega de accesos a los │ Ingesta de datos en las 4 apps por  │
│ a Coordinadores de Área. │ usuarios en cada grupo.  │ parte de los analistas de las 24 EE. │
└──────────────────────────┴──────────────────────────┴──────────────────────────────────────┘</w:t>
            </w:r>
          </w:p>
        </w:tc>
      </w:tr>
    </w:tbl>
    <w:p>
      <w:pPr>
        <w:spacing w:after="160"/>
      </w:pP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1.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1 (Coordinación de Área):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Enviar el informe resumido ejecutivo a los coordinadores y jefes de división para formalizar la asignación de cuentas.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2.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2 (Grupos de Usuarios):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Distribuir las credenciales preconfiguradas y enlaces de despliegue a los respectivos usuarios de las 24 entidades federales.</w:t>
      </w:r>
    </w:p>
    <w:p>
      <w:pPr>
        <w:spacing w:after="80" w:before="60"/>
      </w:pP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3.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Paso 3 (Ciclo de Feedback y QA):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Registrar las observaciones funcionales y requerimientos de ajuste durante la fase de QA iniciada el 15 de Agosto.</w:t>
      </w:r>
    </w:p>
    <w:p>
      <w:pPr>
        <w:pBdr>
          <w:bottom w:val="single" w:color="CBD5E1" w:sz="6" w:space="1"/>
        </w:pBdr>
        <w:spacing w:after="120" w:before="120"/>
      </w:pP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Documento Elaborado por: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Equipo de Desarrollo Backend y Arquitectura de Datos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Revisado para: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Coordinación de Área y Gerencia General de Planificación de Distribución (GGPD)  </w:t>
      </w:r>
    </w:p>
    <w:p>
      <w:pPr>
        <w:spacing w:after="80" w:before="60"/>
      </w:pP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Código Normativo: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</w:t>
      </w:r>
      <w:r>
        <w:rPr>
          <w:rFonts w:ascii="Consolas" w:cs="Consolas" w:eastAsia="Consolas" w:hAnsi="Consolas"/>
          <w:b w:val="false"/>
          <w:bCs w:val="false"/>
          <w:color w:val="0F172A"/>
          <w:sz w:val="18"/>
          <w:szCs w:val="18"/>
        </w:rPr>
        <w:t xml:space="preserve"> GGPD-SGM-INS-005 (v3.0 ISO) 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| </w:t>
      </w:r>
      <w:r>
        <w:rPr>
          <w:rFonts w:ascii="Calibri" w:cs="Calibri" w:eastAsia="Calibri" w:hAnsi="Calibri"/>
          <w:b/>
          <w:bCs/>
          <w:color w:val="002B49"/>
          <w:sz w:val="20"/>
          <w:szCs w:val="20"/>
        </w:rPr>
        <w:t xml:space="preserve">Versión:</w:t>
      </w:r>
      <w:r>
        <w:rPr>
          <w:rFonts w:ascii="Calibri" w:cs="Calibri" w:eastAsia="Calibri" w:hAnsi="Calibri"/>
          <w:b w:val="false"/>
          <w:bCs w:val="false"/>
          <w:color w:val="1E293B"/>
          <w:sz w:val="20"/>
          <w:szCs w:val="20"/>
        </w:rPr>
        <w:t xml:space="preserve"> V01  </w:t>
      </w:r>
    </w:p>
    <w:sectPr>
      <w:headerReference w:type="default" r:id="rId7"/>
      <w:footerReference w:type="default" r:id="rId8"/>
      <w:pgSz w:w="12240" w:h="15840" w:orient="landscape"/>
      <w:pgMar w:top="864" w:right="1008" w:bottom="864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70%"/>
          <w:tcBorders>
            <w:top w:val="single" w:color="CBD5E1" w:sz="4"/>
          </w:tcBorders>
        </w:tcPr>
        <w:p>
          <w:r>
            <w:rPr>
              <w:color w:val="64748B"/>
              <w:sz w:val="16"/>
              <w:szCs w:val="16"/>
            </w:rPr>
            <w:t xml:space="preserve">CONFIDENCIAL · Cumplimiento ISO/IEC 27001:2022 &amp; COBIT 2019 · República Bolivariana de Venezuela</w:t>
          </w:r>
        </w:p>
      </w:tc>
      <w:tc>
        <w:tcPr>
          <w:tcW w:type="pct" w:w="30%"/>
          <w:tcBorders>
            <w:top w:val="single" w:color="CBD5E1" w:sz="4"/>
          </w:tcBorders>
        </w:tcPr>
        <w:p>
          <w:pPr>
            <w:jc w:val="right"/>
          </w:pPr>
          <w:r>
            <w:rPr>
              <w:color w:val="64748B"/>
              <w:sz w:val="16"/>
              <w:szCs w:val="16"/>
            </w:rPr>
            <w:t xml:space="preserve">Página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color w:val="64748B"/>
              <w:sz w:val="16"/>
              <w:szCs w:val="16"/>
            </w:rPr>
            <w:t xml:space="preserve"> de </w:t>
          </w:r>
          <w:r>
            <w:rPr>
              <w:b/>
              <w:bCs/>
              <w:color w:val="002B49"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pct" w:w="100%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</w:tblGrid>
    <w:tr>
      <w:tc>
        <w:tcPr>
          <w:tcW w:type="pct" w:w="60%"/>
          <w:tcBorders>
            <w:bottom w:val="single" w:color="002B49" w:sz="6"/>
          </w:tcBorders>
        </w:tcPr>
        <w:p>
          <w:r>
            <w:rPr>
              <w:b/>
              <w:bCs/>
              <w:color w:val="002B49"/>
              <w:sz w:val="18"/>
              <w:szCs w:val="18"/>
            </w:rPr>
            <w:t xml:space="preserve">CORPOELEC · </w:t>
          </w:r>
          <w:r>
            <w:rPr>
              <w:color w:val="475569"/>
              <w:sz w:val="18"/>
              <w:szCs w:val="18"/>
            </w:rPr>
            <w:t xml:space="preserve">Gerencia General de Planificación de Distribución (GGPD)</w:t>
          </w:r>
        </w:p>
      </w:tc>
      <w:tc>
        <w:tcPr>
          <w:tcW w:type="pct" w:w="40%"/>
          <w:tcBorders>
            <w:bottom w:val="single" w:color="002B49" w:sz="6"/>
          </w:tcBorders>
        </w:tcPr>
        <w:p>
          <w:pPr>
            <w:jc w:val="right"/>
          </w:pPr>
          <w:r>
            <w:rPr>
              <w:b/>
              <w:bCs/>
              <w:color w:val="004488"/>
              <w:sz w:val="16"/>
              <w:szCs w:val="16"/>
            </w:rPr>
            <w:t xml:space="preserve">NORMA GGPD-SGM-INS-005 (v3.0 ISO)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E293B"/>
        <w:sz w:val="21"/>
        <w:szCs w:val="21"/>
      </w:rPr>
    </w:rPrDefault>
    <w:pPrDefault>
      <w:pPr>
        <w:spacing w:line="276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NAC_2026_GGPD_INVENTARIO_ARQUITECTURA_RUTAS_DESPLIEGUE_V01</dc:title>
  <dc:creator>Un-named</dc:creator>
  <dc:description>Documento Oficial CORPOELEC - GGPD bajo norma GGPD-SGM-INS-005 (v3.0 ISO)</dc:description>
  <cp:lastModifiedBy>Un-named</cp:lastModifiedBy>
  <cp:revision>1</cp:revision>
  <dcterms:created xsi:type="dcterms:W3CDTF">2026-08-16T00:23:47.538Z</dcterms:created>
  <dcterms:modified xsi:type="dcterms:W3CDTF">2026-08-16T00:23:47.538Z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