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Calibri Light" w:cs="Calibri Light" w:eastAsia="Calibri Light" w:hAnsi="Calibri Light"/>
          <w:b/>
          <w:bCs/>
          <w:color w:val="00B4D8"/>
          <w:spacing w:val="300"/>
          <w:sz w:val="28"/>
          <w:szCs w:val="28"/>
        </w:rPr>
        <w:t xml:space="preserve">IMAGINE WIRELESS</w:t>
      </w:r>
    </w:p>
    <w:p>
      <w:pPr>
        <w:spacing w:before="200"/>
      </w:pPr>
    </w:p>
    <w:p>
      <w:pPr>
        <w:spacing w:before="600"/>
        <w:jc w:val="center"/>
      </w:pPr>
      <w:r>
        <w:rPr>
          <w:rFonts w:ascii="Calibri Light" w:cs="Calibri Light" w:eastAsia="Calibri Light" w:hAnsi="Calibri Light"/>
          <w:b/>
          <w:bCs/>
          <w:color w:val="1A1A2E"/>
          <w:sz w:val="72"/>
          <w:szCs w:val="72"/>
        </w:rPr>
        <w:t xml:space="preserve">DFW Airport</w:t>
      </w:r>
    </w:p>
    <w:p>
      <w:pPr>
        <w:jc w:val="center"/>
      </w:pPr>
      <w:r>
        <w:rPr>
          <w:rFonts w:ascii="Calibri Light" w:cs="Calibri Light" w:eastAsia="Calibri Light" w:hAnsi="Calibri Light"/>
          <w:b/>
          <w:bCs/>
          <w:color w:val="1A1A2E"/>
          <w:sz w:val="72"/>
          <w:szCs w:val="72"/>
        </w:rPr>
        <w:t xml:space="preserve">Private 5G Deployment</w:t>
      </w:r>
    </w:p>
    <w:p>
      <w:pPr>
        <w:spacing w:before="200"/>
        <w:jc w:val="center"/>
      </w:pPr>
      <w:r>
        <w:rPr>
          <w:rFonts w:ascii="Calibri Light" w:cs="Calibri Light" w:eastAsia="Calibri Light" w:hAnsi="Calibri Light"/>
          <w:color w:val="0077B6"/>
          <w:sz w:val="36"/>
          <w:szCs w:val="36"/>
        </w:rPr>
        <w:t xml:space="preserve">Decision-Maker Simulation Report</w:t>
      </w:r>
    </w:p>
    <w:p>
      <w:pPr>
        <w:spacing w:before="400"/>
      </w:pPr>
    </w:p>
    <w:p>
      <w:pPr>
        <w:pBdr>
          <w:bottom w:val="single" w:color="00B4D8" w:sz="6" w:space="1"/>
        </w:pBdr>
        <w:jc w:val="center"/>
      </w:pPr>
      <w:r>
        <w:rPr>
          <w:sz w:val="8"/>
          <w:szCs w:val="8"/>
        </w:rPr>
        <w:t xml:space="preserve">  </w:t>
      </w:r>
    </w:p>
    <w:p>
      <w:pPr>
        <w:spacing w:before="600"/>
      </w:pPr>
    </w:p>
    <w:p>
      <w:pPr>
        <w:jc w:val="center"/>
      </w:pPr>
      <w:r>
        <w:rPr>
          <w:rFonts w:ascii="Calibri" w:cs="Calibri" w:eastAsia="Calibri" w:hAnsi="Calibri"/>
          <w:i/>
          <w:iCs/>
          <w:color w:val="636E72"/>
          <w:sz w:val="22"/>
          <w:szCs w:val="22"/>
        </w:rPr>
        <w:t xml:space="preserve">Strategic Question</w:t>
      </w:r>
    </w:p>
    <w:p>
      <w:pPr>
        <w:spacing w:before="100"/>
        <w:jc w:val="center"/>
      </w:pPr>
      <w:r>
        <w:rPr>
          <w:rFonts w:ascii="Calibri" w:cs="Calibri" w:eastAsia="Calibri" w:hAnsi="Calibri"/>
          <w:color w:val="2D3436"/>
          <w:sz w:val="26"/>
          <w:szCs w:val="26"/>
        </w:rPr>
        <w:t xml:space="preserve">How should DFW structure its private 5G deployment</w:t>
      </w:r>
    </w:p>
    <w:p>
      <w:pPr>
        <w:jc w:val="center"/>
      </w:pPr>
      <w:r>
        <w:rPr>
          <w:rFonts w:ascii="Calibri" w:cs="Calibri" w:eastAsia="Calibri" w:hAnsi="Calibri"/>
          <w:color w:val="2D3436"/>
          <w:sz w:val="26"/>
          <w:szCs w:val="26"/>
        </w:rPr>
        <w:t xml:space="preserve">to maximize value for all stakeholders?</w:t>
      </w:r>
    </w:p>
    <w:p>
      <w:pPr>
        <w:spacing w:before="800"/>
      </w:pPr>
    </w:p>
    <w:p>
      <w:pPr>
        <w:spacing w:after="60" w:before="60"/>
        <w:jc w:val="center"/>
      </w:pPr>
      <w:r>
        <w:rPr>
          <w:rFonts w:ascii="Calibri" w:cs="Calibri" w:eastAsia="Calibri" w:hAnsi="Calibri"/>
          <w:b/>
          <w:bCs/>
          <w:color w:val="636E72"/>
          <w:sz w:val="20"/>
          <w:szCs w:val="20"/>
        </w:rPr>
        <w:t xml:space="preserve">Date: </w:t>
      </w:r>
      <w:r>
        <w:rPr>
          <w:rFonts w:ascii="Calibri" w:cs="Calibri" w:eastAsia="Calibri" w:hAnsi="Calibri"/>
          <w:color w:val="2D3436"/>
          <w:sz w:val="20"/>
          <w:szCs w:val="20"/>
        </w:rPr>
        <w:t xml:space="preserve">February 2026</w:t>
      </w:r>
    </w:p>
    <w:p>
      <w:pPr>
        <w:spacing w:after="60" w:before="60"/>
        <w:jc w:val="center"/>
      </w:pPr>
      <w:r>
        <w:rPr>
          <w:rFonts w:ascii="Calibri" w:cs="Calibri" w:eastAsia="Calibri" w:hAnsi="Calibri"/>
          <w:b/>
          <w:bCs/>
          <w:color w:val="636E72"/>
          <w:sz w:val="20"/>
          <w:szCs w:val="20"/>
        </w:rPr>
        <w:t xml:space="preserve">Constituencies Modeled: </w:t>
      </w:r>
      <w:r>
        <w:rPr>
          <w:rFonts w:ascii="Calibri" w:cs="Calibri" w:eastAsia="Calibri" w:hAnsi="Calibri"/>
          <w:color w:val="2D3436"/>
          <w:sz w:val="20"/>
          <w:szCs w:val="20"/>
        </w:rPr>
        <w:t xml:space="preserve">6 (Airport CIO, Airport CRO, Anchor Airline VP, Cargo Director, Concessions Tech Lead, AT&amp;T Carrier Rep)</w:t>
      </w:r>
    </w:p>
    <w:p>
      <w:pPr>
        <w:spacing w:after="60" w:before="60"/>
        <w:jc w:val="center"/>
      </w:pPr>
      <w:r>
        <w:rPr>
          <w:rFonts w:ascii="Calibri" w:cs="Calibri" w:eastAsia="Calibri" w:hAnsi="Calibri"/>
          <w:b/>
          <w:bCs/>
          <w:color w:val="636E72"/>
          <w:sz w:val="20"/>
          <w:szCs w:val="20"/>
        </w:rPr>
        <w:t xml:space="preserve">Protocol Pipeline: </w:t>
      </w:r>
      <w:r>
        <w:rPr>
          <w:rFonts w:ascii="Calibri" w:cs="Calibri" w:eastAsia="Calibri" w:hAnsi="Calibri"/>
          <w:color w:val="2D3436"/>
          <w:sz w:val="20"/>
          <w:szCs w:val="20"/>
        </w:rPr>
        <w:t xml:space="preserve">Discover → Diagnose → Negotiate → Stress-Test</w:t>
      </w:r>
    </w:p>
    <w:p>
      <w:pPr>
        <w:spacing w:after="60" w:before="60"/>
        <w:jc w:val="center"/>
      </w:pPr>
      <w:r>
        <w:rPr>
          <w:rFonts w:ascii="Calibri" w:cs="Calibri" w:eastAsia="Calibri" w:hAnsi="Calibri"/>
          <w:b/>
          <w:bCs/>
          <w:color w:val="636E72"/>
          <w:sz w:val="20"/>
          <w:szCs w:val="20"/>
        </w:rPr>
        <w:t xml:space="preserve">Prepared by: </w:t>
      </w:r>
      <w:r>
        <w:rPr>
          <w:rFonts w:ascii="Calibri" w:cs="Calibri" w:eastAsia="Calibri" w:hAnsi="Calibri"/>
          <w:color w:val="2D3436"/>
          <w:sz w:val="20"/>
          <w:szCs w:val="20"/>
        </w:rPr>
        <w:t xml:space="preserve">Scott Ewalt for Imagine Wireless</w:t>
      </w:r>
    </w:p>
    <w:p>
      <w:pPr>
        <w:spacing w:before="600"/>
      </w:pPr>
    </w:p>
    <w:p>
      <w:pPr>
        <w:pBdr>
          <w:left w:val="single" w:color="00B4D8" w:sz="12"/>
        </w:pBdr>
        <w:shd w:color="F0F4F8" w:val="solid"/>
        <w:spacing w:after="100" w:before="100"/>
        <w:ind w:left="720" w:right="720"/>
      </w:pPr>
      <w:r>
        <w:rPr>
          <w:rFonts w:ascii="Calibri" w:cs="Calibri" w:eastAsia="Calibri" w:hAnsi="Calibri"/>
          <w:b/>
          <w:bCs/>
          <w:color w:val="0077B6"/>
          <w:sz w:val="18"/>
          <w:szCs w:val="18"/>
        </w:rPr>
        <w:t xml:space="preserve">Simulation Context: </w:t>
      </w:r>
      <w:r>
        <w:rPr>
          <w:rFonts w:ascii="Calibri" w:cs="Calibri" w:eastAsia="Calibri" w:hAnsi="Calibri"/>
          <w:color w:val="2D3436"/>
          <w:sz w:val="18"/>
          <w:szCs w:val="18"/>
        </w:rPr>
        <w:t xml:space="preserve">This report was generated by a multi-agent AI simulation modeling the decision dynamics of DFW Airport's private 5G deployment. The simulation uses a mid-2025 scenario baseline — the point at which key decisions were being actively negotiated. Timeline references throughout reflect that decision window. The analytical framework and stakeholder dynamics remain current and applicable.</w:t>
      </w:r>
    </w:p>
    <w:p>
      <w:r>
        <w:br w:type="page"/>
      </w:r>
    </w:p>
    <w:p>
      <w:pPr>
        <w:pStyle w:val="Heading1"/>
        <w:pBdr>
          <w:bottom w:val="single" w:color="00B4D8" w:sz="4" w:space="8"/>
        </w:pBdr>
        <w:spacing w:after="200" w:before="200"/>
      </w:pPr>
      <w:r>
        <w:rPr>
          <w:rFonts w:ascii="Calibri Light" w:cs="Calibri Light" w:eastAsia="Calibri Light" w:hAnsi="Calibri Light"/>
          <w:b/>
          <w:bCs/>
          <w:color w:val="1A1A2E"/>
          <w:sz w:val="36"/>
          <w:szCs w:val="36"/>
        </w:rPr>
        <w:t xml:space="preserve">Executive Summary</w:t>
      </w:r>
    </w:p>
    <w:p>
      <w:pPr>
        <w:shd w:color="1A1A2E" w:val="solid"/>
        <w:spacing w:after="100" w:before="200"/>
        <w:ind w:left="0" w:right="0"/>
      </w:pPr>
      <w:r>
        <w:rPr>
          <w:rFonts w:ascii="Calibri" w:cs="Calibri" w:eastAsia="Calibri" w:hAnsi="Calibri"/>
          <w:b/>
          <w:bCs/>
          <w:color w:val="00B4D8"/>
          <w:sz w:val="24"/>
          <w:szCs w:val="24"/>
        </w:rPr>
        <w:t xml:space="preserve">  RECOMMENDATION:  </w:t>
      </w:r>
      <w:r>
        <w:rPr>
          <w:rFonts w:ascii="Calibri" w:cs="Calibri" w:eastAsia="Calibri" w:hAnsi="Calibri"/>
          <w:b/>
          <w:bCs/>
          <w:color w:val="FFFFFF"/>
          <w:sz w:val="24"/>
          <w:szCs w:val="24"/>
        </w:rPr>
        <w:t xml:space="preserve">Conditional Go  |  Plan Strength: 7/10</w:t>
      </w:r>
    </w:p>
    <w:p>
      <w:pPr>
        <w:spacing w:after="100" w:before="200"/>
      </w:pPr>
      <w:r>
        <w:rPr>
          <w:rFonts w:ascii="Calibri" w:cs="Calibri" w:eastAsia="Calibri" w:hAnsi="Calibri"/>
          <w:color w:val="2D3436"/>
          <w:sz w:val="22"/>
          <w:szCs w:val="22"/>
        </w:rPr>
        <w:t xml:space="preserve">Six AI agents representing DFW Airport's key constituencies were run through a four-stage analytical pipeline to stress-test how the airport should structure its private 5G deployment. The simulation produced a negotiated consensus, identified vulnerabilities, and delivered a board-ready recommendation.</w:t>
      </w:r>
    </w:p>
    <w:p>
      <w:pPr>
        <w:spacing w:after="80" w:before="200"/>
      </w:pPr>
      <w:r>
        <w:rPr>
          <w:rFonts w:ascii="Calibri" w:cs="Calibri" w:eastAsia="Calibri" w:hAnsi="Calibri"/>
          <w:b/>
          <w:bCs/>
          <w:color w:val="0077B6"/>
          <w:sz w:val="24"/>
          <w:szCs w:val="24"/>
        </w:rPr>
        <w:t xml:space="preserve">Winning Architecture: Hybrid Co-Investment</w:t>
      </w:r>
    </w:p>
    <w:p>
      <w:pPr>
        <w:spacing w:after="80"/>
      </w:pPr>
      <w:r>
        <w:rPr>
          <w:rFonts w:ascii="Calibri" w:cs="Calibri" w:eastAsia="Calibri" w:hAnsi="Calibri"/>
          <w:color w:val="2D3436"/>
          <w:sz w:val="22"/>
          <w:szCs w:val="22"/>
        </w:rPr>
        <w:t xml:space="preserve">DFW owns all physical and logical infrastructure. AT&amp;T operates the carrier layer (spectrum management, SAS coordination, radio resources) under a performance-based services contract. Revenue is generated through multi-tenant access fees, carrier offload, and DFW-exclusive data monetization. This was the only architecture with zero inconsistencies across all six constituency groups.</w:t>
      </w:r>
    </w:p>
    <w:p>
      <w:pPr>
        <w:spacing w:after="80" w:before="200"/>
      </w:pPr>
      <w:r>
        <w:rPr>
          <w:rFonts w:ascii="Calibri" w:cs="Calibri" w:eastAsia="Calibri" w:hAnsi="Calibri"/>
          <w:b/>
          <w:bCs/>
          <w:color w:val="0077B6"/>
          <w:sz w:val="24"/>
          <w:szCs w:val="24"/>
        </w:rPr>
        <w:t xml:space="preserve">Key Financials</w:t>
      </w:r>
    </w:p>
    <w:p>
      <w:pPr>
        <w:spacing w:after="40" w:before="40"/>
        <w:ind w:left="360"/>
      </w:pPr>
      <w:r>
        <w:rPr>
          <w:rFonts w:ascii="Calibri" w:cs="Calibri" w:eastAsia="Calibri" w:hAnsi="Calibri"/>
          <w:b/>
          <w:bCs/>
          <w:color w:val="00B4D8"/>
          <w:sz w:val="24"/>
          <w:szCs w:val="24"/>
        </w:rPr>
        <w:t xml:space="preserve">$80M+  </w:t>
      </w:r>
      <w:r>
        <w:rPr>
          <w:rFonts w:ascii="Calibri" w:cs="Calibri" w:eastAsia="Calibri" w:hAnsi="Calibri"/>
          <w:color w:val="2D3436"/>
          <w:sz w:val="20"/>
          <w:szCs w:val="20"/>
        </w:rPr>
        <w:t xml:space="preserve">— 5-year cumulative net value across three revenue streams</w:t>
      </w:r>
    </w:p>
    <w:p>
      <w:pPr>
        <w:spacing w:after="40" w:before="40"/>
        <w:ind w:left="360"/>
      </w:pPr>
      <w:r>
        <w:rPr>
          <w:rFonts w:ascii="Calibri" w:cs="Calibri" w:eastAsia="Calibri" w:hAnsi="Calibri"/>
          <w:b/>
          <w:bCs/>
          <w:color w:val="00B4D8"/>
          <w:sz w:val="24"/>
          <w:szCs w:val="24"/>
        </w:rPr>
        <w:t xml:space="preserve">$15M  </w:t>
      </w:r>
      <w:r>
        <w:rPr>
          <w:rFonts w:ascii="Calibri" w:cs="Calibri" w:eastAsia="Calibri" w:hAnsi="Calibri"/>
          <w:color w:val="2D3436"/>
          <w:sz w:val="20"/>
          <w:szCs w:val="20"/>
        </w:rPr>
        <w:t xml:space="preserve">— Cargo consortium prepaid infrastructure commitment (binding)</w:t>
      </w:r>
    </w:p>
    <w:p>
      <w:pPr>
        <w:spacing w:after="40" w:before="40"/>
        <w:ind w:left="360"/>
      </w:pPr>
      <w:r>
        <w:rPr>
          <w:rFonts w:ascii="Calibri" w:cs="Calibri" w:eastAsia="Calibri" w:hAnsi="Calibri"/>
          <w:b/>
          <w:bCs/>
          <w:color w:val="00B4D8"/>
          <w:sz w:val="24"/>
          <w:szCs w:val="24"/>
        </w:rPr>
        <w:t xml:space="preserve">$6M/year  </w:t>
      </w:r>
      <w:r>
        <w:rPr>
          <w:rFonts w:ascii="Calibri" w:cs="Calibri" w:eastAsia="Calibri" w:hAnsi="Calibri"/>
          <w:color w:val="2D3436"/>
          <w:sz w:val="20"/>
          <w:szCs w:val="20"/>
        </w:rPr>
        <w:t xml:space="preserve">— Committed cargo tenant revenue on 5-year contracts</w:t>
      </w:r>
    </w:p>
    <w:p>
      <w:pPr>
        <w:spacing w:after="40" w:before="40"/>
        <w:ind w:left="360"/>
      </w:pPr>
      <w:r>
        <w:rPr>
          <w:rFonts w:ascii="Calibri" w:cs="Calibri" w:eastAsia="Calibri" w:hAnsi="Calibri"/>
          <w:b/>
          <w:bCs/>
          <w:color w:val="00B4D8"/>
          <w:sz w:val="24"/>
          <w:szCs w:val="24"/>
        </w:rPr>
        <w:t xml:space="preserve">$6–13M/year  </w:t>
      </w:r>
      <w:r>
        <w:rPr>
          <w:rFonts w:ascii="Calibri" w:cs="Calibri" w:eastAsia="Calibri" w:hAnsi="Calibri"/>
          <w:color w:val="2D3436"/>
          <w:sz w:val="20"/>
          <w:szCs w:val="20"/>
        </w:rPr>
        <w:t xml:space="preserve">— Data monetization opportunity (passenger flow, location advertising)</w:t>
      </w:r>
    </w:p>
    <w:p>
      <w:pPr>
        <w:spacing w:after="40" w:before="40"/>
        <w:ind w:left="360"/>
      </w:pPr>
      <w:r>
        <w:rPr>
          <w:rFonts w:ascii="Calibri" w:cs="Calibri" w:eastAsia="Calibri" w:hAnsi="Calibri"/>
          <w:b/>
          <w:bCs/>
          <w:color w:val="00B4D8"/>
          <w:sz w:val="24"/>
          <w:szCs w:val="24"/>
        </w:rPr>
        <w:t xml:space="preserve">$175–200/mo  </w:t>
      </w:r>
      <w:r>
        <w:rPr>
          <w:rFonts w:ascii="Calibri" w:cs="Calibri" w:eastAsia="Calibri" w:hAnsi="Calibri"/>
          <w:color w:val="2D3436"/>
          <w:sz w:val="20"/>
          <w:szCs w:val="20"/>
        </w:rPr>
        <w:t xml:space="preserve">— Per-location concession connectivity (200+ locations, turnkey)</w:t>
      </w:r>
    </w:p>
    <w:p>
      <w:pPr>
        <w:spacing w:after="40" w:before="40"/>
        <w:ind w:left="360"/>
      </w:pPr>
      <w:r>
        <w:rPr>
          <w:rFonts w:ascii="Calibri" w:cs="Calibri" w:eastAsia="Calibri" w:hAnsi="Calibri"/>
          <w:b/>
          <w:bCs/>
          <w:color w:val="00B4D8"/>
          <w:sz w:val="24"/>
          <w:szCs w:val="24"/>
        </w:rPr>
        <w:t xml:space="preserve">99.99%  </w:t>
      </w:r>
      <w:r>
        <w:rPr>
          <w:rFonts w:ascii="Calibri" w:cs="Calibri" w:eastAsia="Calibri" w:hAnsi="Calibri"/>
          <w:color w:val="2D3436"/>
          <w:sz w:val="20"/>
          <w:szCs w:val="20"/>
        </w:rPr>
        <w:t xml:space="preserve">— Design-target uptime with zone-specific SLAs measured at point of consumption</w:t>
      </w:r>
    </w:p>
    <w:p>
      <w:pPr>
        <w:spacing w:after="80" w:before="250"/>
      </w:pPr>
      <w:r>
        <w:rPr>
          <w:rFonts w:ascii="Calibri" w:cs="Calibri" w:eastAsia="Calibri" w:hAnsi="Calibri"/>
          <w:b/>
          <w:bCs/>
          <w:color w:val="0077B6"/>
          <w:sz w:val="24"/>
          <w:szCs w:val="24"/>
        </w:rPr>
        <w:t xml:space="preserve">What the 4-Stage Pipeline Produced</w:t>
      </w:r>
    </w:p>
    <w:p>
      <w:pPr>
        <w:spacing w:after="20" w:before="80"/>
      </w:pPr>
      <w:r>
        <w:rPr>
          <w:rFonts w:ascii="Calibri" w:cs="Calibri" w:eastAsia="Calibri" w:hAnsi="Calibri"/>
          <w:b/>
          <w:bCs/>
          <w:color w:val="1A1A2E"/>
          <w:sz w:val="22"/>
          <w:szCs w:val="22"/>
        </w:rPr>
        <w:t xml:space="preserve">Stage 1 — Discover</w:t>
      </w:r>
    </w:p>
    <w:p>
      <w:pPr>
        <w:spacing w:after="60"/>
        <w:ind w:left="360"/>
      </w:pPr>
      <w:r>
        <w:rPr>
          <w:rFonts w:ascii="Calibri" w:cs="Calibri" w:eastAsia="Calibri" w:hAnsi="Calibri"/>
          <w:color w:val="2D3436"/>
          <w:sz w:val="20"/>
          <w:szCs w:val="20"/>
        </w:rPr>
        <w:t xml:space="preserve">7 universal requirements and 18 priority-ranked specifications across technical, financial, operational, data, and timeline clusters. All six constituencies independently demanded ≥99.95% uptime, phased deployment with rollback, and vendor-portable architecture.</w:t>
      </w:r>
    </w:p>
    <w:p>
      <w:pPr>
        <w:spacing w:after="20" w:before="80"/>
      </w:pPr>
      <w:r>
        <w:rPr>
          <w:rFonts w:ascii="Calibri" w:cs="Calibri" w:eastAsia="Calibri" w:hAnsi="Calibri"/>
          <w:b/>
          <w:bCs/>
          <w:color w:val="1A1A2E"/>
          <w:sz w:val="22"/>
          <w:szCs w:val="22"/>
        </w:rPr>
        <w:t xml:space="preserve">Stage 2 — Diagnose</w:t>
      </w:r>
    </w:p>
    <w:p>
      <w:pPr>
        <w:spacing w:after="60"/>
        <w:ind w:left="360"/>
      </w:pPr>
      <w:r>
        <w:rPr>
          <w:rFonts w:ascii="Calibri" w:cs="Calibri" w:eastAsia="Calibri" w:hAnsi="Calibri"/>
          <w:color w:val="2D3436"/>
          <w:sz w:val="20"/>
          <w:szCs w:val="20"/>
        </w:rPr>
        <w:t xml:space="preserve">Four competing architectures evaluated against all constituency requirements. Hybrid Co-Investment (H3) emerged with zero inconsistencies vs. two for the runner-up. Key differentiators: federal security accountability (DFW must own), data monetization rights (requires infrastructure ownership), and vendor portability (contractual breakout provisions).</w:t>
      </w:r>
    </w:p>
    <w:p>
      <w:pPr>
        <w:spacing w:after="20" w:before="80"/>
      </w:pPr>
      <w:r>
        <w:rPr>
          <w:rFonts w:ascii="Calibri" w:cs="Calibri" w:eastAsia="Calibri" w:hAnsi="Calibri"/>
          <w:b/>
          <w:bCs/>
          <w:color w:val="1A1A2E"/>
          <w:sz w:val="22"/>
          <w:szCs w:val="22"/>
        </w:rPr>
        <w:t xml:space="preserve">Stage 3 — Negotiate</w:t>
      </w:r>
    </w:p>
    <w:p>
      <w:pPr>
        <w:spacing w:after="60"/>
        <w:ind w:left="360"/>
      </w:pPr>
      <w:r>
        <w:rPr>
          <w:rFonts w:ascii="Calibri" w:cs="Calibri" w:eastAsia="Calibri" w:hAnsi="Calibri"/>
          <w:color w:val="2D3436"/>
          <w:sz w:val="20"/>
          <w:szCs w:val="20"/>
        </w:rPr>
        <w:t xml:space="preserve">Three rounds of constraint negotiation across 44 hard constraints. All 44 were satisfied in the final consensus. Produced detailed pricing (cargo: $0.25/sq ft/mo; concessions: $175–200/mo; AT&amp;T: $1.2–1.5M/yr operations fee), priority hierarchy (5 tiers from safety-critical to best-effort), and phased deployment plan with independent cargo zone timeline.</w:t>
      </w:r>
    </w:p>
    <w:p>
      <w:pPr>
        <w:spacing w:after="20" w:before="80"/>
      </w:pPr>
      <w:r>
        <w:rPr>
          <w:rFonts w:ascii="Calibri" w:cs="Calibri" w:eastAsia="Calibri" w:hAnsi="Calibri"/>
          <w:b/>
          <w:bCs/>
          <w:color w:val="1A1A2E"/>
          <w:sz w:val="22"/>
          <w:szCs w:val="22"/>
        </w:rPr>
        <w:t xml:space="preserve">Stage 4 — Stress-Test</w:t>
      </w:r>
    </w:p>
    <w:p>
      <w:pPr>
        <w:spacing w:after="60"/>
        <w:ind w:left="360"/>
      </w:pPr>
      <w:r>
        <w:rPr>
          <w:rFonts w:ascii="Calibri" w:cs="Calibri" w:eastAsia="Calibri" w:hAnsi="Calibri"/>
          <w:color w:val="2D3436"/>
          <w:sz w:val="20"/>
          <w:szCs w:val="20"/>
        </w:rPr>
        <w:t xml:space="preserve">10 attack vectors from Red Team (AT&amp;T + Airline VP). 2 fully resolved, 8 require targeted plan modifications before contract execution. Most critical gaps: DPA Emergency Capacity Protocol, licensed-spectrum failover ($4–5M CapEx), and airline pricing specificity.</w:t>
      </w:r>
    </w:p>
    <w:p>
      <w:pPr>
        <w:spacing w:after="80" w:before="250"/>
      </w:pPr>
      <w:r>
        <w:rPr>
          <w:rFonts w:ascii="Calibri" w:cs="Calibri" w:eastAsia="Calibri" w:hAnsi="Calibri"/>
          <w:b/>
          <w:bCs/>
          <w:color w:val="0077B6"/>
          <w:sz w:val="24"/>
          <w:szCs w:val="24"/>
        </w:rPr>
        <w:t xml:space="preserve">7 Conditions for Board Approval</w:t>
      </w:r>
    </w:p>
    <w:p>
      <w:pPr>
        <w:spacing w:after="40" w:before="40"/>
        <w:ind w:left="504" w:hanging="504"/>
      </w:pPr>
      <w:r>
        <w:rPr>
          <w:rFonts w:ascii="Calibri" w:cs="Calibri" w:eastAsia="Calibri" w:hAnsi="Calibri"/>
          <w:b/>
          <w:bCs/>
          <w:color w:val="00B4D8"/>
          <w:sz w:val="20"/>
          <w:szCs w:val="20"/>
        </w:rPr>
        <w:t xml:space="preserve">1.  </w:t>
      </w:r>
      <w:r>
        <w:rPr>
          <w:rFonts w:ascii="Calibri" w:cs="Calibri" w:eastAsia="Calibri" w:hAnsi="Calibri"/>
          <w:color w:val="2D3436"/>
          <w:sz w:val="20"/>
          <w:szCs w:val="20"/>
        </w:rPr>
        <w:t xml:space="preserve">DPA Emergency Capacity Protocol as MSA exhibit — graduated thresholds, FCC compliance bright-line carve-out, design-time DPA capacity engineering</w:t>
      </w:r>
    </w:p>
    <w:p>
      <w:pPr>
        <w:spacing w:after="40" w:before="40"/>
        <w:ind w:left="504" w:hanging="504"/>
      </w:pPr>
      <w:r>
        <w:rPr>
          <w:rFonts w:ascii="Calibri" w:cs="Calibri" w:eastAsia="Calibri" w:hAnsi="Calibri"/>
          <w:b/>
          <w:bCs/>
          <w:color w:val="00B4D8"/>
          <w:sz w:val="20"/>
          <w:szCs w:val="20"/>
        </w:rPr>
        <w:t xml:space="preserve">2.  </w:t>
      </w:r>
      <w:r>
        <w:rPr>
          <w:rFonts w:ascii="Calibri" w:cs="Calibri" w:eastAsia="Calibri" w:hAnsi="Calibri"/>
          <w:color w:val="2D3436"/>
          <w:sz w:val="20"/>
          <w:szCs w:val="20"/>
        </w:rPr>
        <w:t xml:space="preserve">Licensed-spectrum failover infrastructure ($4–5M DFW CapEx) — DPA-immune backup for Tier 0–1 ramp operations</w:t>
      </w:r>
    </w:p>
    <w:p>
      <w:pPr>
        <w:spacing w:after="40" w:before="40"/>
        <w:ind w:left="504" w:hanging="504"/>
      </w:pPr>
      <w:r>
        <w:rPr>
          <w:rFonts w:ascii="Calibri" w:cs="Calibri" w:eastAsia="Calibri" w:hAnsi="Calibri"/>
          <w:b/>
          <w:bCs/>
          <w:color w:val="00B4D8"/>
          <w:sz w:val="20"/>
          <w:szCs w:val="20"/>
        </w:rPr>
        <w:t xml:space="preserve">3.  </w:t>
      </w:r>
      <w:r>
        <w:rPr>
          <w:rFonts w:ascii="Calibri" w:cs="Calibri" w:eastAsia="Calibri" w:hAnsi="Calibri"/>
          <w:color w:val="2D3436"/>
          <w:sz w:val="20"/>
          <w:szCs w:val="20"/>
        </w:rPr>
        <w:t xml:space="preserve">Airline pricing term sheet at concession/cargo-equivalent specificity — per-departure cap, Terminal F prepaid amortization, symmetric exit rights</w:t>
      </w:r>
    </w:p>
    <w:p>
      <w:pPr>
        <w:spacing w:after="40" w:before="40"/>
        <w:ind w:left="504" w:hanging="504"/>
      </w:pPr>
      <w:r>
        <w:rPr>
          <w:rFonts w:ascii="Calibri" w:cs="Calibri" w:eastAsia="Calibri" w:hAnsi="Calibri"/>
          <w:b/>
          <w:bCs/>
          <w:color w:val="00B4D8"/>
          <w:sz w:val="20"/>
          <w:szCs w:val="20"/>
        </w:rPr>
        <w:t xml:space="preserve">4.  </w:t>
      </w:r>
      <w:r>
        <w:rPr>
          <w:rFonts w:ascii="Calibri" w:cs="Calibri" w:eastAsia="Calibri" w:hAnsi="Calibri"/>
          <w:color w:val="2D3436"/>
          <w:sz w:val="20"/>
          <w:szCs w:val="20"/>
        </w:rPr>
        <w:t xml:space="preserve">CWP degradation attribution methodology as MSA exhibit — seasonal normalization, joint root-cause process, independent RF adjudicator</w:t>
      </w:r>
    </w:p>
    <w:p>
      <w:pPr>
        <w:spacing w:after="40" w:before="40"/>
        <w:ind w:left="504" w:hanging="504"/>
      </w:pPr>
      <w:r>
        <w:rPr>
          <w:rFonts w:ascii="Calibri" w:cs="Calibri" w:eastAsia="Calibri" w:hAnsi="Calibri"/>
          <w:b/>
          <w:bCs/>
          <w:color w:val="00B4D8"/>
          <w:sz w:val="20"/>
          <w:szCs w:val="20"/>
        </w:rPr>
        <w:t xml:space="preserve">5.  </w:t>
      </w:r>
      <w:r>
        <w:rPr>
          <w:rFonts w:ascii="Calibri" w:cs="Calibri" w:eastAsia="Calibri" w:hAnsi="Calibri"/>
          <w:color w:val="2D3436"/>
          <w:sz w:val="20"/>
          <w:szCs w:val="20"/>
        </w:rPr>
        <w:t xml:space="preserve">Inter-operator handoff SLA (≤500ms, ≤0.1% failure) — binding acceptance criteria for Terminal F carrier-operations award</w:t>
      </w:r>
    </w:p>
    <w:p>
      <w:pPr>
        <w:spacing w:after="40" w:before="40"/>
        <w:ind w:left="504" w:hanging="504"/>
      </w:pPr>
      <w:r>
        <w:rPr>
          <w:rFonts w:ascii="Calibri" w:cs="Calibri" w:eastAsia="Calibri" w:hAnsi="Calibri"/>
          <w:b/>
          <w:bCs/>
          <w:color w:val="00B4D8"/>
          <w:sz w:val="20"/>
          <w:szCs w:val="20"/>
        </w:rPr>
        <w:t xml:space="preserve">6.  </w:t>
      </w:r>
      <w:r>
        <w:rPr>
          <w:rFonts w:ascii="Calibri" w:cs="Calibri" w:eastAsia="Calibri" w:hAnsi="Calibri"/>
          <w:color w:val="2D3436"/>
          <w:sz w:val="20"/>
          <w:szCs w:val="20"/>
        </w:rPr>
        <w:t xml:space="preserve">Per-gate-cluster SLA (99.95%) with application-layer monitoring and edge compute N+1 redundancy</w:t>
      </w:r>
    </w:p>
    <w:p>
      <w:pPr>
        <w:spacing w:after="40" w:before="40"/>
        <w:ind w:left="504" w:hanging="504"/>
      </w:pPr>
      <w:r>
        <w:rPr>
          <w:rFonts w:ascii="Calibri" w:cs="Calibri" w:eastAsia="Calibri" w:hAnsi="Calibri"/>
          <w:b/>
          <w:bCs/>
          <w:color w:val="00B4D8"/>
          <w:sz w:val="20"/>
          <w:szCs w:val="20"/>
        </w:rPr>
        <w:t xml:space="preserve">7.  </w:t>
      </w:r>
      <w:r>
        <w:rPr>
          <w:rFonts w:ascii="Calibri" w:cs="Calibri" w:eastAsia="Calibri" w:hAnsi="Calibri"/>
          <w:color w:val="2D3436"/>
          <w:sz w:val="20"/>
          <w:szCs w:val="20"/>
        </w:rPr>
        <w:t xml:space="preserve">Concession deployment timeline contractually independent of airline LOI execution</w:t>
      </w:r>
    </w:p>
    <w:p>
      <w:pPr>
        <w:pBdr>
          <w:left w:val="single" w:color="00B4D8" w:sz="12"/>
        </w:pBdr>
        <w:shd w:color="F0F4F8" w:val="solid"/>
        <w:spacing w:after="100" w:before="300"/>
        <w:ind w:left="0"/>
      </w:pPr>
      <w:r>
        <w:rPr>
          <w:rFonts w:ascii="Calibri" w:cs="Calibri" w:eastAsia="Calibri" w:hAnsi="Calibri"/>
          <w:b/>
          <w:bCs/>
          <w:color w:val="0077B6"/>
          <w:sz w:val="18"/>
          <w:szCs w:val="18"/>
        </w:rPr>
        <w:t xml:space="preserve">  Methodology: </w:t>
      </w:r>
      <w:r>
        <w:rPr>
          <w:rFonts w:ascii="Calibri" w:cs="Calibri" w:eastAsia="Calibri" w:hAnsi="Calibri"/>
          <w:color w:val="2D3436"/>
          <w:sz w:val="18"/>
          <w:szCs w:val="18"/>
        </w:rPr>
        <w:t xml:space="preserve">Six Claude Opus agents, each with distinct personas, hard constraints, and DFW-specific context, ran autonomously through four chained protocols: 1-2-4-All stakeholder discovery, Analysis of Competing Hypotheses, multi-round constraint negotiation, and dynamic Red/Blue/White team stress-testing. No human intervention shaped agent positions or outcomes.</w:t>
      </w:r>
    </w:p>
    <w:p>
      <w:r>
        <w:br w:type="page"/>
      </w:r>
    </w:p>
    <w:p>
      <w:pPr>
        <w:pStyle w:val="Heading1"/>
        <w:pBdr>
          <w:bottom w:val="single" w:color="00B4D8" w:sz="4" w:space="8"/>
        </w:pBdr>
        <w:spacing w:after="200" w:before="400"/>
      </w:pPr>
      <w:r>
        <w:rPr>
          <w:rFonts w:ascii="Calibri Light" w:cs="Calibri Light" w:eastAsia="Calibri Light" w:hAnsi="Calibri Light"/>
          <w:b/>
          <w:bCs/>
          <w:color w:val="1A1A2E"/>
          <w:sz w:val="36"/>
          <w:szCs w:val="36"/>
        </w:rPr>
        <w:t xml:space="preserve">DFW Airport Private 5G Deployment — Decision-Maker Simulation Report</w:t>
      </w:r>
    </w:p>
    <w:p>
      <w:pPr>
        <w:pBdr>
          <w:left w:val="single" w:color="00B4D8" w:sz="12"/>
        </w:pBdr>
        <w:shd w:color="F0F4F8" w:val="solid"/>
        <w:spacing w:after="100" w:before="100"/>
        <w:ind w:left="431"/>
      </w:pPr>
      <w:r>
        <w:rPr>
          <w:rFonts w:ascii="Calibri" w:cs="Calibri" w:eastAsia="Calibri" w:hAnsi="Calibri"/>
          <w:i/>
          <w:iCs/>
          <w:color w:val="2D3436"/>
          <w:sz w:val="20"/>
          <w:szCs w:val="20"/>
        </w:rPr>
        <w:t xml:space="preserve">Simulation Context: This report was generated by a multi-agent AI simulation modeling the decision dynamics of DFW Airport's private 5G deployment. The simulation uses a mid-2025 scenario baseline — the point at which key decisions (platform vendor selection, cargo spec lock, Phase 1 trial launch) were being actively negotiated. Timeline references throughout reflect that decision window. Where milestones reference Q2–Q3 2025, these represent the critical decisions that were (or should have been) made during that period. The analytical framework and stakeholder dynamics remain current and applicable to the ongoing deployment program.</w:t>
      </w:r>
    </w:p>
    <w:p>
      <w:pPr>
        <w:spacing w:after="80" w:before="80"/>
      </w:pPr>
      <w:r>
        <w:rPr>
          <w:rFonts w:ascii="Calibri" w:cs="Calibri" w:eastAsia="Calibri" w:hAnsi="Calibri"/>
          <w:b/>
          <w:bCs/>
          <w:color w:val="2D3436"/>
          <w:sz w:val="22"/>
          <w:szCs w:val="22"/>
        </w:rPr>
        <w:t xml:space="preserve">Strategic Question:</w:t>
      </w:r>
      <w:r>
        <w:rPr>
          <w:rFonts w:ascii="Calibri" w:cs="Calibri" w:eastAsia="Calibri" w:hAnsi="Calibri"/>
          <w:color w:val="2D3436"/>
          <w:sz w:val="22"/>
          <w:szCs w:val="22"/>
        </w:rPr>
        <w:t xml:space="preserve"> How should DFW structure its private 5G deployment to maximize value for all stakeholders?</w:t>
      </w:r>
    </w:p>
    <w:p>
      <w:pPr>
        <w:spacing w:after="80" w:before="80"/>
      </w:pPr>
      <w:r>
        <w:rPr>
          <w:rFonts w:ascii="Calibri" w:cs="Calibri" w:eastAsia="Calibri" w:hAnsi="Calibri"/>
          <w:b/>
          <w:bCs/>
          <w:color w:val="2D3436"/>
          <w:sz w:val="22"/>
          <w:szCs w:val="22"/>
        </w:rPr>
        <w:t xml:space="preserve">Date:</w:t>
      </w:r>
      <w:r>
        <w:rPr>
          <w:rFonts w:ascii="Calibri" w:cs="Calibri" w:eastAsia="Calibri" w:hAnsi="Calibri"/>
          <w:color w:val="2D3436"/>
          <w:sz w:val="22"/>
          <w:szCs w:val="22"/>
        </w:rPr>
        <w:t xml:space="preserve"> February 2026</w:t>
      </w:r>
    </w:p>
    <w:p>
      <w:pPr>
        <w:spacing w:after="80" w:before="80"/>
      </w:pPr>
      <w:r>
        <w:rPr>
          <w:rFonts w:ascii="Calibri" w:cs="Calibri" w:eastAsia="Calibri" w:hAnsi="Calibri"/>
          <w:b/>
          <w:bCs/>
          <w:color w:val="2D3436"/>
          <w:sz w:val="22"/>
          <w:szCs w:val="22"/>
        </w:rPr>
        <w:t xml:space="preserve">Constituencies Modeled:</w:t>
      </w:r>
      <w:r>
        <w:rPr>
          <w:rFonts w:ascii="Calibri" w:cs="Calibri" w:eastAsia="Calibri" w:hAnsi="Calibri"/>
          <w:color w:val="2D3436"/>
          <w:sz w:val="22"/>
          <w:szCs w:val="22"/>
        </w:rPr>
        <w:t xml:space="preserve"> 6 (Airport CIO, Airport CRO, Anchor Airline VP, Cargo Director, Concessions Tech Lead, AT&amp;T Carrier Rep)</w:t>
      </w:r>
    </w:p>
    <w:p>
      <w:pPr>
        <w:spacing w:after="80" w:before="80"/>
      </w:pPr>
      <w:r>
        <w:rPr>
          <w:rFonts w:ascii="Calibri" w:cs="Calibri" w:eastAsia="Calibri" w:hAnsi="Calibri"/>
          <w:b/>
          <w:bCs/>
          <w:color w:val="2D3436"/>
          <w:sz w:val="22"/>
          <w:szCs w:val="22"/>
        </w:rPr>
        <w:t xml:space="preserve">Protocol Pipeline:</w:t>
      </w:r>
      <w:r>
        <w:rPr>
          <w:rFonts w:ascii="Calibri" w:cs="Calibri" w:eastAsia="Calibri" w:hAnsi="Calibri"/>
          <w:color w:val="2D3436"/>
          <w:sz w:val="22"/>
          <w:szCs w:val="22"/>
        </w:rPr>
        <w:t xml:space="preserve"> Discover (1-2-4-All) → Diagnose (ACH) → Negotiate (Constraint Negotiation) → Stress-Test (Red/Blue/White)</w:t>
      </w:r>
    </w:p>
    <w:p>
      <w:r>
        <w:br w:type="page"/>
      </w:r>
    </w:p>
    <w:p>
      <w:pPr>
        <w:pStyle w:val="Heading2"/>
        <w:spacing w:after="150" w:before="300"/>
      </w:pPr>
      <w:r>
        <w:rPr>
          <w:rFonts w:ascii="Calibri" w:cs="Calibri" w:eastAsia="Calibri" w:hAnsi="Calibri"/>
          <w:b/>
          <w:bCs/>
          <w:color w:val="0077B6"/>
          <w:sz w:val="28"/>
          <w:szCs w:val="28"/>
        </w:rPr>
        <w:t xml:space="preserve">Stage 1: Stakeholder Discovery</w:t>
      </w:r>
    </w:p>
    <w:p>
      <w:pPr>
        <w:spacing w:after="80" w:before="80"/>
      </w:pPr>
      <w:r>
        <w:rPr>
          <w:rFonts w:ascii="Calibri" w:cs="Calibri" w:eastAsia="Calibri" w:hAnsi="Calibri"/>
          <w:color w:val="2D3436"/>
          <w:sz w:val="22"/>
          <w:szCs w:val="22"/>
        </w:rPr>
        <w:t xml:space="preserve">*Elapsed: 509s*</w:t>
      </w:r>
    </w:p>
    <w:p>
      <w:pPr>
        <w:pStyle w:val="Heading1"/>
        <w:pBdr>
          <w:bottom w:val="single" w:color="00B4D8" w:sz="4" w:space="8"/>
        </w:pBdr>
        <w:spacing w:after="200" w:before="400"/>
      </w:pPr>
      <w:r>
        <w:rPr>
          <w:rFonts w:ascii="Calibri Light" w:cs="Calibri Light" w:eastAsia="Calibri Light" w:hAnsi="Calibri Light"/>
          <w:b/>
          <w:bCs/>
          <w:color w:val="1A1A2E"/>
          <w:sz w:val="36"/>
          <w:szCs w:val="36"/>
        </w:rPr>
        <w:t xml:space="preserve">DFW Private 5G Consolidated Requirements Map</w:t>
      </w:r>
    </w:p>
    <w:p>
      <w:pPr>
        <w:pStyle w:val="Heading2"/>
        <w:spacing w:after="150" w:before="300"/>
      </w:pPr>
      <w:r>
        <w:rPr>
          <w:rFonts w:ascii="Calibri" w:cs="Calibri" w:eastAsia="Calibri" w:hAnsi="Calibri"/>
          <w:b/>
          <w:bCs/>
          <w:color w:val="0077B6"/>
          <w:sz w:val="28"/>
          <w:szCs w:val="28"/>
        </w:rPr>
        <w:t xml:space="preserve">Synthesis Across All Six Constituencies</w:t>
      </w:r>
    </w:p>
    <w:p>
      <w:pPr>
        <w:pStyle w:val="Heading1"/>
        <w:pBdr>
          <w:bottom w:val="single" w:color="00B4D8" w:sz="4" w:space="8"/>
        </w:pBdr>
        <w:spacing w:after="200" w:before="400"/>
      </w:pPr>
      <w:r>
        <w:rPr>
          <w:rFonts w:ascii="Calibri Light" w:cs="Calibri Light" w:eastAsia="Calibri Light" w:hAnsi="Calibri Light"/>
          <w:b/>
          <w:bCs/>
          <w:color w:val="1A1A2E"/>
          <w:sz w:val="36"/>
          <w:szCs w:val="36"/>
        </w:rPr>
        <w:t xml:space="preserve">SECTION 1: UNIVERSAL REQUIREMENTS</w:t>
      </w:r>
    </w:p>
    <w:p>
      <w:pPr>
        <w:spacing w:after="80" w:before="80"/>
      </w:pPr>
      <w:r>
        <w:rPr>
          <w:rFonts w:ascii="Calibri" w:cs="Calibri" w:eastAsia="Calibri" w:hAnsi="Calibri"/>
          <w:color w:val="2D3436"/>
          <w:sz w:val="22"/>
          <w:szCs w:val="22"/>
        </w:rPr>
        <w:t xml:space="preserve">These requirements emerged independently from all three pair analyses. Every constituency either explicitly stated them or implicitly depends on them. They are the non-negotiable foundation.</w:t>
      </w:r>
    </w:p>
    <w:p>
      <w:pPr>
        <w:pStyle w:val="Heading2"/>
        <w:spacing w:after="150" w:before="300"/>
      </w:pPr>
      <w:r>
        <w:rPr>
          <w:rFonts w:ascii="Calibri" w:cs="Calibri" w:eastAsia="Calibri" w:hAnsi="Calibri"/>
          <w:b/>
          <w:bCs/>
          <w:color w:val="0077B6"/>
          <w:sz w:val="28"/>
          <w:szCs w:val="28"/>
        </w:rPr>
        <w:t xml:space="preserve">U-1: Network Availability ≥ 99.95% with Contractual Enforcement</w:t>
      </w:r>
    </w:p>
    <w:tbl>
      <w:tblPr>
        <w:tblW w:type="pct" w:w="100%"/>
        <w:tblBorders>
          <w:top w:val="single" w:color="ABB8C3" w:sz="1"/>
          <w:left w:val="single" w:color="ABB8C3" w:sz="1"/>
          <w:bottom w:val="single" w:color="ABB8C3" w:sz="1"/>
          <w:right w:val="single" w:color="ABB8C3" w:sz="1"/>
          <w:insideH w:val="single" w:color="ABB8C3" w:sz="1"/>
          <w:insideV w:val="single" w:color="ABB8C3" w:sz="1"/>
        </w:tblBorders>
      </w:tblPr>
      <w:tblGrid>
        <w:gridCol w:w="100"/>
        <w:gridCol w:w="100"/>
        <w:gridCol w:w="100"/>
      </w:tblGrid>
      <w:tr>
        <w:trPr>
          <w:tblHeader/>
        </w:trPr>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Constituency</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Stated Target</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Rationale</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CIO</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99.999% post-burn-in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Mission-critical iPad fleet, 87M passengers</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AT&amp;T</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99.95% contractual baseline</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SLA framework, operational achievability</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CRO</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99.99% for POS/payment</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Transaction reliability drives revenue model</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F&amp;B Consortium</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99.95% measured at edge</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POS outages = $7M+ per holiday weekend</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Airline VP</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99.99% with per-minute financial penalties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$74+ per minute of delay; operational quantification</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Cargo Director</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99.99% in warehouses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Sort facility downtime costs millions per hour</w:t>
            </w:r>
          </w:p>
        </w:tc>
      </w:tr>
    </w:tbl>
    <w:p>
      <w:pPr>
        <w:spacing w:after="100"/>
      </w:pPr>
    </w:p>
    <w:p>
      <w:pPr>
        <w:spacing w:after="80" w:before="80"/>
      </w:pPr>
      <w:r>
        <w:rPr>
          <w:rFonts w:ascii="Calibri" w:cs="Calibri" w:eastAsia="Calibri" w:hAnsi="Calibri"/>
          <w:b/>
          <w:bCs/>
          <w:color w:val="2D3436"/>
          <w:sz w:val="22"/>
          <w:szCs w:val="22"/>
        </w:rPr>
        <w:t xml:space="preserve">Universal Synthesis:</w:t>
      </w:r>
      <w:r>
        <w:rPr>
          <w:rFonts w:ascii="Calibri" w:cs="Calibri" w:eastAsia="Calibri" w:hAnsi="Calibri"/>
          <w:color w:val="2D3436"/>
          <w:sz w:val="22"/>
          <w:szCs w:val="22"/>
        </w:rPr>
        <w:t xml:space="preserve"> Every constituency demands ≥99.95% uptime with financial consequences for failure. The variation is in measurement point (edge vs. core), penalty structure (credits vs. operational damages), and the gap between 99.95% and 99.999%. The floor is 99.95%. The design target must be 99.99%. The aspiration is 99.999% — achievable only after burn-in validates architecture in DFW's specific RF environment.</w:t>
      </w:r>
    </w:p>
    <w:p>
      <w:pPr>
        <w:spacing w:after="80" w:before="80"/>
      </w:pPr>
      <w:r>
        <w:rPr>
          <w:rFonts w:ascii="Calibri" w:cs="Calibri" w:eastAsia="Calibri" w:hAnsi="Calibri"/>
          <w:b/>
          <w:bCs/>
          <w:color w:val="2D3436"/>
          <w:sz w:val="22"/>
          <w:szCs w:val="22"/>
        </w:rPr>
        <w:t xml:space="preserve">Binding Principle:</w:t>
      </w:r>
      <w:r>
        <w:rPr>
          <w:rFonts w:ascii="Calibri" w:cs="Calibri" w:eastAsia="Calibri" w:hAnsi="Calibri"/>
          <w:color w:val="2D3436"/>
          <w:sz w:val="22"/>
          <w:szCs w:val="22"/>
        </w:rPr>
        <w:t xml:space="preserve"> *Uptime SLAs are zone-specific and use-case-specific, measured at the point of consumption (edge device, POS terminal, AGV controller), not at the core. Penalties scale to the operational impact of the constituency served.*</w:t>
      </w:r>
    </w:p>
    <w:p>
      <w:pPr>
        <w:pStyle w:val="Heading2"/>
        <w:spacing w:after="150" w:before="300"/>
      </w:pPr>
      <w:r>
        <w:rPr>
          <w:rFonts w:ascii="Calibri" w:cs="Calibri" w:eastAsia="Calibri" w:hAnsi="Calibri"/>
          <w:b/>
          <w:bCs/>
          <w:color w:val="0077B6"/>
          <w:sz w:val="28"/>
          <w:szCs w:val="28"/>
        </w:rPr>
        <w:t xml:space="preserve">U-2: Phased Deployment with Rollback Capability</w:t>
      </w:r>
    </w:p>
    <w:tbl>
      <w:tblPr>
        <w:tblW w:type="pct" w:w="100%"/>
        <w:tblBorders>
          <w:top w:val="single" w:color="ABB8C3" w:sz="1"/>
          <w:left w:val="single" w:color="ABB8C3" w:sz="1"/>
          <w:bottom w:val="single" w:color="ABB8C3" w:sz="1"/>
          <w:right w:val="single" w:color="ABB8C3" w:sz="1"/>
          <w:insideH w:val="single" w:color="ABB8C3" w:sz="1"/>
          <w:insideV w:val="single" w:color="ABB8C3" w:sz="1"/>
        </w:tblBorders>
      </w:tblPr>
      <w:tblGrid>
        <w:gridCol w:w="100"/>
        <w:gridCol w:w="100"/>
        <w:gridCol w:w="100"/>
      </w:tblGrid>
      <w:tr>
        <w:trPr>
          <w:tblHeader/>
        </w:trPr>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Constituency</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Stated Requirement</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Key Concern</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CIO</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Rollback at every phase gate; tested semi-annually</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Cannot accept irreversible operational risk</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AT&amp;T</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Protect existing $10M AP footprint; revert if new architecture fails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Existing investment and reputation</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CRO</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Zero disruption to existing operations; night work, phased rollouts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Revenue continuity across 200+ locations</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F&amp;B Consortium</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90-day parallel old/new connectivity; rollback before cutover</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"Wi-Fi Déjà Vu" — previous bad experience</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Airline VP</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Terminal F as proving ground before Terminals A/B/C</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80% of traffic in existing terminals; risk containment</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Cargo Director</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Independent zone activation; not waiting for terminal rollout</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Construction schedule is immovable</w:t>
            </w:r>
          </w:p>
        </w:tc>
      </w:tr>
    </w:tbl>
    <w:p>
      <w:pPr>
        <w:spacing w:after="100"/>
      </w:pPr>
    </w:p>
    <w:p>
      <w:pPr>
        <w:spacing w:after="80" w:before="80"/>
      </w:pPr>
      <w:r>
        <w:rPr>
          <w:rFonts w:ascii="Calibri" w:cs="Calibri" w:eastAsia="Calibri" w:hAnsi="Calibri"/>
          <w:b/>
          <w:bCs/>
          <w:color w:val="2D3436"/>
          <w:sz w:val="22"/>
          <w:szCs w:val="22"/>
        </w:rPr>
        <w:t xml:space="preserve">Universal Synthesis:</w:t>
      </w:r>
      <w:r>
        <w:rPr>
          <w:rFonts w:ascii="Calibri" w:cs="Calibri" w:eastAsia="Calibri" w:hAnsi="Calibri"/>
          <w:color w:val="2D3436"/>
          <w:sz w:val="22"/>
          <w:szCs w:val="22"/>
        </w:rPr>
        <w:t xml:space="preserve"> No constituency accepts a rip-and-replace approach. Every pair analysis independently produced a phased model with parallel operation periods and explicit rollback triggers. The consensus is architecturally deep: each phase must be designed to be reversible, each zone independently deployable, and each cutover validated under production conditions before commitment.</w:t>
      </w:r>
    </w:p>
    <w:p>
      <w:pPr>
        <w:spacing w:after="80" w:before="80"/>
      </w:pPr>
      <w:r>
        <w:rPr>
          <w:rFonts w:ascii="Calibri" w:cs="Calibri" w:eastAsia="Calibri" w:hAnsi="Calibri"/>
          <w:b/>
          <w:bCs/>
          <w:color w:val="2D3436"/>
          <w:sz w:val="22"/>
          <w:szCs w:val="22"/>
        </w:rPr>
        <w:t xml:space="preserve">Binding Principle:</w:t>
      </w:r>
      <w:r>
        <w:rPr>
          <w:rFonts w:ascii="Calibri" w:cs="Calibri" w:eastAsia="Calibri" w:hAnsi="Calibri"/>
          <w:color w:val="2D3436"/>
          <w:sz w:val="22"/>
          <w:szCs w:val="22"/>
        </w:rPr>
        <w:t xml:space="preserve"> *No phase advances without demonstrated rollback capability. No zone depends on another zone's readiness. Parallel operation periods are mandatory, not optional.*</w:t>
      </w:r>
    </w:p>
    <w:p>
      <w:pPr>
        <w:pStyle w:val="Heading2"/>
        <w:spacing w:after="150" w:before="300"/>
      </w:pPr>
      <w:r>
        <w:rPr>
          <w:rFonts w:ascii="Calibri" w:cs="Calibri" w:eastAsia="Calibri" w:hAnsi="Calibri"/>
          <w:b/>
          <w:bCs/>
          <w:color w:val="0077B6"/>
          <w:sz w:val="28"/>
          <w:szCs w:val="28"/>
        </w:rPr>
        <w:t xml:space="preserve">U-3: Standards-Based, Vendor-Portable Architecture</w:t>
      </w:r>
    </w:p>
    <w:tbl>
      <w:tblPr>
        <w:tblW w:type="pct" w:w="100%"/>
        <w:tblBorders>
          <w:top w:val="single" w:color="ABB8C3" w:sz="1"/>
          <w:left w:val="single" w:color="ABB8C3" w:sz="1"/>
          <w:bottom w:val="single" w:color="ABB8C3" w:sz="1"/>
          <w:right w:val="single" w:color="ABB8C3" w:sz="1"/>
          <w:insideH w:val="single" w:color="ABB8C3" w:sz="1"/>
          <w:insideV w:val="single" w:color="ABB8C3" w:sz="1"/>
        </w:tblBorders>
      </w:tblPr>
      <w:tblGrid>
        <w:gridCol w:w="100"/>
        <w:gridCol w:w="100"/>
        <w:gridCol w:w="100"/>
      </w:tblGrid>
      <w:tr>
        <w:trPr>
          <w:tblHeader/>
        </w:trPr>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Constituency</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Stated Requirement</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Key Concern</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CIO</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Open RAN principles; contractual multi-vendor interoperability</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Previous bad experiences with vendor lock-in</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AT&amp;T</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Platform stability; but accepts 3GPP-standard APIs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Operational predictability vs. optionality</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CRO</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DFW owns data layer; no lock-in preventing future monetization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Revenue model depends on data portability</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F&amp;B Consortium</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Vendor SLAs and fallback if vendor fails; spectrum clarity</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Operator continuity at risk if vendor collapses</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Airline VP</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Open APIs; standards-based design (CBRS, n77/n78)</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Operational decisions cannot be subordinated to single vendor</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Cargo Director</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Open APIs for WMS/TMS integration</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Automation vendor ecosystem requires interoperability</w:t>
            </w:r>
          </w:p>
        </w:tc>
      </w:tr>
    </w:tbl>
    <w:p>
      <w:pPr>
        <w:spacing w:after="100"/>
      </w:pPr>
    </w:p>
    <w:p>
      <w:pPr>
        <w:spacing w:after="80" w:before="80"/>
      </w:pPr>
      <w:r>
        <w:rPr>
          <w:rFonts w:ascii="Calibri" w:cs="Calibri" w:eastAsia="Calibri" w:hAnsi="Calibri"/>
          <w:b/>
          <w:bCs/>
          <w:color w:val="2D3436"/>
          <w:sz w:val="22"/>
          <w:szCs w:val="22"/>
        </w:rPr>
        <w:t xml:space="preserve">Universal Synthesis:</w:t>
      </w:r>
      <w:r>
        <w:rPr>
          <w:rFonts w:ascii="Calibri" w:cs="Calibri" w:eastAsia="Calibri" w:hAnsi="Calibri"/>
          <w:color w:val="2D3436"/>
          <w:sz w:val="22"/>
          <w:szCs w:val="22"/>
        </w:rPr>
        <w:t xml:space="preserve"> All six constituencies reject single-vendor dependency. The variation is in tolerance for vendor concentration during early phases (AT&amp;T and CIO resolved this with staged lock-in plus breakout clauses). The universal requirement is that all interfaces must be standards-based (3GPP, O-RAN aligned), all data must be exportable, and contractual provisions must enable vendor replacement without operational catastrophe.</w:t>
      </w:r>
    </w:p>
    <w:p>
      <w:pPr>
        <w:spacing w:after="80" w:before="80"/>
      </w:pPr>
      <w:r>
        <w:rPr>
          <w:rFonts w:ascii="Calibri" w:cs="Calibri" w:eastAsia="Calibri" w:hAnsi="Calibri"/>
          <w:b/>
          <w:bCs/>
          <w:color w:val="2D3436"/>
          <w:sz w:val="22"/>
          <w:szCs w:val="22"/>
        </w:rPr>
        <w:t xml:space="preserve">Binding Principle:</w:t>
      </w:r>
      <w:r>
        <w:rPr>
          <w:rFonts w:ascii="Calibri" w:cs="Calibri" w:eastAsia="Calibri" w:hAnsi="Calibri"/>
          <w:color w:val="2D3436"/>
          <w:sz w:val="22"/>
          <w:szCs w:val="22"/>
        </w:rPr>
        <w:t xml:space="preserve"> *Every vendor contract includes API standardization requirements, data portability clauses, and breakout provisions triggered by performance failure or vendor financial distress. Architecture permits component-level replacement without full-stack migration.*</w:t>
      </w:r>
    </w:p>
    <w:p>
      <w:pPr>
        <w:pStyle w:val="Heading2"/>
        <w:spacing w:after="150" w:before="300"/>
      </w:pPr>
      <w:r>
        <w:rPr>
          <w:rFonts w:ascii="Calibri" w:cs="Calibri" w:eastAsia="Calibri" w:hAnsi="Calibri"/>
          <w:b/>
          <w:bCs/>
          <w:color w:val="0077B6"/>
          <w:sz w:val="28"/>
          <w:szCs w:val="28"/>
        </w:rPr>
        <w:t xml:space="preserve">U-4: Construction-Integrated Infrastructure Planning</w:t>
      </w:r>
    </w:p>
    <w:tbl>
      <w:tblPr>
        <w:tblW w:type="pct" w:w="100%"/>
        <w:tblBorders>
          <w:top w:val="single" w:color="ABB8C3" w:sz="1"/>
          <w:left w:val="single" w:color="ABB8C3" w:sz="1"/>
          <w:bottom w:val="single" w:color="ABB8C3" w:sz="1"/>
          <w:right w:val="single" w:color="ABB8C3" w:sz="1"/>
          <w:insideH w:val="single" w:color="ABB8C3" w:sz="1"/>
          <w:insideV w:val="single" w:color="ABB8C3" w:sz="1"/>
        </w:tblBorders>
      </w:tblPr>
      <w:tblGrid>
        <w:gridCol w:w="100"/>
        <w:gridCol w:w="100"/>
        <w:gridCol w:w="100"/>
      </w:tblGrid>
      <w:tr>
        <w:trPr>
          <w:tblHeader/>
        </w:trPr>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Constituency</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Stated Requirement</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Timeline Pressure</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CIO</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Architecture locked before Terminal F low-voltage fit-out (18–24 months)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$4B construction; 10x cost if assumptions change post-construction</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AT&amp;T</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Needs operational proof before Terminal F design lock</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36–48 months of Phase 1 data preferred</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CRO</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34 new locations deployable in ≤5 business days from lease commencement</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New concessions in Terminal F require pre-built infrastructure</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F&amp;B Consortium</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Network must integrate with current POS hardware as-is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No terminal replacement or re-certification</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Airline VP</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Terminal C rebuild maintains zero degradation through 2028</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Pre-planned cutover for every construction phase</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Cargo Director</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Spec lock by Q3 2025; conduit/fiber/antenna mounts embedded in active builds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Walls close; 5–10x retrofit cost if missed</w:t>
            </w:r>
          </w:p>
        </w:tc>
      </w:tr>
    </w:tbl>
    <w:p>
      <w:pPr>
        <w:spacing w:after="100"/>
      </w:pPr>
    </w:p>
    <w:p>
      <w:pPr>
        <w:spacing w:after="80" w:before="80"/>
      </w:pPr>
      <w:r>
        <w:rPr>
          <w:rFonts w:ascii="Calibri" w:cs="Calibri" w:eastAsia="Calibri" w:hAnsi="Calibri"/>
          <w:b/>
          <w:bCs/>
          <w:color w:val="2D3436"/>
          <w:sz w:val="22"/>
          <w:szCs w:val="22"/>
        </w:rPr>
        <w:t xml:space="preserve">Universal Synthesis:</w:t>
      </w:r>
      <w:r>
        <w:rPr>
          <w:rFonts w:ascii="Calibri" w:cs="Calibri" w:eastAsia="Calibri" w:hAnsi="Calibri"/>
          <w:color w:val="2D3436"/>
          <w:sz w:val="22"/>
          <w:szCs w:val="22"/>
        </w:rPr>
        <w:t xml:space="preserve"> Three major construction programs (Terminal F new build, Terminal C reconstruction, cargo warehouse expansion) are proceeding on fixed schedules. All six constituencies agree that 5G infrastructure must be embedded during construction, not retrofitted after. The disagreement is on *when design decisions lock* — CIO and cargo need early commitment; AT&amp;T and airline want more validation time. The resolution (from Pair 1 and Pair 3) converges on parallel-track planning with built-in flexibility margins (oversized conduit, modular mounting, 20% headroom capacity).</w:t>
      </w:r>
    </w:p>
    <w:p>
      <w:pPr>
        <w:spacing w:after="80" w:before="80"/>
      </w:pPr>
      <w:r>
        <w:rPr>
          <w:rFonts w:ascii="Calibri" w:cs="Calibri" w:eastAsia="Calibri" w:hAnsi="Calibri"/>
          <w:b/>
          <w:bCs/>
          <w:color w:val="2D3436"/>
          <w:sz w:val="22"/>
          <w:szCs w:val="22"/>
        </w:rPr>
        <w:t xml:space="preserve">Binding Principle:</w:t>
      </w:r>
      <w:r>
        <w:rPr>
          <w:rFonts w:ascii="Calibri" w:cs="Calibri" w:eastAsia="Calibri" w:hAnsi="Calibri"/>
          <w:color w:val="2D3436"/>
          <w:sz w:val="22"/>
          <w:szCs w:val="22"/>
        </w:rPr>
        <w:t xml:space="preserve"> *RF engineering plans for every active construction phase are commissioned immediately. Infrastructure is designed with flexibility margins. Design lock points are phase-specific and documented against construction milestones. Remediation contingency budget is allocated.*</w:t>
      </w:r>
    </w:p>
    <w:p>
      <w:pPr>
        <w:pStyle w:val="Heading2"/>
        <w:spacing w:after="150" w:before="300"/>
      </w:pPr>
      <w:r>
        <w:rPr>
          <w:rFonts w:ascii="Calibri" w:cs="Calibri" w:eastAsia="Calibri" w:hAnsi="Calibri"/>
          <w:b/>
          <w:bCs/>
          <w:color w:val="0077B6"/>
          <w:sz w:val="28"/>
          <w:szCs w:val="28"/>
        </w:rPr>
        <w:t xml:space="preserve">U-5: Real-Time Operational Visibility and Integration</w:t>
      </w:r>
    </w:p>
    <w:tbl>
      <w:tblPr>
        <w:tblW w:type="pct" w:w="100%"/>
        <w:tblBorders>
          <w:top w:val="single" w:color="ABB8C3" w:sz="1"/>
          <w:left w:val="single" w:color="ABB8C3" w:sz="1"/>
          <w:bottom w:val="single" w:color="ABB8C3" w:sz="1"/>
          <w:right w:val="single" w:color="ABB8C3" w:sz="1"/>
          <w:insideH w:val="single" w:color="ABB8C3" w:sz="1"/>
          <w:insideV w:val="single" w:color="ABB8C3" w:sz="1"/>
        </w:tblBorders>
      </w:tblPr>
      <w:tblGrid>
        <w:gridCol w:w="100"/>
        <w:gridCol w:w="100"/>
        <w:gridCol w:w="100"/>
      </w:tblGrid>
      <w:tr>
        <w:trPr>
          <w:tblHeader/>
        </w:trPr>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Constituency</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Stated Requirement</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Integration Target</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CIO</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Single pane of glass; integrates with existing NOC/SIEM</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DFW operations center</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AT&amp;T</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AT&amp;T NOC maintains 24/7 monitoring; API exposure to DFW</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AT&amp;T network management platform</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CRO</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Real-time analytics by gate/hour/terminal</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Revenue operations dashboard</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F&amp;B Consortium</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Sub-150ms failover; single support contact</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POS transaction monitoring</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Airline VP</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Real-time network metrics into airline ops center</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Airline NOC</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Cargo Director</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WMS/TMS integration; real-time AGV/sensor telemetry</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Warehouse management systems</w:t>
            </w:r>
          </w:p>
        </w:tc>
      </w:tr>
    </w:tbl>
    <w:p>
      <w:pPr>
        <w:spacing w:after="100"/>
      </w:pPr>
    </w:p>
    <w:p>
      <w:pPr>
        <w:spacing w:after="80" w:before="80"/>
      </w:pPr>
      <w:r>
        <w:rPr>
          <w:rFonts w:ascii="Calibri" w:cs="Calibri" w:eastAsia="Calibri" w:hAnsi="Calibri"/>
          <w:b/>
          <w:bCs/>
          <w:color w:val="2D3436"/>
          <w:sz w:val="22"/>
          <w:szCs w:val="22"/>
        </w:rPr>
        <w:t xml:space="preserve">Universal Synthesis:</w:t>
      </w:r>
      <w:r>
        <w:rPr>
          <w:rFonts w:ascii="Calibri" w:cs="Calibri" w:eastAsia="Calibri" w:hAnsi="Calibri"/>
          <w:color w:val="2D3436"/>
          <w:sz w:val="22"/>
          <w:szCs w:val="22"/>
        </w:rPr>
        <w:t xml:space="preserve"> Every constituency requires real-time, bidirectional data flow between the 5G network and their operational systems. No one accepts a portal for post-hoc review. The variation is in *what* data each constituency needs and *where* it flows. The architectural implication is clear: the private 5G platform must expose standardized northbound APIs (NWDAF, Network Exposure Function) that feed multiple operational systems simultaneously.</w:t>
      </w:r>
    </w:p>
    <w:p>
      <w:pPr>
        <w:spacing w:after="80" w:before="80"/>
      </w:pPr>
      <w:r>
        <w:rPr>
          <w:rFonts w:ascii="Calibri" w:cs="Calibri" w:eastAsia="Calibri" w:hAnsi="Calibri"/>
          <w:b/>
          <w:bCs/>
          <w:color w:val="2D3436"/>
          <w:sz w:val="22"/>
          <w:szCs w:val="22"/>
        </w:rPr>
        <w:t xml:space="preserve">Binding Principle:</w:t>
      </w:r>
      <w:r>
        <w:rPr>
          <w:rFonts w:ascii="Calibri" w:cs="Calibri" w:eastAsia="Calibri" w:hAnsi="Calibri"/>
          <w:color w:val="2D3436"/>
          <w:sz w:val="22"/>
          <w:szCs w:val="22"/>
        </w:rPr>
        <w:t xml:space="preserve"> *Network telemetry is not optional. The platform must provide real-time, API-accessible metrics to every constituency's operational system. Integration is designed per-constituency, not one-size-fits-all.*</w:t>
      </w:r>
    </w:p>
    <w:p>
      <w:pPr>
        <w:pStyle w:val="Heading2"/>
        <w:spacing w:after="150" w:before="300"/>
      </w:pPr>
      <w:r>
        <w:rPr>
          <w:rFonts w:ascii="Calibri" w:cs="Calibri" w:eastAsia="Calibri" w:hAnsi="Calibri"/>
          <w:b/>
          <w:bCs/>
          <w:color w:val="0077B6"/>
          <w:sz w:val="28"/>
          <w:szCs w:val="28"/>
        </w:rPr>
        <w:t xml:space="preserve">U-6: Financial Predictability and Cost Certainty</w:t>
      </w:r>
    </w:p>
    <w:tbl>
      <w:tblPr>
        <w:tblW w:type="pct" w:w="100%"/>
        <w:tblBorders>
          <w:top w:val="single" w:color="ABB8C3" w:sz="1"/>
          <w:left w:val="single" w:color="ABB8C3" w:sz="1"/>
          <w:bottom w:val="single" w:color="ABB8C3" w:sz="1"/>
          <w:right w:val="single" w:color="ABB8C3" w:sz="1"/>
          <w:insideH w:val="single" w:color="ABB8C3" w:sz="1"/>
          <w:insideV w:val="single" w:color="ABB8C3" w:sz="1"/>
        </w:tblBorders>
      </w:tblPr>
      <w:tblGrid>
        <w:gridCol w:w="100"/>
        <w:gridCol w:w="100"/>
        <w:gridCol w:w="100"/>
      </w:tblGrid>
      <w:tr>
        <w:trPr>
          <w:tblHeader/>
        </w:trPr>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Constituency</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Stated Requirement</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Key Metric</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CIO</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10-year lifecycle cost certainty; vendor viability assessment</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Total cost of ownership</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AT&amp;T</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Fixed operations fee; performance upside structure</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$1.2–1.5M annual operations fee</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CRO</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Hard ROI by Year 2 on operational savings alone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$80M cumulative net value by Year 5</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F&amp;B Consortium</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Flat monthly per-location opex ≤$350/month; no hidden capex</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Line-item budgeting</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Airline VP</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Financial penalties for SLA violations benchmarked to operational impact</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Per-minute delay costs</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Cargo Director</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Infrastructure cost embedded in construction budget, not operating expense</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Capital vs. operating cost clarity</w:t>
            </w:r>
          </w:p>
        </w:tc>
      </w:tr>
    </w:tbl>
    <w:p>
      <w:pPr>
        <w:spacing w:after="100"/>
      </w:pPr>
    </w:p>
    <w:p>
      <w:pPr>
        <w:spacing w:after="80" w:before="80"/>
      </w:pPr>
      <w:r>
        <w:rPr>
          <w:rFonts w:ascii="Calibri" w:cs="Calibri" w:eastAsia="Calibri" w:hAnsi="Calibri"/>
          <w:b/>
          <w:bCs/>
          <w:color w:val="2D3436"/>
          <w:sz w:val="22"/>
          <w:szCs w:val="22"/>
        </w:rPr>
        <w:t xml:space="preserve">Universal Synthesis:</w:t>
      </w:r>
      <w:r>
        <w:rPr>
          <w:rFonts w:ascii="Calibri" w:cs="Calibri" w:eastAsia="Calibri" w:hAnsi="Calibri"/>
          <w:color w:val="2D3436"/>
          <w:sz w:val="22"/>
          <w:szCs w:val="22"/>
        </w:rPr>
        <w:t xml:space="preserve"> All constituencies reject speculative financial models. Each requires predictable, line-item-visible costs appropriate to their budget cycle. The CRO's revenue ambition and the F&amp;B consortium's cost ceiling are in tension (resolved in Pair 2), but the universal principle is shared: every party needs to know what they're paying, what they're getting, and what happens financially when performance falls short.</w:t>
      </w:r>
    </w:p>
    <w:p>
      <w:pPr>
        <w:spacing w:after="80" w:before="80"/>
      </w:pPr>
      <w:r>
        <w:rPr>
          <w:rFonts w:ascii="Calibri" w:cs="Calibri" w:eastAsia="Calibri" w:hAnsi="Calibri"/>
          <w:b/>
          <w:bCs/>
          <w:color w:val="2D3436"/>
          <w:sz w:val="22"/>
          <w:szCs w:val="22"/>
        </w:rPr>
        <w:t xml:space="preserve">Binding Principle:</w:t>
      </w:r>
      <w:r>
        <w:rPr>
          <w:rFonts w:ascii="Calibri" w:cs="Calibri" w:eastAsia="Calibri" w:hAnsi="Calibri"/>
          <w:color w:val="2D3436"/>
          <w:sz w:val="22"/>
          <w:szCs w:val="22"/>
        </w:rPr>
        <w:t xml:space="preserve"> *All financial commitments are documented with fixed-period pricing, clear escalation mechanisms, and performance-linked adjustments. No constituency bears open-ended financial risk.*</w:t>
      </w:r>
    </w:p>
    <w:p>
      <w:pPr>
        <w:pStyle w:val="Heading2"/>
        <w:spacing w:after="150" w:before="300"/>
      </w:pPr>
      <w:r>
        <w:rPr>
          <w:rFonts w:ascii="Calibri" w:cs="Calibri" w:eastAsia="Calibri" w:hAnsi="Calibri"/>
          <w:b/>
          <w:bCs/>
          <w:color w:val="0077B6"/>
          <w:sz w:val="28"/>
          <w:szCs w:val="28"/>
        </w:rPr>
        <w:t xml:space="preserve">U-7: Governance Cadence with Named Accountability</w:t>
      </w:r>
    </w:p>
    <w:tbl>
      <w:tblPr>
        <w:tblW w:type="pct" w:w="100%"/>
        <w:tblBorders>
          <w:top w:val="single" w:color="ABB8C3" w:sz="1"/>
          <w:left w:val="single" w:color="ABB8C3" w:sz="1"/>
          <w:bottom w:val="single" w:color="ABB8C3" w:sz="1"/>
          <w:right w:val="single" w:color="ABB8C3" w:sz="1"/>
          <w:insideH w:val="single" w:color="ABB8C3" w:sz="1"/>
          <w:insideV w:val="single" w:color="ABB8C3" w:sz="1"/>
        </w:tblBorders>
      </w:tblPr>
      <w:tblGrid>
        <w:gridCol w:w="100"/>
        <w:gridCol w:w="100"/>
        <w:gridCol w:w="100"/>
      </w:tblGrid>
      <w:tr>
        <w:trPr>
          <w:tblHeader/>
        </w:trPr>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Constituency</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Stated Requirement</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Accountability Model</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CIO</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Quarterly business reviews with IT leadership and operations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DFW chairs; CIO attends</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AT&amp;T</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Quarterly governance; performance metrics, roadmap, vendor status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AT&amp;T operations leadership attends</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CRO</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Revenue performance tracking</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Quarterly review of monetization KPIs</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F&amp;B Consortium</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NPS ≥ 40 for operators; quarterly reporting</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ACDBE success as measured KPI</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Airline VP</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Joint change management board; 72-hour notice for changes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Airline NOC veto on ramp slice changes</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Cargo Director</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Named on-site engineers with real-time decision authority</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Not a vendor help desk</w:t>
            </w:r>
          </w:p>
        </w:tc>
      </w:tr>
    </w:tbl>
    <w:p>
      <w:pPr>
        <w:spacing w:after="100"/>
      </w:pPr>
    </w:p>
    <w:p>
      <w:pPr>
        <w:spacing w:after="80" w:before="80"/>
      </w:pPr>
      <w:r>
        <w:rPr>
          <w:rFonts w:ascii="Calibri" w:cs="Calibri" w:eastAsia="Calibri" w:hAnsi="Calibri"/>
          <w:b/>
          <w:bCs/>
          <w:color w:val="2D3436"/>
          <w:sz w:val="22"/>
          <w:szCs w:val="22"/>
        </w:rPr>
        <w:t xml:space="preserve">Universal Synthesis:</w:t>
      </w:r>
      <w:r>
        <w:rPr>
          <w:rFonts w:ascii="Calibri" w:cs="Calibri" w:eastAsia="Calibri" w:hAnsi="Calibri"/>
          <w:color w:val="2D3436"/>
          <w:sz w:val="22"/>
          <w:szCs w:val="22"/>
        </w:rPr>
        <w:t xml:space="preserve"> Every pair analysis produced governance requirements. The common thread is quarterly reviews with named leadership, real-time technical accountability (not help desks), and clear escalation paths. The governance model must be layered: strategic (quarterly executive reviews), operational (standing architecture board for cross-constituency conflicts), and tactical (named engineers with on-site authority).</w:t>
      </w:r>
    </w:p>
    <w:p>
      <w:pPr>
        <w:spacing w:after="80" w:before="80"/>
      </w:pPr>
      <w:r>
        <w:rPr>
          <w:rFonts w:ascii="Calibri" w:cs="Calibri" w:eastAsia="Calibri" w:hAnsi="Calibri"/>
          <w:b/>
          <w:bCs/>
          <w:color w:val="2D3436"/>
          <w:sz w:val="22"/>
          <w:szCs w:val="22"/>
        </w:rPr>
        <w:t xml:space="preserve">Binding Principle:</w:t>
      </w:r>
      <w:r>
        <w:rPr>
          <w:rFonts w:ascii="Calibri" w:cs="Calibri" w:eastAsia="Calibri" w:hAnsi="Calibri"/>
          <w:color w:val="2D3436"/>
          <w:sz w:val="22"/>
          <w:szCs w:val="22"/>
        </w:rPr>
        <w:t xml:space="preserve"> *Three-tier governance: executive steering (quarterly), architecture board (monthly, standing), operational accountability (24/7, named engineers). Every constituency has a defined seat and escalation path.*</w:t>
      </w:r>
    </w:p>
    <w:p>
      <w:pPr>
        <w:pStyle w:val="Heading1"/>
        <w:pBdr>
          <w:bottom w:val="single" w:color="00B4D8" w:sz="4" w:space="8"/>
        </w:pBdr>
        <w:spacing w:after="200" w:before="400"/>
      </w:pPr>
      <w:r>
        <w:rPr>
          <w:rFonts w:ascii="Calibri Light" w:cs="Calibri Light" w:eastAsia="Calibri Light" w:hAnsi="Calibri Light"/>
          <w:b/>
          <w:bCs/>
          <w:color w:val="1A1A2E"/>
          <w:sz w:val="36"/>
          <w:szCs w:val="36"/>
        </w:rPr>
        <w:t xml:space="preserve">SECTION 2: REQUIREMENT CLUSTERS BY THEME</w:t>
      </w:r>
    </w:p>
    <w:p>
      <w:pPr>
        <w:pStyle w:val="Heading2"/>
        <w:spacing w:after="150" w:before="300"/>
      </w:pPr>
      <w:r>
        <w:rPr>
          <w:rFonts w:ascii="Calibri" w:cs="Calibri" w:eastAsia="Calibri" w:hAnsi="Calibri"/>
          <w:b/>
          <w:bCs/>
          <w:color w:val="0077B6"/>
          <w:sz w:val="28"/>
          <w:szCs w:val="28"/>
        </w:rPr>
        <w:t xml:space="preserve">Cluster A: Technical Performance Requirements</w:t>
      </w:r>
    </w:p>
    <w:tbl>
      <w:tblPr>
        <w:tblW w:type="pct" w:w="100%"/>
        <w:tblBorders>
          <w:top w:val="single" w:color="ABB8C3" w:sz="1"/>
          <w:left w:val="single" w:color="ABB8C3" w:sz="1"/>
          <w:bottom w:val="single" w:color="ABB8C3" w:sz="1"/>
          <w:right w:val="single" w:color="ABB8C3" w:sz="1"/>
          <w:insideH w:val="single" w:color="ABB8C3" w:sz="1"/>
          <w:insideV w:val="single" w:color="ABB8C3" w:sz="1"/>
        </w:tblBorders>
      </w:tblPr>
      <w:tblGrid>
        <w:gridCol w:w="100"/>
        <w:gridCol w:w="100"/>
        <w:gridCol w:w="100"/>
        <w:gridCol w:w="100"/>
        <w:gridCol w:w="100"/>
      </w:tblGrid>
      <w:tr>
        <w:trPr>
          <w:tblHeader/>
        </w:trPr>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ID</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Requirement</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Constituencies</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Specification Range</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Design Implication</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T-1</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Network uptime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All 6</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99.95%–99.999%</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Zone-specific SLAs; design to 99.99%; validate 99.999% post-burn-in</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T-2</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Latency — POS transactions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CRO, F&amp;B</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≤30ms POS; ≤200ms signage</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Edge compute in terminal zones; local breakout for payment traffic</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T-3</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Latency — ramp operations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Airline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Sub-50ms P95 under peak load</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Dedicated ramp zone RF design; 250+ simultaneous devices</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T-4</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Latency — AGV/automation</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Cargo</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Sub-20ms local; sub-100ms end-to-end</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Distributed antenna in warehouses; local edge compute per facility</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T-5</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Latency — cold chain telemetry</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Cargo</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Sub-100ms (FDA compliance floor)</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Regulatory requirement; non-negotiable; drives edge architecture</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T-6</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Failover time</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CIO, Airline, F&amp;B</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Sub-30s (Airline); sub-150ms (F&amp;B); sub-60s (universal)</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Automated failover to backup connectivity; tested monthly</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T-7</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MTTR for P1 outages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CIO, AT&amp;T</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4-hour mean time to restore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Contractual; simulated outage validation in Phase 1</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T-8</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Device density — ramp</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Airline</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300–500 iPads concurrent</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Moderate density; known RF environment</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T-9</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Device density — cargo</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Cargo</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5,000–50,000+ devices per campus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10–100x airline density; dense DAS required</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T-10</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Device density — concessions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CRO, F&amp;B</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200+ locations; POS + signage + IoT per location</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Moderate per-location; aggregate across terminals is substantial</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T-11</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Network slicing / isolation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Airline, Cargo, CIO</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Cryptographic and/or architectural isolation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Shared physical infrastructure; logically separated environments</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T-12</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SAS/CBRS compliance</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CIO, AT&amp;T</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FCC Part 96; Federated Wireless SAS; real-time DPA handling</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Federal facility; TSA/DHS mandate; military proximity (DPA events)</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T-13</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RF survey — DFW-specific</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CIO, AT&amp;T, Cargo</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Independent professional survey before Phase 2 design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Reject vendor extrapolation; actual measured data in DFW's environment</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T-14</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Existing hardware compatibility</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Airline, F&amp;B</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iPads (CBRS fleet); existing POS terminals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No forced migration; transparent bridging if needed</w:t>
            </w:r>
          </w:p>
        </w:tc>
      </w:tr>
    </w:tbl>
    <w:p>
      <w:pPr>
        <w:spacing w:after="100"/>
      </w:pPr>
    </w:p>
    <w:p>
      <w:pPr>
        <w:pStyle w:val="Heading2"/>
        <w:spacing w:after="150" w:before="300"/>
      </w:pPr>
      <w:r>
        <w:rPr>
          <w:rFonts w:ascii="Calibri" w:cs="Calibri" w:eastAsia="Calibri" w:hAnsi="Calibri"/>
          <w:b/>
          <w:bCs/>
          <w:color w:val="0077B6"/>
          <w:sz w:val="28"/>
          <w:szCs w:val="28"/>
        </w:rPr>
        <w:t xml:space="preserve">Cluster B: Financial &amp; Commercial Requirements</w:t>
      </w:r>
    </w:p>
    <w:tbl>
      <w:tblPr>
        <w:tblW w:type="pct" w:w="100%"/>
        <w:tblBorders>
          <w:top w:val="single" w:color="ABB8C3" w:sz="1"/>
          <w:left w:val="single" w:color="ABB8C3" w:sz="1"/>
          <w:bottom w:val="single" w:color="ABB8C3" w:sz="1"/>
          <w:right w:val="single" w:color="ABB8C3" w:sz="1"/>
          <w:insideH w:val="single" w:color="ABB8C3" w:sz="1"/>
          <w:insideV w:val="single" w:color="ABB8C3" w:sz="1"/>
        </w:tblBorders>
      </w:tblPr>
      <w:tblGrid>
        <w:gridCol w:w="100"/>
        <w:gridCol w:w="100"/>
        <w:gridCol w:w="100"/>
        <w:gridCol w:w="100"/>
        <w:gridCol w:w="100"/>
      </w:tblGrid>
      <w:tr>
        <w:trPr>
          <w:tblHeader/>
        </w:trPr>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ID</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Requirement</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Constituencies</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Specification</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Design Implication</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F-1</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Carrier operations fee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CIO, AT&amp;T</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$1.2–1.5M/year fixed for 5 years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AT&amp;T backstop; not dependent on third-party revenue</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F-2</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Third-party offload revenue share</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CIO, AT&amp;T</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60/40 (DFW/AT&amp;T) baseline; 50/50 for CBRS 2.0 new capacity</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Tiered model; performance-linked</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F-3</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Tenant connectivity pricing</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CRO, F&amp;B</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≤$300–350/month per location base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Affordable for 3–5% margin operators; subsidized by airport</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F-4</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Premium analytics/services revenue</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CRO</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$100–500/month optional tiers; $5–10M advertising annually</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Voluntary adoption; not extracted from tenants</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F-5</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Data products licensing</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CRO</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$1–3M annually by Year 5</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Airport-generated IP (Tier 1 data only)</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F-6</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ROI timeline</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CRO</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Hard ROI by Year 2; $80M cumulative by Year 5</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Phased monetization: Y1 $500K → Y2 $3–5M → Y3–5 $80M+</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F-7</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Uptime performance bonus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AT&amp;T</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2% bonus on operations fee if ≥99.95% quarterly</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Incentive alignment</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F-8</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SLA penalty structure</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Airline, Cargo</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Per-minute financial penalties scaled to operational impact</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Teeth in SLAs; quantified consequences</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F-9</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ACDBE affordability</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CRO, F&amp;B</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Same service quality; ≤$300/month; zero administrative burden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Federal compliance; equity KPI tracked quarterly</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F-10</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Construction-embedded capex</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Cargo, CIO</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Infrastructure cost in construction budget, not opex</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Capital planning alignment with Terminal F, Terminal C, warehouses</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F-11</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Competitive bidding for expansion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CIO</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Terminal F and Terminal C expansion subject to open RFP</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AT&amp;T can bid but no automatic expansion rights</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F-12</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Vendor breakout cost sharing</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CIO, AT&amp;T</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60/40 (DFW/AT&amp;T) for migration costs if vendor fails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Risk sharing for vendor failure scenario</w:t>
            </w:r>
          </w:p>
        </w:tc>
      </w:tr>
    </w:tbl>
    <w:p>
      <w:pPr>
        <w:spacing w:after="100"/>
      </w:pPr>
    </w:p>
    <w:p>
      <w:pPr>
        <w:pStyle w:val="Heading2"/>
        <w:spacing w:after="150" w:before="300"/>
      </w:pPr>
      <w:r>
        <w:rPr>
          <w:rFonts w:ascii="Calibri" w:cs="Calibri" w:eastAsia="Calibri" w:hAnsi="Calibri"/>
          <w:b/>
          <w:bCs/>
          <w:color w:val="0077B6"/>
          <w:sz w:val="28"/>
          <w:szCs w:val="28"/>
        </w:rPr>
        <w:t xml:space="preserve">Cluster C: Operational &amp; Governance Requirements</w:t>
      </w:r>
    </w:p>
    <w:tbl>
      <w:tblPr>
        <w:tblW w:type="pct" w:w="100%"/>
        <w:tblBorders>
          <w:top w:val="single" w:color="ABB8C3" w:sz="1"/>
          <w:left w:val="single" w:color="ABB8C3" w:sz="1"/>
          <w:bottom w:val="single" w:color="ABB8C3" w:sz="1"/>
          <w:right w:val="single" w:color="ABB8C3" w:sz="1"/>
          <w:insideH w:val="single" w:color="ABB8C3" w:sz="1"/>
          <w:insideV w:val="single" w:color="ABB8C3" w:sz="1"/>
        </w:tblBorders>
      </w:tblPr>
      <w:tblGrid>
        <w:gridCol w:w="100"/>
        <w:gridCol w:w="100"/>
        <w:gridCol w:w="100"/>
        <w:gridCol w:w="100"/>
        <w:gridCol w:w="100"/>
      </w:tblGrid>
      <w:tr>
        <w:trPr>
          <w:tblHeader/>
        </w:trPr>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ID</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Requirement</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Constituencies</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Specification</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Design Implication</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O-1</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Federated operations model</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CIO, AT&amp;T</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AT&amp;T autonomous on carrier layer; DFW visibility via APIs; dual escalation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Neither centralized nor siloed; federated</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O-2</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Stakeholder-specific slice governance</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Airline, Cargo</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Airline NOC controls ramp slice; cargo operators control tenant domains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No single governance model; layered by constituency</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O-3</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Change management board</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Airline, CIO</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72-hour notice for non-emergency changes; stakeholder veto on their slice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Standing architecture board for cross-constituency conflicts</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O-4</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Quarterly business reviews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CIO, AT&amp;T, CRO</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DFW chairs; all leadership attends; metrics + roadmap + vendor health</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Formal cadence; documented decisions</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O-5</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Named on-site engineers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Airline, Cargo</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Authority for 2 AM decisions; not a vendor help desk</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Embedded accountability, not remote support</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O-6</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Turnkey managed service for tenants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CRO, F&amp;B</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Fully managed CPE; single support line; no operator configuration</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Provisioning automation; plug-and-play</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O-7</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Tiered adoption path</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CRO, F&amp;B</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Tier 0 (mandatory connectivity) → Tier 1 (optional analytics) → Tier 2 (optional advanced)</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Complexity scales with operator sophistication, not mandated</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O-8</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Multi-tenant isolation in cargo</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Cargo</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FedEx/UPS/Menzies/dnata in separate tenant configuration domains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Zero cross-tenant data leakage; independent configuration</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O-9</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Vendor viability monitoring</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CIO, AT&amp;T</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Third-party financial assessment at Phase 1 gate; annual reassessment</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10-year lifecycle protection</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O-10</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Rollback procedures tested</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CIO, AT&amp;T</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Semi-annual rollback testing; phase gate includes rollback validation</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Operational discipline, not just design intent</w:t>
            </w:r>
          </w:p>
        </w:tc>
      </w:tr>
    </w:tbl>
    <w:p>
      <w:pPr>
        <w:spacing w:after="100"/>
      </w:pPr>
    </w:p>
    <w:p>
      <w:pPr>
        <w:pStyle w:val="Heading2"/>
        <w:spacing w:after="150" w:before="300"/>
      </w:pPr>
      <w:r>
        <w:rPr>
          <w:rFonts w:ascii="Calibri" w:cs="Calibri" w:eastAsia="Calibri" w:hAnsi="Calibri"/>
          <w:b/>
          <w:bCs/>
          <w:color w:val="0077B6"/>
          <w:sz w:val="28"/>
          <w:szCs w:val="28"/>
        </w:rPr>
        <w:t xml:space="preserve">Cluster D: Data &amp; Privacy Requirements</w:t>
      </w:r>
    </w:p>
    <w:tbl>
      <w:tblPr>
        <w:tblW w:type="pct" w:w="100%"/>
        <w:tblBorders>
          <w:top w:val="single" w:color="ABB8C3" w:sz="1"/>
          <w:left w:val="single" w:color="ABB8C3" w:sz="1"/>
          <w:bottom w:val="single" w:color="ABB8C3" w:sz="1"/>
          <w:right w:val="single" w:color="ABB8C3" w:sz="1"/>
          <w:insideH w:val="single" w:color="ABB8C3" w:sz="1"/>
          <w:insideV w:val="single" w:color="ABB8C3" w:sz="1"/>
        </w:tblBorders>
      </w:tblPr>
      <w:tblGrid>
        <w:gridCol w:w="100"/>
        <w:gridCol w:w="100"/>
        <w:gridCol w:w="100"/>
        <w:gridCol w:w="100"/>
        <w:gridCol w:w="100"/>
      </w:tblGrid>
      <w:tr>
        <w:trPr>
          <w:tblHeader/>
        </w:trPr>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ID</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Requirement</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Constituencies</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Specification</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Design Implication</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D-1</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Layered data governance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CRO, F&amp;B</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Tier 1 (airport IP) / Tier 2 (operator-controlled) / Tier 3 (privacy-protected)</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Architectural separation; contractual binding</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D-2</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DFW owns passenger flow data</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CRO</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Aggregated, anonymized; monetizable externally</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Tier 1 data; clear IP definition</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D-3</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Operators control their transaction data</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F&amp;B</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PCI-DSS compliance; opt-in analytics only</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Tier 2 data; operator retains export rights</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D-4</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Performance rent uses only Tier 1 data</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F&amp;B</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Contractual prohibition on using Tier 2 for rent adjustments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Trust architecture; prevents "surveillance rent"</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D-5</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Individual privacy protection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F&amp;B</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Encrypted, never stored at airport; GDPR/CCPA-ready</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Tier 3 data; regulatory compliance</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D-6</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Real-time telemetry to airline NOC</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Airline</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Bidirectional; operational control, not just monitoring</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Integration requirement; airline-specific</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D-7</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Real-time telemetry to cargo WMS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Cargo</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Open APIs; AGV fleet management; cold chain monitoring</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Integration requirement; multi-vendor ecosystem</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D-8</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Single pane of glass for DFW</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CIO</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All network status visible in one dashboard alongside legacy network</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NOC/SIEM integration; API standardization</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D-9</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Security event visibility</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CIO</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Private 5G security events routed to DFW SIEM</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Cybersecurity; TSA/DHS mandate</w:t>
            </w:r>
          </w:p>
        </w:tc>
      </w:tr>
    </w:tbl>
    <w:p>
      <w:pPr>
        <w:spacing w:after="100"/>
      </w:pPr>
    </w:p>
    <w:p>
      <w:pPr>
        <w:pStyle w:val="Heading2"/>
        <w:spacing w:after="150" w:before="300"/>
      </w:pPr>
      <w:r>
        <w:rPr>
          <w:rFonts w:ascii="Calibri" w:cs="Calibri" w:eastAsia="Calibri" w:hAnsi="Calibri"/>
          <w:b/>
          <w:bCs/>
          <w:color w:val="0077B6"/>
          <w:sz w:val="28"/>
          <w:szCs w:val="28"/>
        </w:rPr>
        <w:t xml:space="preserve">Cluster E: Timeline &amp; Phasing Requirements</w:t>
      </w:r>
    </w:p>
    <w:tbl>
      <w:tblPr>
        <w:tblW w:type="pct" w:w="100%"/>
        <w:tblBorders>
          <w:top w:val="single" w:color="ABB8C3" w:sz="1"/>
          <w:left w:val="single" w:color="ABB8C3" w:sz="1"/>
          <w:bottom w:val="single" w:color="ABB8C3" w:sz="1"/>
          <w:right w:val="single" w:color="ABB8C3" w:sz="1"/>
          <w:insideH w:val="single" w:color="ABB8C3" w:sz="1"/>
          <w:insideV w:val="single" w:color="ABB8C3" w:sz="1"/>
        </w:tblBorders>
      </w:tblPr>
      <w:tblGrid>
        <w:gridCol w:w="100"/>
        <w:gridCol w:w="100"/>
        <w:gridCol w:w="100"/>
        <w:gridCol w:w="100"/>
        <w:gridCol w:w="100"/>
      </w:tblGrid>
      <w:tr>
        <w:trPr>
          <w:tblHeader/>
        </w:trPr>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ID</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Requirement</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Constituencies</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Specification</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Constraint Type</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P-1</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Phase 1 Terminal E brownfield trial</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CIO, AT&amp;T</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90-day burn-in; 6-month evaluation; single vendor</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Risk containment; proof of concept</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P-2</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Cargo spec lock</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Cargo</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Q3 2025</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Construction schedule; immovable</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P-3</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Terminal F architecture lock</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CIO</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18–24 months into construction (low-voltage fit-out)</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Construction schedule; 10x remediation cost if missed</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P-4</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Terminal F operational readiness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Airline</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6 months before first flight (~Q1 2027)</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Operational margin for proving platform</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P-5</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Cargo operational readiness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Cargo</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18 months from spec lock (~Q1 2027)</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Construction schedule; immovable</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P-6</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Terminal C migration</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Airline</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Only after Terminal F + cargo validated at 99.99% for 6 months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80% of traffic; highest risk</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P-7</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Revenue generation start</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CRO</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Month 12 (pilot subscriptions); $80M cumulative by Year 5</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Board credibility; competitive window</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P-8</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F&amp;B pilot deployment</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F&amp;B</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15–20 locations in one terminal; 12-month pilot with real POS traffic</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Risk mitigation; "show me" validation</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P-9</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New location provisioning</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CRO</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≤5 business days from lease commencement</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Speed-to-revenue for 34 new concessions</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P-10</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AT&amp;T operational data for Terminal F design</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AT&amp;T</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36–48 months preferred; 12 months minimum acceptable</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Tension with P-3; resolved through parallel-track planning</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P-11</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Parallel old/new connectivity per location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F&amp;B</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90 days minimum per location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Non-disruptive transition</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P-12</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Multi-vendor policy trigger</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CIO</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Phase 3+; if single vendor &gt;60% of deployed small cells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Vendor diversification; long-term optionality</w:t>
            </w:r>
          </w:p>
        </w:tc>
      </w:tr>
    </w:tbl>
    <w:p>
      <w:pPr>
        <w:spacing w:after="100"/>
      </w:pPr>
    </w:p>
    <w:p>
      <w:pPr>
        <w:pStyle w:val="Heading1"/>
        <w:pBdr>
          <w:bottom w:val="single" w:color="00B4D8" w:sz="4" w:space="8"/>
        </w:pBdr>
        <w:spacing w:after="200" w:before="400"/>
      </w:pPr>
      <w:r>
        <w:rPr>
          <w:rFonts w:ascii="Calibri Light" w:cs="Calibri Light" w:eastAsia="Calibri Light" w:hAnsi="Calibri Light"/>
          <w:b/>
          <w:bCs/>
          <w:color w:val="1A1A2E"/>
          <w:sz w:val="36"/>
          <w:szCs w:val="36"/>
        </w:rPr>
        <w:t xml:space="preserve">SECTION 3: KEY TENSIONS REQUIRING RESOLUTION</w:t>
      </w:r>
    </w:p>
    <w:p>
      <w:pPr>
        <w:spacing w:after="80" w:before="80"/>
      </w:pPr>
      <w:r>
        <w:rPr>
          <w:rFonts w:ascii="Calibri" w:cs="Calibri" w:eastAsia="Calibri" w:hAnsi="Calibri"/>
          <w:color w:val="2D3436"/>
          <w:sz w:val="22"/>
          <w:szCs w:val="22"/>
        </w:rPr>
        <w:t xml:space="preserve">These are cross-constituency conflicts that cannot be resolved by any single pair. They require system-level architectural or governance decisions.</w:t>
      </w:r>
    </w:p>
    <w:p>
      <w:pPr>
        <w:pStyle w:val="Heading2"/>
        <w:spacing w:after="150" w:before="300"/>
      </w:pPr>
      <w:r>
        <w:rPr>
          <w:rFonts w:ascii="Calibri" w:cs="Calibri" w:eastAsia="Calibri" w:hAnsi="Calibri"/>
          <w:b/>
          <w:bCs/>
          <w:color w:val="0077B6"/>
          <w:sz w:val="28"/>
          <w:szCs w:val="28"/>
        </w:rPr>
        <w:t xml:space="preserve">CROSS-TENSION 1: Latency Heterogeneity Across the Campus</w:t>
      </w:r>
    </w:p>
    <w:p>
      <w:pPr>
        <w:spacing w:after="80" w:before="80"/>
      </w:pPr>
      <w:r>
        <w:rPr>
          <w:rFonts w:ascii="Calibri" w:cs="Calibri" w:eastAsia="Calibri" w:hAnsi="Calibri"/>
          <w:b/>
          <w:bCs/>
          <w:color w:val="2D3436"/>
          <w:sz w:val="22"/>
          <w:szCs w:val="22"/>
        </w:rPr>
        <w:t xml:space="preserve">Conflict:</w:t>
      </w:r>
      <w:r>
        <w:rPr>
          <w:rFonts w:ascii="Calibri" w:cs="Calibri" w:eastAsia="Calibri" w:hAnsi="Calibri"/>
          <w:color w:val="2D3436"/>
          <w:sz w:val="22"/>
          <w:szCs w:val="22"/>
        </w:rPr>
        <w:t xml:space="preserve"> Four different latency regimes are required simultaneously on the same physical campus.</w:t>
      </w:r>
    </w:p>
    <w:tbl>
      <w:tblPr>
        <w:tblW w:type="pct" w:w="100%"/>
        <w:tblBorders>
          <w:top w:val="single" w:color="ABB8C3" w:sz="1"/>
          <w:left w:val="single" w:color="ABB8C3" w:sz="1"/>
          <w:bottom w:val="single" w:color="ABB8C3" w:sz="1"/>
          <w:right w:val="single" w:color="ABB8C3" w:sz="1"/>
          <w:insideH w:val="single" w:color="ABB8C3" w:sz="1"/>
          <w:insideV w:val="single" w:color="ABB8C3" w:sz="1"/>
        </w:tblBorders>
      </w:tblPr>
      <w:tblGrid>
        <w:gridCol w:w="100"/>
        <w:gridCol w:w="100"/>
        <w:gridCol w:w="100"/>
        <w:gridCol w:w="100"/>
      </w:tblGrid>
      <w:tr>
        <w:trPr>
          <w:tblHeader/>
        </w:trPr>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Zone</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Requirement</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Source</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Stringency</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Cargo warehouses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Sub-20ms local (AGV)</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Cargo Director</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Most stringent; safety-critical</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Concessions POS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≤30ms transaction processing</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F&amp;B Consortium</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PCI-DSS compliance-adjacent</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Airline ramp</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Sub-50ms P95 under peak</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Airline VP</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High device density; coordination-critical</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Cold chain telemetry</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Sub-100ms end-to-end</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Cargo Director</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FDA regulatory floor</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Digital signage / advertising</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Sub-200ms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CRO</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Least stringent; latency-tolerant</w:t>
            </w:r>
          </w:p>
        </w:tc>
      </w:tr>
    </w:tbl>
    <w:p>
      <w:pPr>
        <w:spacing w:after="100"/>
      </w:pPr>
    </w:p>
    <w:p>
      <w:pPr>
        <w:spacing w:after="80" w:before="80"/>
      </w:pPr>
      <w:r>
        <w:rPr>
          <w:rFonts w:ascii="Calibri" w:cs="Calibri" w:eastAsia="Calibri" w:hAnsi="Calibri"/>
          <w:b/>
          <w:bCs/>
          <w:color w:val="2D3436"/>
          <w:sz w:val="22"/>
          <w:szCs w:val="22"/>
        </w:rPr>
        <w:t xml:space="preserve">Why This Is Hard:</w:t>
      </w:r>
      <w:r>
        <w:rPr>
          <w:rFonts w:ascii="Calibri" w:cs="Calibri" w:eastAsia="Calibri" w:hAnsi="Calibri"/>
          <w:color w:val="2D3436"/>
          <w:sz w:val="22"/>
          <w:szCs w:val="22"/>
        </w:rPr>
        <w:t xml:space="preserve"> A single, campus-wide network architecture optimized for one latency profile will over-serve some zones and under-serve others. Optimizing for sub-20ms everywhere is prohibitively expensive. Optimizing for sub-200ms everywhere fails cargo and POS requirements.</w:t>
      </w:r>
    </w:p>
    <w:p>
      <w:pPr>
        <w:spacing w:after="80" w:before="80"/>
      </w:pPr>
      <w:r>
        <w:rPr>
          <w:rFonts w:ascii="Calibri" w:cs="Calibri" w:eastAsia="Calibri" w:hAnsi="Calibri"/>
          <w:b/>
          <w:bCs/>
          <w:color w:val="2D3436"/>
          <w:sz w:val="22"/>
          <w:szCs w:val="22"/>
        </w:rPr>
        <w:t xml:space="preserve">Resolution Direction:</w:t>
      </w:r>
      <w:r>
        <w:rPr>
          <w:rFonts w:ascii="Calibri" w:cs="Calibri" w:eastAsia="Calibri" w:hAnsi="Calibri"/>
          <w:color w:val="2D3436"/>
          <w:sz w:val="22"/>
          <w:szCs w:val="22"/>
        </w:rPr>
        <w:t xml:space="preserve"> Zone-specific RF engineering with differentiated edge compute placement. Cargo warehouses get dedicated distributed antenna systems with co-located edge compute. Terminal zones get edge compute for POS local breakout. Ramp zones are engineered for medium-density, medium-latency. This is a </w:t>
      </w:r>
      <w:r>
        <w:rPr>
          <w:rFonts w:ascii="Calibri" w:cs="Calibri" w:eastAsia="Calibri" w:hAnsi="Calibri"/>
          <w:b/>
          <w:bCs/>
          <w:color w:val="2D3436"/>
          <w:sz w:val="22"/>
          <w:szCs w:val="22"/>
        </w:rPr>
        <w:t xml:space="preserve">zone-optimized architecture</w:t>
      </w:r>
      <w:r>
        <w:rPr>
          <w:rFonts w:ascii="Calibri" w:cs="Calibri" w:eastAsia="Calibri" w:hAnsi="Calibri"/>
          <w:color w:val="2D3436"/>
          <w:sz w:val="22"/>
          <w:szCs w:val="22"/>
        </w:rPr>
        <w:t xml:space="preserve">, not a uniform deployment.</w:t>
      </w:r>
    </w:p>
    <w:p>
      <w:pPr>
        <w:spacing w:after="80" w:before="80"/>
      </w:pPr>
      <w:r>
        <w:rPr>
          <w:rFonts w:ascii="Calibri" w:cs="Calibri" w:eastAsia="Calibri" w:hAnsi="Calibri"/>
          <w:b/>
          <w:bCs/>
          <w:color w:val="2D3436"/>
          <w:sz w:val="22"/>
          <w:szCs w:val="22"/>
        </w:rPr>
        <w:t xml:space="preserve">Architectural Consequence:</w:t>
      </w:r>
      <w:r>
        <w:rPr>
          <w:rFonts w:ascii="Calibri" w:cs="Calibri" w:eastAsia="Calibri" w:hAnsi="Calibri"/>
          <w:color w:val="2D3436"/>
          <w:sz w:val="22"/>
          <w:szCs w:val="22"/>
        </w:rPr>
        <w:t xml:space="preserve"> The private 5G deployment is not one network. It is a family of zone-specific deployments sharing a common core, common governance, and common vendor ecosystem, but with differentiated RF design, edge compute placement, and SLA targets per zone.</w:t>
      </w:r>
    </w:p>
    <w:p>
      <w:pPr>
        <w:pStyle w:val="Heading2"/>
        <w:spacing w:after="150" w:before="300"/>
      </w:pPr>
      <w:r>
        <w:rPr>
          <w:rFonts w:ascii="Calibri" w:cs="Calibri" w:eastAsia="Calibri" w:hAnsi="Calibri"/>
          <w:b/>
          <w:bCs/>
          <w:color w:val="0077B6"/>
          <w:sz w:val="28"/>
          <w:szCs w:val="28"/>
        </w:rPr>
        <w:t xml:space="preserve">CROSS-TENSION 2: Timeline Convergence Under Construction Constraints</w:t>
      </w:r>
    </w:p>
    <w:p>
      <w:pPr>
        <w:spacing w:after="80" w:before="80"/>
      </w:pPr>
      <w:r>
        <w:rPr>
          <w:rFonts w:ascii="Calibri" w:cs="Calibri" w:eastAsia="Calibri" w:hAnsi="Calibri"/>
          <w:b/>
          <w:bCs/>
          <w:color w:val="2D3436"/>
          <w:sz w:val="22"/>
          <w:szCs w:val="22"/>
        </w:rPr>
        <w:t xml:space="preserve">Conflict:</w:t>
      </w:r>
      <w:r>
        <w:rPr>
          <w:rFonts w:ascii="Calibri" w:cs="Calibri" w:eastAsia="Calibri" w:hAnsi="Calibri"/>
          <w:color w:val="2D3436"/>
          <w:sz w:val="22"/>
          <w:szCs w:val="22"/>
        </w:rPr>
        <w:t xml:space="preserve"> Five independent timelines must converge on shared platform decisions.</w:t>
      </w:r>
    </w:p>
    <w:p>
      <w:pPr>
        <w:spacing w:after="200" w:before="200"/>
        <w:jc w:val="center"/>
      </w:pPr>
      <w:r>
        <w:drawing>
          <wp:inline distT="0" distB="0" distL="0" distR="0">
            <wp:extent cx="5486400" cy="35955671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59556710400"/>
                    </a:xfrm>
                    <a:prstGeom prst="rect">
                      <a:avLst/>
                    </a:prstGeom>
                  </pic:spPr>
                </pic:pic>
              </a:graphicData>
            </a:graphic>
          </wp:inline>
        </w:drawing>
      </w:r>
    </w:p>
    <w:p>
      <w:pPr>
        <w:spacing w:after="80" w:before="80"/>
      </w:pPr>
      <w:r>
        <w:rPr>
          <w:rFonts w:ascii="Calibri" w:cs="Calibri" w:eastAsia="Calibri" w:hAnsi="Calibri"/>
          <w:b/>
          <w:bCs/>
          <w:color w:val="2D3436"/>
          <w:sz w:val="22"/>
          <w:szCs w:val="22"/>
        </w:rPr>
        <w:t xml:space="preserve">Critical Path Conflicts:</w:t>
      </w:r>
    </w:p>
    <w:p>
      <w:pPr>
        <w:pStyle w:val="ListParagraph"/>
        <w:numPr>
          <w:ilvl w:val="0"/>
          <w:numId w:val="1"/>
        </w:numPr>
        <w:spacing w:after="40" w:before="40"/>
      </w:pPr>
      <w:r>
        <w:rPr>
          <w:rFonts w:ascii="Calibri" w:cs="Calibri" w:eastAsia="Calibri" w:hAnsi="Calibri"/>
          <w:b/>
          <w:bCs/>
          <w:color w:val="2D3436"/>
          <w:sz w:val="22"/>
          <w:szCs w:val="22"/>
        </w:rPr>
        <w:t xml:space="preserve">Cargo spec lock (Q3 2025)</w:t>
      </w:r>
      <w:r>
        <w:rPr>
          <w:rFonts w:ascii="Calibri" w:cs="Calibri" w:eastAsia="Calibri" w:hAnsi="Calibri"/>
          <w:color w:val="2D3436"/>
          <w:sz w:val="22"/>
          <w:szCs w:val="22"/>
        </w:rPr>
        <w:t xml:space="preserve"> precedes Terminal E Phase 1 results by ~12 months. Cargo must commit to a platform that hasn't been validated in DFW's environment yet.</w:t>
      </w:r>
    </w:p>
    <w:p>
      <w:pPr>
        <w:pStyle w:val="ListParagraph"/>
        <w:numPr>
          <w:ilvl w:val="0"/>
          <w:numId w:val="1"/>
        </w:numPr>
        <w:spacing w:after="40" w:before="40"/>
      </w:pPr>
      <w:r>
        <w:rPr>
          <w:rFonts w:ascii="Calibri" w:cs="Calibri" w:eastAsia="Calibri" w:hAnsi="Calibri"/>
          <w:b/>
          <w:bCs/>
          <w:color w:val="2D3436"/>
          <w:sz w:val="22"/>
          <w:szCs w:val="22"/>
        </w:rPr>
        <w:t xml:space="preserve">Terminal F architecture lock (2026 Q2–Q3)</w:t>
      </w:r>
      <w:r>
        <w:rPr>
          <w:rFonts w:ascii="Calibri" w:cs="Calibri" w:eastAsia="Calibri" w:hAnsi="Calibri"/>
          <w:color w:val="2D3436"/>
          <w:sz w:val="22"/>
          <w:szCs w:val="22"/>
        </w:rPr>
        <w:t xml:space="preserve"> requires 12+ months of Phase 1 data, but Phase 1 may not produce conclusive results until late 2026.</w:t>
      </w:r>
    </w:p>
    <w:p>
      <w:pPr>
        <w:pStyle w:val="ListParagraph"/>
        <w:numPr>
          <w:ilvl w:val="0"/>
          <w:numId w:val="1"/>
        </w:numPr>
        <w:spacing w:after="40" w:before="40"/>
      </w:pPr>
      <w:r>
        <w:rPr>
          <w:rFonts w:ascii="Calibri" w:cs="Calibri" w:eastAsia="Calibri" w:hAnsi="Calibri"/>
          <w:b/>
          <w:bCs/>
          <w:color w:val="2D3436"/>
          <w:sz w:val="22"/>
          <w:szCs w:val="22"/>
        </w:rPr>
        <w:t xml:space="preserve">CRO revenue start (Month 12)</w:t>
      </w:r>
      <w:r>
        <w:rPr>
          <w:rFonts w:ascii="Calibri" w:cs="Calibri" w:eastAsia="Calibri" w:hAnsi="Calibri"/>
          <w:color w:val="2D3436"/>
          <w:sz w:val="22"/>
          <w:szCs w:val="22"/>
        </w:rPr>
        <w:t xml:space="preserve"> requires pilot infrastructure operational while Phase 1 is still in burn-in.</w:t>
      </w:r>
    </w:p>
    <w:p>
      <w:pPr>
        <w:pStyle w:val="ListParagraph"/>
        <w:numPr>
          <w:ilvl w:val="0"/>
          <w:numId w:val="1"/>
        </w:numPr>
        <w:spacing w:after="40" w:before="40"/>
      </w:pPr>
      <w:r>
        <w:rPr>
          <w:rFonts w:ascii="Calibri" w:cs="Calibri" w:eastAsia="Calibri" w:hAnsi="Calibri"/>
          <w:b/>
          <w:bCs/>
          <w:color w:val="2D3436"/>
          <w:sz w:val="22"/>
          <w:szCs w:val="22"/>
        </w:rPr>
        <w:t xml:space="preserve">Airline's Terminal C decision</w:t>
      </w:r>
      <w:r>
        <w:rPr>
          <w:rFonts w:ascii="Calibri" w:cs="Calibri" w:eastAsia="Calibri" w:hAnsi="Calibri"/>
          <w:color w:val="2D3436"/>
          <w:sz w:val="22"/>
          <w:szCs w:val="22"/>
        </w:rPr>
        <w:t xml:space="preserve"> depends on Terminal F + cargo both proving at 99.99% for 6 months — this pushes Terminal C migration to 2028 at earliest.</w:t>
      </w:r>
    </w:p>
    <w:p>
      <w:pPr>
        <w:spacing w:after="80" w:before="80"/>
      </w:pPr>
      <w:r>
        <w:rPr>
          <w:rFonts w:ascii="Calibri" w:cs="Calibri" w:eastAsia="Calibri" w:hAnsi="Calibri"/>
          <w:b/>
          <w:bCs/>
          <w:color w:val="2D3436"/>
          <w:sz w:val="22"/>
          <w:szCs w:val="22"/>
        </w:rPr>
        <w:t xml:space="preserve">Resolution Direction:</w:t>
      </w:r>
      <w:r>
        <w:rPr>
          <w:rFonts w:ascii="Calibri" w:cs="Calibri" w:eastAsia="Calibri" w:hAnsi="Calibri"/>
          <w:color w:val="2D3436"/>
          <w:sz w:val="22"/>
          <w:szCs w:val="22"/>
        </w:rPr>
        <w:t xml:space="preserve"> Parallel deployment tracks (from Pair 3 resolution) with a shared platform selection decision made by Q2 2025. This is the single most time-critical decision in the entire program. Every timeline depends on platform vendor selection. The Phase 1 Terminal E trial must begin immediately and produce preliminary RF/performance data by Month 6, sufficient for cargo spec lock and Terminal F preliminary design. Full validation comes later, but directional confidence must come early.</w:t>
      </w:r>
    </w:p>
    <w:p>
      <w:pPr>
        <w:spacing w:after="80" w:before="80"/>
      </w:pPr>
      <w:r>
        <w:rPr>
          <w:rFonts w:ascii="Calibri" w:cs="Calibri" w:eastAsia="Calibri" w:hAnsi="Calibri"/>
          <w:b/>
          <w:bCs/>
          <w:color w:val="2D3436"/>
          <w:sz w:val="22"/>
          <w:szCs w:val="22"/>
        </w:rPr>
        <w:t xml:space="preserve">Architectural Consequence:</w:t>
      </w:r>
      <w:r>
        <w:rPr>
          <w:rFonts w:ascii="Calibri" w:cs="Calibri" w:eastAsia="Calibri" w:hAnsi="Calibri"/>
          <w:color w:val="2D3436"/>
          <w:sz w:val="22"/>
          <w:szCs w:val="22"/>
        </w:rPr>
        <w:t xml:space="preserve"> Platform vendor selection is the critical-path decision. It must happen before Q3 2025 (cargo spec lock). All six constituencies must accept that this decision is made with incomplete operational data, mitigated by contractual breakout clauses, flexibility margins in construction, and parallel validation tracks.</w:t>
      </w:r>
    </w:p>
    <w:p>
      <w:pPr>
        <w:pStyle w:val="Heading2"/>
        <w:spacing w:after="150" w:before="300"/>
      </w:pPr>
      <w:r>
        <w:rPr>
          <w:rFonts w:ascii="Calibri" w:cs="Calibri" w:eastAsia="Calibri" w:hAnsi="Calibri"/>
          <w:b/>
          <w:bCs/>
          <w:color w:val="0077B6"/>
          <w:sz w:val="28"/>
          <w:szCs w:val="28"/>
        </w:rPr>
        <w:t xml:space="preserve">CROSS-TENSION 3: Spectrum Allocation Across Competing Density Requirements</w:t>
      </w:r>
    </w:p>
    <w:p>
      <w:pPr>
        <w:spacing w:after="80" w:before="80"/>
      </w:pPr>
      <w:r>
        <w:rPr>
          <w:rFonts w:ascii="Calibri" w:cs="Calibri" w:eastAsia="Calibri" w:hAnsi="Calibri"/>
          <w:b/>
          <w:bCs/>
          <w:color w:val="2D3436"/>
          <w:sz w:val="22"/>
          <w:szCs w:val="22"/>
        </w:rPr>
        <w:t xml:space="preserve">Conflict:</w:t>
      </w:r>
      <w:r>
        <w:rPr>
          <w:rFonts w:ascii="Calibri" w:cs="Calibri" w:eastAsia="Calibri" w:hAnsi="Calibri"/>
          <w:color w:val="2D3436"/>
          <w:sz w:val="22"/>
          <w:szCs w:val="22"/>
        </w:rPr>
        <w:t xml:space="preserve"> CBRS spectrum is finite. Six constituencies compete for capacity on shared spectrum.</w:t>
      </w:r>
    </w:p>
    <w:tbl>
      <w:tblPr>
        <w:tblW w:type="pct" w:w="100%"/>
        <w:tblBorders>
          <w:top w:val="single" w:color="ABB8C3" w:sz="1"/>
          <w:left w:val="single" w:color="ABB8C3" w:sz="1"/>
          <w:bottom w:val="single" w:color="ABB8C3" w:sz="1"/>
          <w:right w:val="single" w:color="ABB8C3" w:sz="1"/>
          <w:insideH w:val="single" w:color="ABB8C3" w:sz="1"/>
          <w:insideV w:val="single" w:color="ABB8C3" w:sz="1"/>
        </w:tblBorders>
      </w:tblPr>
      <w:tblGrid>
        <w:gridCol w:w="100"/>
        <w:gridCol w:w="100"/>
        <w:gridCol w:w="100"/>
        <w:gridCol w:w="100"/>
      </w:tblGrid>
      <w:tr>
        <w:trPr>
          <w:tblHeader/>
        </w:trPr>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Constituency</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Peak Device Count</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Peak Timing</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Spectrum Sensitivity</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Cargo</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5,000–50,000</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24/7; seasonal peaks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Highest density; industrial IoT</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Airline</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300–500 iPads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Bank turns (predictable 2-hour windows)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Moderate density; time-concentrated</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F&amp;B/Concessions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~1,000+ POS/signage/IoT</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Passenger peak hours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Moderate; payment-critical</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Passengers (offload)</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10,000+ concurrent</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Peak travel days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Highest count; best-effort acceptable</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CRO advertising</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Moderate (signage endpoints)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Continuous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Latency-tolerant; low priority</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DFW operations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Moderate (staff devices, IoT)</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24/7</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Mission-critical but low density</w:t>
            </w:r>
          </w:p>
        </w:tc>
      </w:tr>
    </w:tbl>
    <w:p>
      <w:pPr>
        <w:spacing w:after="100"/>
      </w:pPr>
    </w:p>
    <w:p>
      <w:pPr>
        <w:spacing w:after="80" w:before="80"/>
      </w:pPr>
      <w:r>
        <w:rPr>
          <w:rFonts w:ascii="Calibri" w:cs="Calibri" w:eastAsia="Calibri" w:hAnsi="Calibri"/>
          <w:b/>
          <w:bCs/>
          <w:color w:val="2D3436"/>
          <w:sz w:val="22"/>
          <w:szCs w:val="22"/>
        </w:rPr>
        <w:t xml:space="preserve">Why This Is Hard:</w:t>
      </w:r>
      <w:r>
        <w:rPr>
          <w:rFonts w:ascii="Calibri" w:cs="Calibri" w:eastAsia="Calibri" w:hAnsi="Calibri"/>
          <w:color w:val="2D3436"/>
          <w:sz w:val="22"/>
          <w:szCs w:val="22"/>
        </w:rPr>
        <w:t xml:space="preserve"> CBRS provides 150 MHz of spectrum (3550–3700 MHz) in tiered access. DFW's military proximity means Dynamic Protection Area (DPA) events can temporarily reduce available spectrum. During a DPA event coinciding with a cargo peak sort window and an airline bank turn, spectrum scarcity is real.</w:t>
      </w:r>
    </w:p>
    <w:p>
      <w:pPr>
        <w:spacing w:after="80" w:before="80"/>
      </w:pPr>
      <w:r>
        <w:rPr>
          <w:rFonts w:ascii="Calibri" w:cs="Calibri" w:eastAsia="Calibri" w:hAnsi="Calibri"/>
          <w:b/>
          <w:bCs/>
          <w:color w:val="2D3436"/>
          <w:sz w:val="22"/>
          <w:szCs w:val="22"/>
        </w:rPr>
        <w:t xml:space="preserve">Resolution Direction:</w:t>
      </w:r>
      <w:r>
        <w:rPr>
          <w:rFonts w:ascii="Calibri" w:cs="Calibri" w:eastAsia="Calibri" w:hAnsi="Calibri"/>
          <w:color w:val="2D3436"/>
          <w:sz w:val="22"/>
          <w:szCs w:val="22"/>
        </w:rPr>
        <w:t xml:space="preserve"> Spectrum allocation by function, not constituency (from Pair 3 resolution):</w:t>
      </w:r>
    </w:p>
    <w:p>
      <w:pPr>
        <w:pStyle w:val="ListParagraph"/>
        <w:numPr>
          <w:ilvl w:val="0"/>
          <w:numId w:val="1"/>
        </w:numPr>
        <w:spacing w:after="40" w:before="40"/>
      </w:pPr>
      <w:r>
        <w:rPr>
          <w:rFonts w:ascii="Calibri" w:cs="Calibri" w:eastAsia="Calibri" w:hAnsi="Calibri"/>
          <w:b/>
          <w:bCs/>
          <w:color w:val="2D3436"/>
          <w:sz w:val="22"/>
          <w:szCs w:val="22"/>
        </w:rPr>
        <w:t xml:space="preserve">Slice 1 (Low-latency operational control):</w:t>
      </w:r>
      <w:r>
        <w:rPr>
          <w:rFonts w:ascii="Calibri" w:cs="Calibri" w:eastAsia="Calibri" w:hAnsi="Calibri"/>
          <w:color w:val="2D3436"/>
          <w:sz w:val="22"/>
          <w:szCs w:val="22"/>
        </w:rPr>
        <w:t xml:space="preserve"> Airline ramp + Cargo AGV + Cold chain. Dedicated n77 channels. Time-division multiplexed during natural load-balancing windows.</w:t>
      </w:r>
    </w:p>
    <w:p>
      <w:pPr>
        <w:pStyle w:val="ListParagraph"/>
        <w:numPr>
          <w:ilvl w:val="0"/>
          <w:numId w:val="1"/>
        </w:numPr>
        <w:spacing w:after="40" w:before="40"/>
      </w:pPr>
      <w:r>
        <w:rPr>
          <w:rFonts w:ascii="Calibri" w:cs="Calibri" w:eastAsia="Calibri" w:hAnsi="Calibri"/>
          <w:b/>
          <w:bCs/>
          <w:color w:val="2D3436"/>
          <w:sz w:val="22"/>
          <w:szCs w:val="22"/>
        </w:rPr>
        <w:t xml:space="preserve">Slice 2 (Transaction processing):</w:t>
      </w:r>
      <w:r>
        <w:rPr>
          <w:rFonts w:ascii="Calibri" w:cs="Calibri" w:eastAsia="Calibri" w:hAnsi="Calibri"/>
          <w:color w:val="2D3436"/>
          <w:sz w:val="22"/>
          <w:szCs w:val="22"/>
        </w:rPr>
        <w:t xml:space="preserve"> POS, payment, operational telemetry. Guaranteed minimum QoS. CBRS priority access.</w:t>
      </w:r>
    </w:p>
    <w:p>
      <w:pPr>
        <w:pStyle w:val="ListParagraph"/>
        <w:numPr>
          <w:ilvl w:val="0"/>
          <w:numId w:val="1"/>
        </w:numPr>
        <w:spacing w:after="40" w:before="40"/>
      </w:pPr>
      <w:r>
        <w:rPr>
          <w:rFonts w:ascii="Calibri" w:cs="Calibri" w:eastAsia="Calibri" w:hAnsi="Calibri"/>
          <w:b/>
          <w:bCs/>
          <w:color w:val="2D3436"/>
          <w:sz w:val="22"/>
          <w:szCs w:val="22"/>
        </w:rPr>
        <w:t xml:space="preserve">Slice 3 (Bulk data &amp; passenger offload):</w:t>
      </w:r>
      <w:r>
        <w:rPr>
          <w:rFonts w:ascii="Calibri" w:cs="Calibri" w:eastAsia="Calibri" w:hAnsi="Calibri"/>
          <w:color w:val="2D3436"/>
          <w:sz w:val="22"/>
          <w:szCs w:val="22"/>
        </w:rPr>
        <w:t xml:space="preserve"> Best-effort. CBRS general access + opportunistic n78.</w:t>
      </w:r>
    </w:p>
    <w:p>
      <w:pPr>
        <w:pStyle w:val="ListParagraph"/>
        <w:numPr>
          <w:ilvl w:val="0"/>
          <w:numId w:val="1"/>
        </w:numPr>
        <w:spacing w:after="40" w:before="40"/>
      </w:pPr>
      <w:r>
        <w:rPr>
          <w:rFonts w:ascii="Calibri" w:cs="Calibri" w:eastAsia="Calibri" w:hAnsi="Calibri"/>
          <w:b/>
          <w:bCs/>
          <w:color w:val="2D3436"/>
          <w:sz w:val="22"/>
          <w:szCs w:val="22"/>
        </w:rPr>
        <w:t xml:space="preserve">Slice 4 (Failover/backup):</w:t>
      </w:r>
      <w:r>
        <w:rPr>
          <w:rFonts w:ascii="Calibri" w:cs="Calibri" w:eastAsia="Calibri" w:hAnsi="Calibri"/>
          <w:color w:val="2D3436"/>
          <w:sz w:val="22"/>
          <w:szCs w:val="22"/>
        </w:rPr>
        <w:t xml:space="preserve"> Existing macro cellular.</w:t>
      </w:r>
    </w:p>
    <w:p>
      <w:pPr>
        <w:spacing w:after="80" w:before="80"/>
      </w:pPr>
      <w:r>
        <w:rPr>
          <w:rFonts w:ascii="Calibri" w:cs="Calibri" w:eastAsia="Calibri" w:hAnsi="Calibri"/>
          <w:color w:val="2D3436"/>
          <w:sz w:val="22"/>
          <w:szCs w:val="22"/>
        </w:rPr>
        <w:t xml:space="preserve">Combined with DPA event handling protocols validated before go-live (from Pair 1 shared requirement).</w:t>
      </w:r>
    </w:p>
    <w:p>
      <w:pPr>
        <w:spacing w:after="80" w:before="80"/>
      </w:pPr>
      <w:r>
        <w:rPr>
          <w:rFonts w:ascii="Calibri" w:cs="Calibri" w:eastAsia="Calibri" w:hAnsi="Calibri"/>
          <w:b/>
          <w:bCs/>
          <w:color w:val="2D3436"/>
          <w:sz w:val="22"/>
          <w:szCs w:val="22"/>
        </w:rPr>
        <w:t xml:space="preserve">Architectural Consequence:</w:t>
      </w:r>
      <w:r>
        <w:rPr>
          <w:rFonts w:ascii="Calibri" w:cs="Calibri" w:eastAsia="Calibri" w:hAnsi="Calibri"/>
          <w:color w:val="2D3436"/>
          <w:sz w:val="22"/>
          <w:szCs w:val="22"/>
        </w:rPr>
        <w:t xml:space="preserve"> The slicing architecture must be function-based, not constituency-based. This means airline and cargo share a low-latency slice (with sub-allocation by time and zone), POS and operational telemetry share a transaction slice, and passenger/advertising traffic gets best-effort capacity. This is more spectrally efficient than giving each constituency its own dedicated allocation.</w:t>
      </w:r>
    </w:p>
    <w:p>
      <w:pPr>
        <w:pStyle w:val="Heading2"/>
        <w:spacing w:after="150" w:before="300"/>
      </w:pPr>
      <w:r>
        <w:rPr>
          <w:rFonts w:ascii="Calibri" w:cs="Calibri" w:eastAsia="Calibri" w:hAnsi="Calibri"/>
          <w:b/>
          <w:bCs/>
          <w:color w:val="0077B6"/>
          <w:sz w:val="28"/>
          <w:szCs w:val="28"/>
        </w:rPr>
        <w:t xml:space="preserve">CROSS-TENSION 4: Centralized vs. Distributed Control Authority</w:t>
      </w:r>
    </w:p>
    <w:p>
      <w:pPr>
        <w:spacing w:after="80" w:before="80"/>
      </w:pPr>
      <w:r>
        <w:rPr>
          <w:rFonts w:ascii="Calibri" w:cs="Calibri" w:eastAsia="Calibri" w:hAnsi="Calibri"/>
          <w:b/>
          <w:bCs/>
          <w:color w:val="2D3436"/>
          <w:sz w:val="22"/>
          <w:szCs w:val="22"/>
        </w:rPr>
        <w:t xml:space="preserve">Conflict:</w:t>
      </w:r>
      <w:r>
        <w:rPr>
          <w:rFonts w:ascii="Calibri" w:cs="Calibri" w:eastAsia="Calibri" w:hAnsi="Calibri"/>
          <w:color w:val="2D3436"/>
          <w:sz w:val="22"/>
          <w:szCs w:val="22"/>
        </w:rPr>
        <w:t xml:space="preserve"> CIO wants unified visibility. AT&amp;T wants operational autonomy. Airline wants NOC control of its slice. Cargo operators each want independent tenant domains. CRO wants to manage revenue platform. F&amp;B wants zero management burden.</w:t>
      </w:r>
    </w:p>
    <w:tbl>
      <w:tblPr>
        <w:tblW w:type="pct" w:w="100%"/>
        <w:tblBorders>
          <w:top w:val="single" w:color="ABB8C3" w:sz="1"/>
          <w:left w:val="single" w:color="ABB8C3" w:sz="1"/>
          <w:bottom w:val="single" w:color="ABB8C3" w:sz="1"/>
          <w:right w:val="single" w:color="ABB8C3" w:sz="1"/>
          <w:insideH w:val="single" w:color="ABB8C3" w:sz="1"/>
          <w:insideV w:val="single" w:color="ABB8C3" w:sz="1"/>
        </w:tblBorders>
      </w:tblPr>
      <w:tblGrid>
        <w:gridCol w:w="100"/>
        <w:gridCol w:w="100"/>
        <w:gridCol w:w="100"/>
      </w:tblGrid>
      <w:tr>
        <w:trPr>
          <w:tblHeader/>
        </w:trPr>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Constituency</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Control Preference</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Scope</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CIO</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Unified visibility + policy authority</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Entire campus</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AT&amp;T</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Autonomous carrier layer operations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RAN, SAS, field support</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Airline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Root-level control of ramp operations slice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Terminal-specific</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Cargo (FedEx)</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Independent tenant configuration domain</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Warehouse-specific</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Cargo (UPS)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Independent tenant configuration domain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Warehouse-specific</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CRO</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Revenue platform management</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Commercial analytics layer</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F&amp;B</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Zero management responsibility</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Per-location connectivity</w:t>
            </w:r>
          </w:p>
        </w:tc>
      </w:tr>
    </w:tbl>
    <w:p>
      <w:pPr>
        <w:spacing w:after="100"/>
      </w:pPr>
    </w:p>
    <w:p>
      <w:pPr>
        <w:spacing w:after="80" w:before="80"/>
      </w:pPr>
      <w:r>
        <w:rPr>
          <w:rFonts w:ascii="Calibri" w:cs="Calibri" w:eastAsia="Calibri" w:hAnsi="Calibri"/>
          <w:b/>
          <w:bCs/>
          <w:color w:val="2D3436"/>
          <w:sz w:val="22"/>
          <w:szCs w:val="22"/>
        </w:rPr>
        <w:t xml:space="preserve">Why This Is Hard:</w:t>
      </w:r>
      <w:r>
        <w:rPr>
          <w:rFonts w:ascii="Calibri" w:cs="Calibri" w:eastAsia="Calibri" w:hAnsi="Calibri"/>
          <w:color w:val="2D3436"/>
          <w:sz w:val="22"/>
          <w:szCs w:val="22"/>
        </w:rPr>
        <w:t xml:space="preserve"> Seven distinct control preferences cannot all be "in charge." Centralization (CIO controls everything) alienates AT&amp;T, airline, and cargo. Full distribution (everyone controls their piece) creates coordination chaos during cross-cutting events (DPA spectrum reduction, campus-wide security incident, major weather event).</w:t>
      </w:r>
    </w:p>
    <w:p>
      <w:pPr>
        <w:spacing w:after="80" w:before="80"/>
      </w:pPr>
      <w:r>
        <w:rPr>
          <w:rFonts w:ascii="Calibri" w:cs="Calibri" w:eastAsia="Calibri" w:hAnsi="Calibri"/>
          <w:b/>
          <w:bCs/>
          <w:color w:val="2D3436"/>
          <w:sz w:val="22"/>
          <w:szCs w:val="22"/>
        </w:rPr>
        <w:t xml:space="preserve">Resolution Direction:</w:t>
      </w:r>
      <w:r>
        <w:rPr>
          <w:rFonts w:ascii="Calibri" w:cs="Calibri" w:eastAsia="Calibri" w:hAnsi="Calibri"/>
          <w:color w:val="2D3436"/>
          <w:sz w:val="22"/>
          <w:szCs w:val="22"/>
        </w:rPr>
        <w:t xml:space="preserve"> Three-tier control architecture:</w:t>
      </w:r>
    </w:p>
    <w:p>
      <w:pPr>
        <w:pStyle w:val="ListParagraph"/>
        <w:numPr>
          <w:ilvl w:val="0"/>
          <w:numId w:val="2"/>
        </w:numPr>
        <w:spacing w:after="40" w:before="40"/>
      </w:pPr>
      <w:r>
        <w:rPr>
          <w:rFonts w:ascii="Calibri" w:cs="Calibri" w:eastAsia="Calibri" w:hAnsi="Calibri"/>
          <w:b/>
          <w:bCs/>
          <w:color w:val="2D3436"/>
          <w:sz w:val="22"/>
          <w:szCs w:val="22"/>
        </w:rPr>
        <w:t xml:space="preserve">Infrastructure layer (DFW-controlled):</w:t>
      </w:r>
      <w:r>
        <w:rPr>
          <w:rFonts w:ascii="Calibri" w:cs="Calibri" w:eastAsia="Calibri" w:hAnsi="Calibri"/>
          <w:color w:val="2D3436"/>
          <w:sz w:val="22"/>
          <w:szCs w:val="22"/>
        </w:rPr>
        <w:t xml:space="preserve"> Physical infrastructure, core network, backhaul, RF engineering, spectrum coordination. DFW has final authority. Changes require 30-day stakeholder notice.</w:t>
      </w:r>
    </w:p>
    <w:p>
      <w:pPr>
        <w:pStyle w:val="ListParagraph"/>
        <w:numPr>
          <w:ilvl w:val="0"/>
          <w:numId w:val="2"/>
        </w:numPr>
        <w:spacing w:after="40" w:before="40"/>
      </w:pPr>
      <w:r>
        <w:rPr>
          <w:rFonts w:ascii="Calibri" w:cs="Calibri" w:eastAsia="Calibri" w:hAnsi="Calibri"/>
          <w:b/>
          <w:bCs/>
          <w:color w:val="2D3436"/>
          <w:sz w:val="22"/>
          <w:szCs w:val="22"/>
        </w:rPr>
        <w:t xml:space="preserve">Slice layer (Constituency-controlled):</w:t>
      </w:r>
      <w:r>
        <w:rPr>
          <w:rFonts w:ascii="Calibri" w:cs="Calibri" w:eastAsia="Calibri" w:hAnsi="Calibri"/>
          <w:color w:val="2D3436"/>
          <w:sz w:val="22"/>
          <w:szCs w:val="22"/>
        </w:rPr>
        <w:t xml:space="preserve"> Each constituency controls configuration within their allocated slice. Airline NOC controls ramp slice. Cargo operators control their tenant domains. CRO controls commercial analytics layer. Changes within a slice require no cross-constituency approval.</w:t>
      </w:r>
    </w:p>
    <w:p>
      <w:pPr>
        <w:pStyle w:val="ListParagraph"/>
        <w:numPr>
          <w:ilvl w:val="0"/>
          <w:numId w:val="2"/>
        </w:numPr>
        <w:spacing w:after="40" w:before="40"/>
      </w:pPr>
      <w:r>
        <w:rPr>
          <w:rFonts w:ascii="Calibri" w:cs="Calibri" w:eastAsia="Calibri" w:hAnsi="Calibri"/>
          <w:b/>
          <w:bCs/>
          <w:color w:val="2D3436"/>
          <w:sz w:val="22"/>
          <w:szCs w:val="22"/>
        </w:rPr>
        <w:t xml:space="preserve">Carrier operations layer (AT&amp;T-controlled):</w:t>
      </w:r>
      <w:r>
        <w:rPr>
          <w:rFonts w:ascii="Calibri" w:cs="Calibri" w:eastAsia="Calibri" w:hAnsi="Calibri"/>
          <w:color w:val="2D3436"/>
          <w:sz w:val="22"/>
          <w:szCs w:val="22"/>
        </w:rPr>
        <w:t xml:space="preserve"> RAN operations, SAS coordination, field support, emergency response. AT&amp;T acts autonomously within contracted SLAs. DFW observes via APIs and retains veto authority over decisions affecting broader campus.</w:t>
      </w:r>
    </w:p>
    <w:p>
      <w:pPr>
        <w:spacing w:after="80" w:before="80"/>
      </w:pPr>
      <w:r>
        <w:rPr>
          <w:rFonts w:ascii="Calibri" w:cs="Calibri" w:eastAsia="Calibri" w:hAnsi="Calibri"/>
          <w:b/>
          <w:bCs/>
          <w:color w:val="2D3436"/>
          <w:sz w:val="22"/>
          <w:szCs w:val="22"/>
        </w:rPr>
        <w:t xml:space="preserve">Escalation for cross-cutting conflicts:</w:t>
      </w:r>
      <w:r>
        <w:rPr>
          <w:rFonts w:ascii="Calibri" w:cs="Calibri" w:eastAsia="Calibri" w:hAnsi="Calibri"/>
          <w:color w:val="2D3436"/>
          <w:sz w:val="22"/>
          <w:szCs w:val="22"/>
        </w:rPr>
        <w:t xml:space="preserve"> Standing architecture board (monthly); executive steering committee (quarterly); emergency protocol for real-time conflicts (DFW operations center has final authority during campus-wide events).</w:t>
      </w:r>
    </w:p>
    <w:p>
      <w:pPr>
        <w:pStyle w:val="Heading2"/>
        <w:spacing w:after="150" w:before="300"/>
      </w:pPr>
      <w:r>
        <w:rPr>
          <w:rFonts w:ascii="Calibri" w:cs="Calibri" w:eastAsia="Calibri" w:hAnsi="Calibri"/>
          <w:b/>
          <w:bCs/>
          <w:color w:val="0077B6"/>
          <w:sz w:val="28"/>
          <w:szCs w:val="28"/>
        </w:rPr>
        <w:t xml:space="preserve">CROSS-TENSION 5: Revenue Ambition vs. Operational Conservatism</w:t>
      </w:r>
    </w:p>
    <w:p>
      <w:pPr>
        <w:spacing w:after="80" w:before="80"/>
      </w:pPr>
      <w:r>
        <w:rPr>
          <w:rFonts w:ascii="Calibri" w:cs="Calibri" w:eastAsia="Calibri" w:hAnsi="Calibri"/>
          <w:b/>
          <w:bCs/>
          <w:color w:val="2D3436"/>
          <w:sz w:val="22"/>
          <w:szCs w:val="22"/>
        </w:rPr>
        <w:t xml:space="preserve">Conflict:</w:t>
      </w:r>
      <w:r>
        <w:rPr>
          <w:rFonts w:ascii="Calibri" w:cs="Calibri" w:eastAsia="Calibri" w:hAnsi="Calibri"/>
          <w:color w:val="2D3436"/>
          <w:sz w:val="22"/>
          <w:szCs w:val="22"/>
        </w:rPr>
        <w:t xml:space="preserve"> CRO targets $80M cumulative value by Year 5 and wants speed-to-revenue. F&amp;B consortium, airline, and cargo want stability-first deployment with extensive validation periods.</w:t>
      </w:r>
    </w:p>
    <w:tbl>
      <w:tblPr>
        <w:tblW w:type="pct" w:w="100%"/>
        <w:tblBorders>
          <w:top w:val="single" w:color="ABB8C3" w:sz="1"/>
          <w:left w:val="single" w:color="ABB8C3" w:sz="1"/>
          <w:bottom w:val="single" w:color="ABB8C3" w:sz="1"/>
          <w:right w:val="single" w:color="ABB8C3" w:sz="1"/>
          <w:insideH w:val="single" w:color="ABB8C3" w:sz="1"/>
          <w:insideV w:val="single" w:color="ABB8C3" w:sz="1"/>
        </w:tblBorders>
      </w:tblPr>
      <w:tblGrid>
        <w:gridCol w:w="100"/>
        <w:gridCol w:w="100"/>
        <w:gridCol w:w="100"/>
      </w:tblGrid>
      <w:tr>
        <w:trPr>
          <w:tblHeader/>
        </w:trPr>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Constituency</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Priority</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Risk Tolerance</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CRO</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Speed; first-mover advantage; revenue by Month 12</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Higher (competitive window closing)</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F&amp;B</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Stability; 90-day parallel operation; real POS validation</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Low (POS outages = $7M+ per weekend)</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Airline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6-month burn-in before any commitment</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Very low (operational safety)</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Cargo</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18-month infrastructure embedding, then software deployment</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Low (construction immovable)</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CIO</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Phased with rollback; no irreversible decisions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Low (87M passengers at stake)</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AT&amp;T</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Operational proof before scaling</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Moderate (reputation risk)</w:t>
            </w:r>
          </w:p>
        </w:tc>
      </w:tr>
    </w:tbl>
    <w:p>
      <w:pPr>
        <w:spacing w:after="100"/>
      </w:pPr>
    </w:p>
    <w:p>
      <w:pPr>
        <w:spacing w:after="80" w:before="80"/>
      </w:pPr>
      <w:r>
        <w:rPr>
          <w:rFonts w:ascii="Calibri" w:cs="Calibri" w:eastAsia="Calibri" w:hAnsi="Calibri"/>
          <w:b/>
          <w:bCs/>
          <w:color w:val="2D3436"/>
          <w:sz w:val="22"/>
          <w:szCs w:val="22"/>
        </w:rPr>
        <w:t xml:space="preserve">Resolution Direction:</w:t>
      </w:r>
      <w:r>
        <w:rPr>
          <w:rFonts w:ascii="Calibri" w:cs="Calibri" w:eastAsia="Calibri" w:hAnsi="Calibri"/>
          <w:color w:val="2D3436"/>
          <w:sz w:val="22"/>
          <w:szCs w:val="22"/>
        </w:rPr>
        <w:t xml:space="preserve"> Revenue starts small and early (Month 12 pilot subscriptions, early advertising in controlled environment) while operational validation proceeds in parallel. The CRO's $80M target is achievable on a phased timeline: Y1 $500K → Y2 $3–5M → Y3–5 $80M+ cumulative. This satisfies the CRO's need for early board-facing proof points without forcing premature full-campus deployment.</w:t>
      </w:r>
    </w:p>
    <w:p>
      <w:pPr>
        <w:spacing w:after="80" w:before="80"/>
      </w:pPr>
      <w:r>
        <w:rPr>
          <w:rFonts w:ascii="Calibri" w:cs="Calibri" w:eastAsia="Calibri" w:hAnsi="Calibri"/>
          <w:b/>
          <w:bCs/>
          <w:color w:val="2D3436"/>
          <w:sz w:val="22"/>
          <w:szCs w:val="22"/>
        </w:rPr>
        <w:t xml:space="preserve">Key Insight:</w:t>
      </w:r>
      <w:r>
        <w:rPr>
          <w:rFonts w:ascii="Calibri" w:cs="Calibri" w:eastAsia="Calibri" w:hAnsi="Calibri"/>
          <w:color w:val="2D3436"/>
          <w:sz w:val="22"/>
          <w:szCs w:val="22"/>
        </w:rPr>
        <w:t xml:space="preserve"> The CRO's competitive window concern is valid, but the actual competitive advantage is *having the infrastructure and proving it works*, not *monetizing at scale before it's reliable*. LAX and ATL aren't deploying private 5G yet. DFW's advantage is being first *and* being right. A failed deployment that takes down holiday POS systems is far more damaging to competitive position than a 6-month delay in advertising revenue.</w:t>
      </w:r>
    </w:p>
    <w:p>
      <w:pPr>
        <w:pStyle w:val="Heading2"/>
        <w:spacing w:after="150" w:before="300"/>
      </w:pPr>
      <w:r>
        <w:rPr>
          <w:rFonts w:ascii="Calibri" w:cs="Calibri" w:eastAsia="Calibri" w:hAnsi="Calibri"/>
          <w:b/>
          <w:bCs/>
          <w:color w:val="0077B6"/>
          <w:sz w:val="28"/>
          <w:szCs w:val="28"/>
        </w:rPr>
        <w:t xml:space="preserve">CROSS-TENSION 6: Data Monetization vs. Privacy/Trust Across All Parties</w:t>
      </w:r>
    </w:p>
    <w:p>
      <w:pPr>
        <w:spacing w:after="80" w:before="80"/>
      </w:pPr>
      <w:r>
        <w:rPr>
          <w:rFonts w:ascii="Calibri" w:cs="Calibri" w:eastAsia="Calibri" w:hAnsi="Calibri"/>
          <w:b/>
          <w:bCs/>
          <w:color w:val="2D3436"/>
          <w:sz w:val="22"/>
          <w:szCs w:val="22"/>
        </w:rPr>
        <w:t xml:space="preserve">Conflict:</w:t>
      </w:r>
      <w:r>
        <w:rPr>
          <w:rFonts w:ascii="Calibri" w:cs="Calibri" w:eastAsia="Calibri" w:hAnsi="Calibri"/>
          <w:color w:val="2D3436"/>
          <w:sz w:val="22"/>
          <w:szCs w:val="22"/>
        </w:rPr>
        <w:t xml:space="preserve"> CRO wants to create a data products business. F&amp;B operators fear surveillance-driven rent increases. Airlines consider their operational data proprietary. Cargo operators have competitive intelligence concerns (FedEx data visible to UPS). CIO needs security visibility into all traffic.</w:t>
      </w:r>
    </w:p>
    <w:tbl>
      <w:tblPr>
        <w:tblW w:type="pct" w:w="100%"/>
        <w:tblBorders>
          <w:top w:val="single" w:color="ABB8C3" w:sz="1"/>
          <w:left w:val="single" w:color="ABB8C3" w:sz="1"/>
          <w:bottom w:val="single" w:color="ABB8C3" w:sz="1"/>
          <w:right w:val="single" w:color="ABB8C3" w:sz="1"/>
          <w:insideH w:val="single" w:color="ABB8C3" w:sz="1"/>
          <w:insideV w:val="single" w:color="ABB8C3" w:sz="1"/>
        </w:tblBorders>
      </w:tblPr>
      <w:tblGrid>
        <w:gridCol w:w="100"/>
        <w:gridCol w:w="100"/>
        <w:gridCol w:w="100"/>
        <w:gridCol w:w="100"/>
      </w:tblGrid>
      <w:tr>
        <w:trPr>
          <w:tblHeader/>
        </w:trPr>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Data Type</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Who Generates It</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Who Wants It</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Who Fears Exposure</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Passenger flow patterns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DFW infrastructure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CRO (monetization)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Privacy regulators</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Operator transaction data</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F&amp;B tenants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CRO (analytics products)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F&amp;B operators (rent leverage)</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Airline operational telemetry</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Airline devices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Airline NOC (exclusive)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Airline (competitive intelligence)</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Cargo logistics data</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Cargo operators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Cargo ops (exclusive)</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Cargo (competitive intelligence)</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Network security events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All traffic</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CIO (SIEM)</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All parties (surveillance concern)</w:t>
            </w:r>
          </w:p>
        </w:tc>
      </w:tr>
    </w:tbl>
    <w:p>
      <w:pPr>
        <w:spacing w:after="100"/>
      </w:pPr>
    </w:p>
    <w:p>
      <w:pPr>
        <w:spacing w:after="80" w:before="80"/>
      </w:pPr>
      <w:r>
        <w:rPr>
          <w:rFonts w:ascii="Calibri" w:cs="Calibri" w:eastAsia="Calibri" w:hAnsi="Calibri"/>
          <w:b/>
          <w:bCs/>
          <w:color w:val="2D3436"/>
          <w:sz w:val="22"/>
          <w:szCs w:val="22"/>
        </w:rPr>
        <w:t xml:space="preserve">Resolution Direction:</w:t>
      </w:r>
      <w:r>
        <w:rPr>
          <w:rFonts w:ascii="Calibri" w:cs="Calibri" w:eastAsia="Calibri" w:hAnsi="Calibri"/>
          <w:color w:val="2D3436"/>
          <w:sz w:val="22"/>
          <w:szCs w:val="22"/>
        </w:rPr>
        <w:t xml:space="preserve"> The three-tier data governance model from Pair 2 must extend campus-wide:</w:t>
      </w:r>
    </w:p>
    <w:p>
      <w:pPr>
        <w:pStyle w:val="ListParagraph"/>
        <w:numPr>
          <w:ilvl w:val="0"/>
          <w:numId w:val="1"/>
        </w:numPr>
        <w:spacing w:after="40" w:before="40"/>
      </w:pPr>
      <w:r>
        <w:rPr>
          <w:rFonts w:ascii="Calibri" w:cs="Calibri" w:eastAsia="Calibri" w:hAnsi="Calibri"/>
          <w:b/>
          <w:bCs/>
          <w:color w:val="2D3436"/>
          <w:sz w:val="22"/>
          <w:szCs w:val="22"/>
        </w:rPr>
        <w:t xml:space="preserve">Tier 1 (Airport-generated, DFW-owned):</w:t>
      </w:r>
      <w:r>
        <w:rPr>
          <w:rFonts w:ascii="Calibri" w:cs="Calibri" w:eastAsia="Calibri" w:hAnsi="Calibri"/>
          <w:color w:val="2D3436"/>
          <w:sz w:val="22"/>
          <w:szCs w:val="22"/>
        </w:rPr>
        <w:t xml:space="preserve"> Aggregated, anonymized flow patterns. No constituency-specific data. Monetizable by DFW.</w:t>
      </w:r>
    </w:p>
    <w:p>
      <w:pPr>
        <w:pStyle w:val="ListParagraph"/>
        <w:numPr>
          <w:ilvl w:val="0"/>
          <w:numId w:val="1"/>
        </w:numPr>
        <w:spacing w:after="40" w:before="40"/>
      </w:pPr>
      <w:r>
        <w:rPr>
          <w:rFonts w:ascii="Calibri" w:cs="Calibri" w:eastAsia="Calibri" w:hAnsi="Calibri"/>
          <w:b/>
          <w:bCs/>
          <w:color w:val="2D3436"/>
          <w:sz w:val="22"/>
          <w:szCs w:val="22"/>
        </w:rPr>
        <w:t xml:space="preserve">Tier 2 (Constituency-controlled):</w:t>
      </w:r>
      <w:r>
        <w:rPr>
          <w:rFonts w:ascii="Calibri" w:cs="Calibri" w:eastAsia="Calibri" w:hAnsi="Calibri"/>
          <w:color w:val="2D3436"/>
          <w:sz w:val="22"/>
          <w:szCs w:val="22"/>
        </w:rPr>
        <w:t xml:space="preserve"> Each party owns data generated by their devices and operations. DFW can offer analytics services but access is opt-in with revenue sharing.</w:t>
      </w:r>
    </w:p>
    <w:p>
      <w:pPr>
        <w:pStyle w:val="ListParagraph"/>
        <w:numPr>
          <w:ilvl w:val="0"/>
          <w:numId w:val="1"/>
        </w:numPr>
        <w:spacing w:after="40" w:before="40"/>
      </w:pPr>
      <w:r>
        <w:rPr>
          <w:rFonts w:ascii="Calibri" w:cs="Calibri" w:eastAsia="Calibri" w:hAnsi="Calibri"/>
          <w:b/>
          <w:bCs/>
          <w:color w:val="2D3436"/>
          <w:sz w:val="22"/>
          <w:szCs w:val="22"/>
        </w:rPr>
        <w:t xml:space="preserve">Tier 3 (Privacy/security-protected):</w:t>
      </w:r>
      <w:r>
        <w:rPr>
          <w:rFonts w:ascii="Calibri" w:cs="Calibri" w:eastAsia="Calibri" w:hAnsi="Calibri"/>
          <w:color w:val="2D3436"/>
          <w:sz w:val="22"/>
          <w:szCs w:val="22"/>
        </w:rPr>
        <w:t xml:space="preserve"> Individual-level data encrypted end-to-end. DFW security monitoring is limited to metadata and threat signatures, not content inspection.</w:t>
      </w:r>
    </w:p>
    <w:p>
      <w:pPr>
        <w:spacing w:after="80" w:before="80"/>
      </w:pPr>
      <w:r>
        <w:rPr>
          <w:rFonts w:ascii="Calibri" w:cs="Calibri" w:eastAsia="Calibri" w:hAnsi="Calibri"/>
          <w:b/>
          <w:bCs/>
          <w:color w:val="2D3436"/>
          <w:sz w:val="22"/>
          <w:szCs w:val="22"/>
        </w:rPr>
        <w:t xml:space="preserve">Contractual Binding:</w:t>
      </w:r>
      <w:r>
        <w:rPr>
          <w:rFonts w:ascii="Calibri" w:cs="Calibri" w:eastAsia="Calibri" w:hAnsi="Calibri"/>
          <w:color w:val="2D3436"/>
          <w:sz w:val="22"/>
          <w:szCs w:val="22"/>
        </w:rPr>
        <w:t xml:space="preserve"> No constituency's Tier 2 data can be shared with another constituency without explicit written consent. Airline data never visible to cargo operators. Cargo operator A data never visible to cargo operator B. F&amp;B operator sales data never used for rent adjustment without consent. This must be architecturally enforced (encryption, access controls), not just policy-enforced.</w:t>
      </w:r>
    </w:p>
    <w:p>
      <w:pPr>
        <w:pStyle w:val="Heading1"/>
        <w:pBdr>
          <w:bottom w:val="single" w:color="00B4D8" w:sz="4" w:space="8"/>
        </w:pBdr>
        <w:spacing w:after="200" w:before="400"/>
      </w:pPr>
      <w:r>
        <w:rPr>
          <w:rFonts w:ascii="Calibri Light" w:cs="Calibri Light" w:eastAsia="Calibri Light" w:hAnsi="Calibri Light"/>
          <w:b/>
          <w:bCs/>
          <w:color w:val="1A1A2E"/>
          <w:sz w:val="36"/>
          <w:szCs w:val="36"/>
        </w:rPr>
        <w:t xml:space="preserve">SECTION 4: PRIORITY MATRIX</w:t>
      </w:r>
    </w:p>
    <w:p>
      <w:pPr>
        <w:spacing w:after="80" w:before="80"/>
      </w:pPr>
      <w:r>
        <w:rPr>
          <w:rFonts w:ascii="Calibri" w:cs="Calibri" w:eastAsia="Calibri" w:hAnsi="Calibri"/>
          <w:color w:val="2D3436"/>
          <w:sz w:val="22"/>
          <w:szCs w:val="22"/>
        </w:rPr>
        <w:t xml:space="preserve">Requirements ranked by criticality (impact of failure) × breadth (number of constituencies affected).</w:t>
      </w:r>
    </w:p>
    <w:p>
      <w:pPr>
        <w:pStyle w:val="Heading2"/>
        <w:spacing w:after="150" w:before="300"/>
      </w:pPr>
      <w:r>
        <w:rPr>
          <w:rFonts w:ascii="Calibri" w:cs="Calibri" w:eastAsia="Calibri" w:hAnsi="Calibri"/>
          <w:b/>
          <w:bCs/>
          <w:color w:val="0077B6"/>
          <w:sz w:val="28"/>
          <w:szCs w:val="28"/>
        </w:rPr>
        <w:t xml:space="preserve">Tier 1: Existential — Failure Jeopardizes Entire Program</w:t>
      </w:r>
    </w:p>
    <w:tbl>
      <w:tblPr>
        <w:tblW w:type="pct" w:w="100%"/>
        <w:tblBorders>
          <w:top w:val="single" w:color="ABB8C3" w:sz="1"/>
          <w:left w:val="single" w:color="ABB8C3" w:sz="1"/>
          <w:bottom w:val="single" w:color="ABB8C3" w:sz="1"/>
          <w:right w:val="single" w:color="ABB8C3" w:sz="1"/>
          <w:insideH w:val="single" w:color="ABB8C3" w:sz="1"/>
          <w:insideV w:val="single" w:color="ABB8C3" w:sz="1"/>
        </w:tblBorders>
      </w:tblPr>
      <w:tblGrid>
        <w:gridCol w:w="100"/>
        <w:gridCol w:w="100"/>
        <w:gridCol w:w="100"/>
        <w:gridCol w:w="100"/>
      </w:tblGrid>
      <w:tr>
        <w:trPr>
          <w:tblHeader/>
        </w:trPr>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Rank</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Requirement</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Constituencies</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Why Existential</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**Platform vendor selection by Q2 2025**</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All 6</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Critical path for cargo spec lock (Q3 2025), Terminal F design, Phase 1 trial start. Every downstream decision depends on this. Delay here cascades to every constituency.</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**2**</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**99.99% uptime design target with zone-specific SLAs**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All 6</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Every constituency's operational and financial model depends on network reliability. Failure to deliver uptime destroys trust across all parties simultaneously.</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**3**</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**Network slicing with cryptographic isolation**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Airline, Cargo, CIO, F&amp;B</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Without isolation, no constituency trusts the shared infrastructure. Airline won't commit. Cargo operators refuse multi-tenancy. CIO can't meet security mandate.</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**4**</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**Construction-integrated infrastructure planning**</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CIO, Cargo, Airline, CRO</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Terminal F ($4B), Terminal C, cargo warehouses — missing construction windows creates 5–10x remediation costs and potentially irreversible infrastructure gaps.</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**5**</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**FCC Part 96 / SAS compliance validated before go-live**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CIO, AT&amp;T</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Federal facility; military proximity; DPA event handling. Non-compliance is existential regulatory risk for DFW and AT&amp;T.</w:t>
            </w:r>
          </w:p>
        </w:tc>
      </w:tr>
    </w:tbl>
    <w:p>
      <w:pPr>
        <w:spacing w:after="100"/>
      </w:pPr>
    </w:p>
    <w:p>
      <w:pPr>
        <w:pStyle w:val="Heading2"/>
        <w:spacing w:after="150" w:before="300"/>
      </w:pPr>
      <w:r>
        <w:rPr>
          <w:rFonts w:ascii="Calibri" w:cs="Calibri" w:eastAsia="Calibri" w:hAnsi="Calibri"/>
          <w:b/>
          <w:bCs/>
          <w:color w:val="0077B6"/>
          <w:sz w:val="28"/>
          <w:szCs w:val="28"/>
        </w:rPr>
        <w:t xml:space="preserve">Tier 2: Critical — Failure Undermines Key Constituency Value Propositions</w:t>
      </w:r>
    </w:p>
    <w:tbl>
      <w:tblPr>
        <w:tblW w:type="pct" w:w="100%"/>
        <w:tblBorders>
          <w:top w:val="single" w:color="ABB8C3" w:sz="1"/>
          <w:left w:val="single" w:color="ABB8C3" w:sz="1"/>
          <w:bottom w:val="single" w:color="ABB8C3" w:sz="1"/>
          <w:right w:val="single" w:color="ABB8C3" w:sz="1"/>
          <w:insideH w:val="single" w:color="ABB8C3" w:sz="1"/>
          <w:insideV w:val="single" w:color="ABB8C3" w:sz="1"/>
        </w:tblBorders>
      </w:tblPr>
      <w:tblGrid>
        <w:gridCol w:w="100"/>
        <w:gridCol w:w="100"/>
        <w:gridCol w:w="100"/>
        <w:gridCol w:w="100"/>
      </w:tblGrid>
      <w:tr>
        <w:trPr>
          <w:tblHeader/>
        </w:trPr>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Rank</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Requirement</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Constituencies</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Why Critical</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**6**</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**Federated governance model with stakeholder-specific slice control**</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All 6</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Without clear control authority, operational conflicts during incidents will erode trust and create blame loops.</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**7**</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**Zone-specific RF engineering with independent survey**</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CIO, AT&amp;T, Cargo, Airline</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DFW's RF environment (metal structures, DPA proximity, warehouse racking) is unique. Generic vendor modeling will produce failed deployments.</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**8**</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**Sub-20ms latency in cargo warehouses**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Cargo</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AGV collision avoidance and FDA cold chain compliance. Failure is safety and regulatory risk, not just performance.</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**9**</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**Phased deployment with parallel operation and rollback**</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All 6</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Every constituency independently demanded this. It's the universal risk mitigation mechanism.</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**10**</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**Layered data governance (Tier 1/2/3) with contractual binding**</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CRO, F&amp;B, Airline, Cargo</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Without trust in data handling, monetization fails (CRO), operators resist adoption (F&amp;B), and airline/cargo refuse network integration.</w:t>
            </w:r>
          </w:p>
        </w:tc>
      </w:tr>
    </w:tbl>
    <w:p>
      <w:pPr>
        <w:spacing w:after="100"/>
      </w:pPr>
    </w:p>
    <w:p>
      <w:pPr>
        <w:pStyle w:val="Heading2"/>
        <w:spacing w:after="150" w:before="300"/>
      </w:pPr>
      <w:r>
        <w:rPr>
          <w:rFonts w:ascii="Calibri" w:cs="Calibri" w:eastAsia="Calibri" w:hAnsi="Calibri"/>
          <w:b/>
          <w:bCs/>
          <w:color w:val="0077B6"/>
          <w:sz w:val="28"/>
          <w:szCs w:val="28"/>
        </w:rPr>
        <w:t xml:space="preserve">Tier 3: Important — Failure Reduces Value but Doesn't Kill Program</w:t>
      </w:r>
    </w:p>
    <w:tbl>
      <w:tblPr>
        <w:tblW w:type="pct" w:w="100%"/>
        <w:tblBorders>
          <w:top w:val="single" w:color="ABB8C3" w:sz="1"/>
          <w:left w:val="single" w:color="ABB8C3" w:sz="1"/>
          <w:bottom w:val="single" w:color="ABB8C3" w:sz="1"/>
          <w:right w:val="single" w:color="ABB8C3" w:sz="1"/>
          <w:insideH w:val="single" w:color="ABB8C3" w:sz="1"/>
          <w:insideV w:val="single" w:color="ABB8C3" w:sz="1"/>
        </w:tblBorders>
      </w:tblPr>
      <w:tblGrid>
        <w:gridCol w:w="100"/>
        <w:gridCol w:w="100"/>
        <w:gridCol w:w="100"/>
        <w:gridCol w:w="100"/>
      </w:tblGrid>
      <w:tr>
        <w:trPr>
          <w:tblHeader/>
        </w:trPr>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Rank</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Requirement</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Constituencies</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Why Important</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**11**</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**Tenant connectivity at ≤$300–350/month per location**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CRO, F&amp;B</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Affordability drives adoption. Over-pricing kills the connectivity-as-a-service revenue model and harms ACDBE operators.</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**12**</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**Revenue generation by Month 12**</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CRO</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Board credibility and competitive positioning. Delay doesn't kill the program but weakens executive support.</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**13**</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**AT&amp;T revenue sharing structure**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CIO, AT&amp;T</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Misalignment creates ongoing partner friction but doesn't prevent technical deployment.</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**14**</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**Multi-vendor policy for Phase 3+**</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CIO</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Long-term optionality. Not urgent until Phase 2 completes, but must be contractually committed now.</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**15**</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**ACDBE operator success metrics (NPS ≥ 40, cost ≤$300)**</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CRO, F&amp;B</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Federal compliance and equity. Failure creates regulatory exposure and reputational damage, not immediate operational impact.</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**16**</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**Single pane of glass integrating 5G with legacy NOC**</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CIO</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Operational efficiency. Achievable incrementally through API integration; not a launch blocker.</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**17**</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**Existing iPad fleet compatibility (no forced migration)**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Airline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Important for airline trust and adoption pace, but airline controls its own migration timeline.</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**18**</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**5-day new location provisioning**</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CRO</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Speed-to-revenue for 34 new concessions. Achievable after operations mature; not required at launch.</w:t>
            </w:r>
          </w:p>
        </w:tc>
      </w:tr>
    </w:tbl>
    <w:p>
      <w:pPr>
        <w:spacing w:after="100"/>
      </w:pPr>
    </w:p>
    <w:p>
      <w:pPr>
        <w:pStyle w:val="Heading1"/>
        <w:pBdr>
          <w:bottom w:val="single" w:color="00B4D8" w:sz="4" w:space="8"/>
        </w:pBdr>
        <w:spacing w:after="200" w:before="400"/>
      </w:pPr>
      <w:r>
        <w:rPr>
          <w:rFonts w:ascii="Calibri Light" w:cs="Calibri Light" w:eastAsia="Calibri Light" w:hAnsi="Calibri Light"/>
          <w:b/>
          <w:bCs/>
          <w:color w:val="1A1A2E"/>
          <w:sz w:val="36"/>
          <w:szCs w:val="36"/>
        </w:rPr>
        <w:t xml:space="preserve">SECTION 5: DEPLOYMENT HYPOTHESES</w:t>
      </w:r>
    </w:p>
    <w:p>
      <w:pPr>
        <w:spacing w:after="80" w:before="80"/>
      </w:pPr>
      <w:r>
        <w:rPr>
          <w:rFonts w:ascii="Calibri" w:cs="Calibri" w:eastAsia="Calibri" w:hAnsi="Calibri"/>
          <w:color w:val="2D3436"/>
          <w:sz w:val="22"/>
          <w:szCs w:val="22"/>
        </w:rPr>
        <w:t xml:space="preserve">Based on the consolidated requirements, four competing architectural hypotheses could satisfy the majority of constituencies. Each represents a different set of trade-offs. These hypotheses are not mutually exclusive in all respects — the final architecture may combine elements from multiple hypotheses.</w:t>
      </w:r>
    </w:p>
    <w:p>
      <w:pPr>
        <w:pStyle w:val="Heading2"/>
        <w:spacing w:after="150" w:before="300"/>
      </w:pPr>
      <w:r>
        <w:rPr>
          <w:rFonts w:ascii="Calibri" w:cs="Calibri" w:eastAsia="Calibri" w:hAnsi="Calibri"/>
          <w:b/>
          <w:bCs/>
          <w:color w:val="0077B6"/>
          <w:sz w:val="28"/>
          <w:szCs w:val="28"/>
        </w:rPr>
        <w:t xml:space="preserve">Hypothesis A: Zone-Optimized Federated Architecture</w:t>
      </w:r>
    </w:p>
    <w:p>
      <w:pPr>
        <w:pStyle w:val="Heading3"/>
        <w:spacing w:after="100" w:before="200"/>
      </w:pPr>
      <w:r>
        <w:rPr>
          <w:rFonts w:ascii="Calibri" w:cs="Calibri" w:eastAsia="Calibri" w:hAnsi="Calibri"/>
          <w:b/>
          <w:bCs/>
          <w:color w:val="1A1A2E"/>
          <w:sz w:val="24"/>
          <w:szCs w:val="24"/>
        </w:rPr>
        <w:t xml:space="preserve">"One Platform, Many Designs"</w:t>
      </w:r>
    </w:p>
    <w:p>
      <w:pPr>
        <w:spacing w:after="80" w:before="80"/>
      </w:pPr>
      <w:r>
        <w:rPr>
          <w:rFonts w:ascii="Calibri" w:cs="Calibri" w:eastAsia="Calibri" w:hAnsi="Calibri"/>
          <w:b/>
          <w:bCs/>
          <w:color w:val="2D3436"/>
          <w:sz w:val="22"/>
          <w:szCs w:val="22"/>
        </w:rPr>
        <w:t xml:space="preserve">Core Concept:</w:t>
      </w:r>
      <w:r>
        <w:rPr>
          <w:rFonts w:ascii="Calibri" w:cs="Calibri" w:eastAsia="Calibri" w:hAnsi="Calibri"/>
          <w:color w:val="2D3436"/>
          <w:sz w:val="22"/>
          <w:szCs w:val="22"/>
        </w:rPr>
        <w:t xml:space="preserve"> A single private 5G platform (one vendor for core, one SAS integration) deployed with zone-specific RF engineering, edge compute placement, and SLA targets. Each zone is architecturally optimized for its primary use case but shares common management, governance, and spectrum coordination.</w:t>
      </w:r>
    </w:p>
    <w:p>
      <w:pPr>
        <w:spacing w:after="80" w:before="80"/>
      </w:pPr>
      <w:r>
        <w:rPr>
          <w:rFonts w:ascii="Calibri" w:cs="Calibri" w:eastAsia="Calibri" w:hAnsi="Calibri"/>
          <w:b/>
          <w:bCs/>
          <w:color w:val="2D3436"/>
          <w:sz w:val="22"/>
          <w:szCs w:val="22"/>
        </w:rPr>
        <w:t xml:space="preserve">Architecture:</w:t>
      </w:r>
    </w:p>
    <w:p>
      <w:pPr>
        <w:spacing w:after="200" w:before="200"/>
        <w:jc w:val="center"/>
      </w:pPr>
      <w:r>
        <w:drawing>
          <wp:inline distT="0" distB="0" distL="0" distR="0">
            <wp:extent cx="5486400" cy="35955671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59556710400"/>
                    </a:xfrm>
                    <a:prstGeom prst="rect">
                      <a:avLst/>
                    </a:prstGeom>
                  </pic:spPr>
                </pic:pic>
              </a:graphicData>
            </a:graphic>
          </wp:inline>
        </w:drawing>
      </w:r>
    </w:p>
    <w:p>
      <w:pPr>
        <w:spacing w:after="80" w:before="80"/>
      </w:pPr>
      <w:r>
        <w:rPr>
          <w:rFonts w:ascii="Calibri" w:cs="Calibri" w:eastAsia="Calibri" w:hAnsi="Calibri"/>
          <w:b/>
          <w:bCs/>
          <w:color w:val="2D3436"/>
          <w:sz w:val="22"/>
          <w:szCs w:val="22"/>
        </w:rPr>
        <w:t xml:space="preserve">Strengths:</w:t>
      </w:r>
    </w:p>
    <w:p>
      <w:pPr>
        <w:pStyle w:val="ListParagraph"/>
        <w:numPr>
          <w:ilvl w:val="0"/>
          <w:numId w:val="1"/>
        </w:numPr>
        <w:spacing w:after="40" w:before="40"/>
      </w:pPr>
      <w:r>
        <w:rPr>
          <w:rFonts w:ascii="Calibri" w:cs="Calibri" w:eastAsia="Calibri" w:hAnsi="Calibri"/>
          <w:color w:val="2D3436"/>
          <w:sz w:val="22"/>
          <w:szCs w:val="22"/>
        </w:rPr>
        <w:t xml:space="preserve">Directly addresses Cross-Tension 1 (latency heterogeneity) by designing each zone to its specific requirement</w:t>
      </w:r>
    </w:p>
    <w:p>
      <w:pPr>
        <w:pStyle w:val="ListParagraph"/>
        <w:numPr>
          <w:ilvl w:val="0"/>
          <w:numId w:val="1"/>
        </w:numPr>
        <w:spacing w:after="40" w:before="40"/>
      </w:pPr>
      <w:r>
        <w:rPr>
          <w:rFonts w:ascii="Calibri" w:cs="Calibri" w:eastAsia="Calibri" w:hAnsi="Calibri"/>
          <w:color w:val="2D3436"/>
          <w:sz w:val="22"/>
          <w:szCs w:val="22"/>
        </w:rPr>
        <w:t xml:space="preserve">Single vendor core simplifies governance (Cross-Tension 4) while zone-specific RF design respects operational differences</w:t>
      </w:r>
    </w:p>
    <w:p>
      <w:pPr>
        <w:pStyle w:val="ListParagraph"/>
        <w:numPr>
          <w:ilvl w:val="0"/>
          <w:numId w:val="1"/>
        </w:numPr>
        <w:spacing w:after="40" w:before="40"/>
      </w:pPr>
      <w:r>
        <w:rPr>
          <w:rFonts w:ascii="Calibri" w:cs="Calibri" w:eastAsia="Calibri" w:hAnsi="Calibri"/>
          <w:color w:val="2D3436"/>
          <w:sz w:val="22"/>
          <w:szCs w:val="22"/>
        </w:rPr>
        <w:t xml:space="preserve">Parallel deployment tracks (Cross-Tension 2) are natural — each zone deploys independently</w:t>
      </w:r>
    </w:p>
    <w:p>
      <w:pPr>
        <w:pStyle w:val="ListParagraph"/>
        <w:numPr>
          <w:ilvl w:val="0"/>
          <w:numId w:val="1"/>
        </w:numPr>
        <w:spacing w:after="40" w:before="40"/>
      </w:pPr>
      <w:r>
        <w:rPr>
          <w:rFonts w:ascii="Calibri" w:cs="Calibri" w:eastAsia="Calibri" w:hAnsi="Calibri"/>
          <w:color w:val="2D3436"/>
          <w:sz w:val="22"/>
          <w:szCs w:val="22"/>
        </w:rPr>
        <w:t xml:space="preserve">Spectrum allocation by function (Cross-Tension 3) maps cleanly to zone architecture</w:t>
      </w:r>
    </w:p>
    <w:p>
      <w:pPr>
        <w:pStyle w:val="ListParagraph"/>
        <w:numPr>
          <w:ilvl w:val="0"/>
          <w:numId w:val="1"/>
        </w:numPr>
        <w:spacing w:after="40" w:before="40"/>
      </w:pPr>
      <w:r>
        <w:rPr>
          <w:rFonts w:ascii="Calibri" w:cs="Calibri" w:eastAsia="Calibri" w:hAnsi="Calibri"/>
          <w:color w:val="2D3436"/>
          <w:sz w:val="22"/>
          <w:szCs w:val="22"/>
        </w:rPr>
        <w:t xml:space="preserve">Satisfies CIO's single-platform visibility requirement and airline/cargo's zone-specific control requirement</w:t>
      </w:r>
    </w:p>
    <w:p>
      <w:pPr>
        <w:spacing w:after="80" w:before="80"/>
      </w:pPr>
      <w:r>
        <w:rPr>
          <w:rFonts w:ascii="Calibri" w:cs="Calibri" w:eastAsia="Calibri" w:hAnsi="Calibri"/>
          <w:b/>
          <w:bCs/>
          <w:color w:val="2D3436"/>
          <w:sz w:val="22"/>
          <w:szCs w:val="22"/>
        </w:rPr>
        <w:t xml:space="preserve">Weaknesses:</w:t>
      </w:r>
    </w:p>
    <w:p>
      <w:pPr>
        <w:pStyle w:val="ListParagraph"/>
        <w:numPr>
          <w:ilvl w:val="0"/>
          <w:numId w:val="1"/>
        </w:numPr>
        <w:spacing w:after="40" w:before="40"/>
      </w:pPr>
      <w:r>
        <w:rPr>
          <w:rFonts w:ascii="Calibri" w:cs="Calibri" w:eastAsia="Calibri" w:hAnsi="Calibri"/>
          <w:color w:val="2D3436"/>
          <w:sz w:val="22"/>
          <w:szCs w:val="22"/>
        </w:rPr>
        <w:t xml:space="preserve">Single core vendor creates exactly the vendor lock-in CIO and airline resist. If the core vendor fails, everything fails.</w:t>
      </w:r>
    </w:p>
    <w:p>
      <w:pPr>
        <w:pStyle w:val="ListParagraph"/>
        <w:numPr>
          <w:ilvl w:val="0"/>
          <w:numId w:val="1"/>
        </w:numPr>
        <w:spacing w:after="40" w:before="40"/>
      </w:pPr>
      <w:r>
        <w:rPr>
          <w:rFonts w:ascii="Calibri" w:cs="Calibri" w:eastAsia="Calibri" w:hAnsi="Calibri"/>
          <w:color w:val="2D3436"/>
          <w:sz w:val="22"/>
          <w:szCs w:val="22"/>
        </w:rPr>
        <w:t xml:space="preserve">Zone-specific RF engineering is expensive — independent surveys, different antenna densities, different edge compute placements per zone</w:t>
      </w:r>
    </w:p>
    <w:p>
      <w:pPr>
        <w:pStyle w:val="ListParagraph"/>
        <w:numPr>
          <w:ilvl w:val="0"/>
          <w:numId w:val="1"/>
        </w:numPr>
        <w:spacing w:after="40" w:before="40"/>
      </w:pPr>
      <w:r>
        <w:rPr>
          <w:rFonts w:ascii="Calibri" w:cs="Calibri" w:eastAsia="Calibri" w:hAnsi="Calibri"/>
          <w:color w:val="2D3436"/>
          <w:sz w:val="22"/>
          <w:szCs w:val="22"/>
        </w:rPr>
        <w:t xml:space="preserve">Operational complexity: AT&amp;T must support multiple zone designs, not one uniform deployment. Increases MTTR risk for unfamiliar configurations.</w:t>
      </w:r>
    </w:p>
    <w:p>
      <w:pPr>
        <w:pStyle w:val="ListParagraph"/>
        <w:numPr>
          <w:ilvl w:val="0"/>
          <w:numId w:val="1"/>
        </w:numPr>
        <w:spacing w:after="40" w:before="40"/>
      </w:pPr>
      <w:r>
        <w:rPr>
          <w:rFonts w:ascii="Calibri" w:cs="Calibri" w:eastAsia="Calibri" w:hAnsi="Calibri"/>
          <w:color w:val="2D3436"/>
          <w:sz w:val="22"/>
          <w:szCs w:val="22"/>
        </w:rPr>
        <w:t xml:space="preserve">CRO's revenue model depends on cross-zone analytics; zone-optimized architecture may create data silos that complicate Tier 1 data aggregation.</w:t>
      </w:r>
    </w:p>
    <w:p>
      <w:pPr>
        <w:spacing w:after="80" w:before="80"/>
      </w:pPr>
      <w:r>
        <w:rPr>
          <w:rFonts w:ascii="Calibri" w:cs="Calibri" w:eastAsia="Calibri" w:hAnsi="Calibri"/>
          <w:b/>
          <w:bCs/>
          <w:color w:val="2D3436"/>
          <w:sz w:val="22"/>
          <w:szCs w:val="22"/>
        </w:rPr>
        <w:t xml:space="preserve">Constituencies Best Served:</w:t>
      </w:r>
      <w:r>
        <w:rPr>
          <w:rFonts w:ascii="Calibri" w:cs="Calibri" w:eastAsia="Calibri" w:hAnsi="Calibri"/>
          <w:color w:val="2D3436"/>
          <w:sz w:val="22"/>
          <w:szCs w:val="22"/>
        </w:rPr>
        <w:t xml:space="preserve"> Cargo Director (zone-specific latency), Airline VP (independent zone control), CIO (single platform visibility)</w:t>
      </w:r>
    </w:p>
    <w:p>
      <w:pPr>
        <w:spacing w:after="80" w:before="80"/>
      </w:pPr>
      <w:r>
        <w:rPr>
          <w:rFonts w:ascii="Calibri" w:cs="Calibri" w:eastAsia="Calibri" w:hAnsi="Calibri"/>
          <w:b/>
          <w:bCs/>
          <w:color w:val="2D3436"/>
          <w:sz w:val="22"/>
          <w:szCs w:val="22"/>
        </w:rPr>
        <w:t xml:space="preserve">Constituencies Underserved:</w:t>
      </w:r>
      <w:r>
        <w:rPr>
          <w:rFonts w:ascii="Calibri" w:cs="Calibri" w:eastAsia="Calibri" w:hAnsi="Calibri"/>
          <w:color w:val="2D3436"/>
          <w:sz w:val="22"/>
          <w:szCs w:val="22"/>
        </w:rPr>
        <w:t xml:space="preserve"> AT&amp;T (operational complexity), CRO (cross-zone analytics fragmentation)</w:t>
      </w:r>
    </w:p>
    <w:p>
      <w:pPr>
        <w:spacing w:after="80" w:before="80"/>
      </w:pPr>
      <w:r>
        <w:rPr>
          <w:rFonts w:ascii="Calibri" w:cs="Calibri" w:eastAsia="Calibri" w:hAnsi="Calibri"/>
          <w:b/>
          <w:bCs/>
          <w:color w:val="2D3436"/>
          <w:sz w:val="22"/>
          <w:szCs w:val="22"/>
        </w:rPr>
        <w:t xml:space="preserve">Key Risk:</w:t>
      </w:r>
      <w:r>
        <w:rPr>
          <w:rFonts w:ascii="Calibri" w:cs="Calibri" w:eastAsia="Calibri" w:hAnsi="Calibri"/>
          <w:color w:val="2D3436"/>
          <w:sz w:val="22"/>
          <w:szCs w:val="22"/>
        </w:rPr>
        <w:t xml:space="preserve"> Zone-specific designs diverge over time, creating an unmanageable portfolio of configurations that AT&amp;T cannot efficiently support.</w:t>
      </w:r>
    </w:p>
    <w:p>
      <w:pPr>
        <w:pStyle w:val="Heading2"/>
        <w:spacing w:after="150" w:before="300"/>
      </w:pPr>
      <w:r>
        <w:rPr>
          <w:rFonts w:ascii="Calibri" w:cs="Calibri" w:eastAsia="Calibri" w:hAnsi="Calibri"/>
          <w:b/>
          <w:bCs/>
          <w:color w:val="0077B6"/>
          <w:sz w:val="28"/>
          <w:szCs w:val="28"/>
        </w:rPr>
        <w:t xml:space="preserve">Hypothesis B: Carrier-Managed Unified Platform with Contractual Overlays</w:t>
      </w:r>
    </w:p>
    <w:p>
      <w:pPr>
        <w:pStyle w:val="Heading3"/>
        <w:spacing w:after="100" w:before="200"/>
      </w:pPr>
      <w:r>
        <w:rPr>
          <w:rFonts w:ascii="Calibri" w:cs="Calibri" w:eastAsia="Calibri" w:hAnsi="Calibri"/>
          <w:b/>
          <w:bCs/>
          <w:color w:val="1A1A2E"/>
          <w:sz w:val="24"/>
          <w:szCs w:val="24"/>
        </w:rPr>
        <w:t xml:space="preserve">"AT&amp;T Operates; DFW Governs"</w:t>
      </w:r>
    </w:p>
    <w:p>
      <w:pPr>
        <w:spacing w:after="80" w:before="80"/>
      </w:pPr>
      <w:r>
        <w:rPr>
          <w:rFonts w:ascii="Calibri" w:cs="Calibri" w:eastAsia="Calibri" w:hAnsi="Calibri"/>
          <w:b/>
          <w:bCs/>
          <w:color w:val="2D3436"/>
          <w:sz w:val="22"/>
          <w:szCs w:val="22"/>
        </w:rPr>
        <w:t xml:space="preserve">Core Concept:</w:t>
      </w:r>
      <w:r>
        <w:rPr>
          <w:rFonts w:ascii="Calibri" w:cs="Calibri" w:eastAsia="Calibri" w:hAnsi="Calibri"/>
          <w:color w:val="2D3436"/>
          <w:sz w:val="22"/>
          <w:szCs w:val="22"/>
        </w:rPr>
        <w:t xml:space="preserve"> AT&amp;T deploys and operates a single, unified private 5G network across the entire DFW campus. Network slicing provides logical separation for different constituencies. DFW retains governance authority, data ownership, and vendor selection rights through contractual overlays. AT&amp;T is responsible for meeting zone-specific SLAs but has architectural freedom in how to deliver them.</w:t>
      </w:r>
    </w:p>
    <w:p>
      <w:pPr>
        <w:spacing w:after="80" w:before="80"/>
      </w:pPr>
      <w:r>
        <w:rPr>
          <w:rFonts w:ascii="Calibri" w:cs="Calibri" w:eastAsia="Calibri" w:hAnsi="Calibri"/>
          <w:b/>
          <w:bCs/>
          <w:color w:val="2D3436"/>
          <w:sz w:val="22"/>
          <w:szCs w:val="22"/>
        </w:rPr>
        <w:t xml:space="preserve">Architecture:</w:t>
      </w:r>
    </w:p>
    <w:p>
      <w:pPr>
        <w:spacing w:after="200" w:before="200"/>
        <w:jc w:val="center"/>
      </w:pPr>
      <w:r>
        <w:drawing>
          <wp:inline distT="0" distB="0" distL="0" distR="0">
            <wp:extent cx="5486400" cy="35955671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59556710400"/>
                    </a:xfrm>
                    <a:prstGeom prst="rect">
                      <a:avLst/>
                    </a:prstGeom>
                  </pic:spPr>
                </pic:pic>
              </a:graphicData>
            </a:graphic>
          </wp:inline>
        </w:drawing>
      </w:r>
    </w:p>
    <w:p>
      <w:pPr>
        <w:spacing w:after="80" w:before="80"/>
      </w:pPr>
      <w:r>
        <w:rPr>
          <w:rFonts w:ascii="Calibri" w:cs="Calibri" w:eastAsia="Calibri" w:hAnsi="Calibri"/>
          <w:b/>
          <w:bCs/>
          <w:color w:val="2D3436"/>
          <w:sz w:val="22"/>
          <w:szCs w:val="22"/>
        </w:rPr>
        <w:t xml:space="preserve">Strengths:</w:t>
      </w:r>
    </w:p>
    <w:p>
      <w:pPr>
        <w:pStyle w:val="ListParagraph"/>
        <w:numPr>
          <w:ilvl w:val="0"/>
          <w:numId w:val="1"/>
        </w:numPr>
        <w:spacing w:after="40" w:before="40"/>
      </w:pPr>
      <w:r>
        <w:rPr>
          <w:rFonts w:ascii="Calibri" w:cs="Calibri" w:eastAsia="Calibri" w:hAnsi="Calibri"/>
          <w:color w:val="2D3436"/>
          <w:sz w:val="22"/>
          <w:szCs w:val="22"/>
        </w:rPr>
        <w:t xml:space="preserve">Simplest operational model. One operator (AT&amp;T) responsible for everything. Clear accountability.</w:t>
      </w:r>
    </w:p>
    <w:p>
      <w:pPr>
        <w:pStyle w:val="ListParagraph"/>
        <w:numPr>
          <w:ilvl w:val="0"/>
          <w:numId w:val="1"/>
        </w:numPr>
        <w:spacing w:after="40" w:before="40"/>
      </w:pPr>
      <w:r>
        <w:rPr>
          <w:rFonts w:ascii="Calibri" w:cs="Calibri" w:eastAsia="Calibri" w:hAnsi="Calibri"/>
          <w:color w:val="2D3436"/>
          <w:sz w:val="22"/>
          <w:szCs w:val="22"/>
        </w:rPr>
        <w:t xml:space="preserve">AT&amp;T has the carrier expertise, SAS relationships, and 24/7 NOC capability that no other party can replicate.</w:t>
      </w:r>
    </w:p>
    <w:p>
      <w:pPr>
        <w:pStyle w:val="ListParagraph"/>
        <w:numPr>
          <w:ilvl w:val="0"/>
          <w:numId w:val="1"/>
        </w:numPr>
        <w:spacing w:after="40" w:before="40"/>
      </w:pPr>
      <w:r>
        <w:rPr>
          <w:rFonts w:ascii="Calibri" w:cs="Calibri" w:eastAsia="Calibri" w:hAnsi="Calibri"/>
          <w:color w:val="2D3436"/>
          <w:sz w:val="22"/>
          <w:szCs w:val="22"/>
        </w:rPr>
        <w:t xml:space="preserve">Eliminates Cross-Tension 4 (control authority) — AT&amp;T operates, DFW governs, everyone else consumes via APIs and slice interfaces.</w:t>
      </w:r>
    </w:p>
    <w:p>
      <w:pPr>
        <w:pStyle w:val="ListParagraph"/>
        <w:numPr>
          <w:ilvl w:val="0"/>
          <w:numId w:val="1"/>
        </w:numPr>
        <w:spacing w:after="40" w:before="40"/>
      </w:pPr>
      <w:r>
        <w:rPr>
          <w:rFonts w:ascii="Calibri" w:cs="Calibri" w:eastAsia="Calibri" w:hAnsi="Calibri"/>
          <w:color w:val="2D3436"/>
          <w:sz w:val="22"/>
          <w:szCs w:val="22"/>
        </w:rPr>
        <w:t xml:space="preserve">AT&amp;T's existing $10M AP footprint is protected and integrated (shared requirement from Pair 1).</w:t>
      </w:r>
    </w:p>
    <w:p>
      <w:pPr>
        <w:pStyle w:val="ListParagraph"/>
        <w:numPr>
          <w:ilvl w:val="0"/>
          <w:numId w:val="1"/>
        </w:numPr>
        <w:spacing w:after="40" w:before="40"/>
      </w:pPr>
      <w:r>
        <w:rPr>
          <w:rFonts w:ascii="Calibri" w:cs="Calibri" w:eastAsia="Calibri" w:hAnsi="Calibri"/>
          <w:color w:val="2D3436"/>
          <w:sz w:val="22"/>
          <w:szCs w:val="22"/>
        </w:rPr>
        <w:t xml:space="preserve">Revenue sharing model (from Pair 1) is directly implementable — AT&amp;T has clear financial incentive to optimize performance.</w:t>
      </w:r>
    </w:p>
    <w:p>
      <w:pPr>
        <w:spacing w:after="80" w:before="80"/>
      </w:pPr>
      <w:r>
        <w:rPr>
          <w:rFonts w:ascii="Calibri" w:cs="Calibri" w:eastAsia="Calibri" w:hAnsi="Calibri"/>
          <w:b/>
          <w:bCs/>
          <w:color w:val="2D3436"/>
          <w:sz w:val="22"/>
          <w:szCs w:val="22"/>
        </w:rPr>
        <w:t xml:space="preserve">Weaknesses:</w:t>
      </w:r>
    </w:p>
    <w:p>
      <w:pPr>
        <w:pStyle w:val="ListParagraph"/>
        <w:numPr>
          <w:ilvl w:val="0"/>
          <w:numId w:val="1"/>
        </w:numPr>
        <w:spacing w:after="40" w:before="40"/>
      </w:pPr>
      <w:r>
        <w:rPr>
          <w:rFonts w:ascii="Calibri" w:cs="Calibri" w:eastAsia="Calibri" w:hAnsi="Calibri"/>
          <w:b/>
          <w:bCs/>
          <w:color w:val="2D3436"/>
          <w:sz w:val="22"/>
          <w:szCs w:val="22"/>
        </w:rPr>
        <w:t xml:space="preserve">Maximum vendor/carrier dependency.</w:t>
      </w:r>
      <w:r>
        <w:rPr>
          <w:rFonts w:ascii="Calibri" w:cs="Calibri" w:eastAsia="Calibri" w:hAnsi="Calibri"/>
          <w:color w:val="2D3436"/>
          <w:sz w:val="22"/>
          <w:szCs w:val="22"/>
        </w:rPr>
        <w:t xml:space="preserve"> If AT&amp;T underperforms, switching is enormously expensive and disruptive. Contradicts CIO's and airline's vendor independence requirements.</w:t>
      </w:r>
    </w:p>
    <w:p>
      <w:pPr>
        <w:pStyle w:val="ListParagraph"/>
        <w:numPr>
          <w:ilvl w:val="0"/>
          <w:numId w:val="1"/>
        </w:numPr>
        <w:spacing w:after="40" w:before="40"/>
      </w:pPr>
      <w:r>
        <w:rPr>
          <w:rFonts w:ascii="Calibri" w:cs="Calibri" w:eastAsia="Calibri" w:hAnsi="Calibri"/>
          <w:color w:val="2D3436"/>
          <w:sz w:val="22"/>
          <w:szCs w:val="22"/>
        </w:rPr>
        <w:t xml:space="preserve">AT&amp;T selects RAN/core vendor — may choose based on AT&amp;T operational preference rather than DFW's best interest. CIO's vendor-agnostic requirement is subordinated.</w:t>
      </w:r>
    </w:p>
    <w:p>
      <w:pPr>
        <w:pStyle w:val="ListParagraph"/>
        <w:numPr>
          <w:ilvl w:val="0"/>
          <w:numId w:val="1"/>
        </w:numPr>
        <w:spacing w:after="40" w:before="40"/>
      </w:pPr>
      <w:r>
        <w:rPr>
          <w:rFonts w:ascii="Calibri" w:cs="Calibri" w:eastAsia="Calibri" w:hAnsi="Calibri"/>
          <w:color w:val="2D3436"/>
          <w:sz w:val="22"/>
          <w:szCs w:val="22"/>
        </w:rPr>
        <w:t xml:space="preserve">Airline VP explicitly wants NOC-level control of ramp slice, not API consumption of AT&amp;T's platform. This model gives the airline *visibility* but not *control*. The airline may reject this.</w:t>
      </w:r>
    </w:p>
    <w:p>
      <w:pPr>
        <w:pStyle w:val="ListParagraph"/>
        <w:numPr>
          <w:ilvl w:val="0"/>
          <w:numId w:val="1"/>
        </w:numPr>
        <w:spacing w:after="40" w:before="40"/>
      </w:pPr>
      <w:r>
        <w:rPr>
          <w:rFonts w:ascii="Calibri" w:cs="Calibri" w:eastAsia="Calibri" w:hAnsi="Calibri"/>
          <w:color w:val="2D3436"/>
          <w:sz w:val="22"/>
          <w:szCs w:val="22"/>
        </w:rPr>
        <w:t xml:space="preserve">Cargo Director's multi-tenant isolation requirements (FedEx/UPS/Menzies) may not be sufficiently addressed by network slicing alone — may need physical or cryptographic separation that AT&amp;T's unified platform doesn't provide.</w:t>
      </w:r>
    </w:p>
    <w:p>
      <w:pPr>
        <w:pStyle w:val="ListParagraph"/>
        <w:numPr>
          <w:ilvl w:val="0"/>
          <w:numId w:val="1"/>
        </w:numPr>
        <w:spacing w:after="40" w:before="40"/>
      </w:pPr>
      <w:r>
        <w:rPr>
          <w:rFonts w:ascii="Calibri" w:cs="Calibri" w:eastAsia="Calibri" w:hAnsi="Calibri"/>
          <w:color w:val="2D3436"/>
          <w:sz w:val="22"/>
          <w:szCs w:val="22"/>
        </w:rPr>
        <w:t xml:space="preserve">CRO's analytics platform and F&amp;B's data governance requirements become dependent on AT&amp;T's API roadmap. If AT&amp;T deprioritizes API development, the entire commercial model stalls.</w:t>
      </w:r>
    </w:p>
    <w:p>
      <w:pPr>
        <w:spacing w:after="80" w:before="80"/>
      </w:pPr>
      <w:r>
        <w:rPr>
          <w:rFonts w:ascii="Calibri" w:cs="Calibri" w:eastAsia="Calibri" w:hAnsi="Calibri"/>
          <w:b/>
          <w:bCs/>
          <w:color w:val="2D3436"/>
          <w:sz w:val="22"/>
          <w:szCs w:val="22"/>
        </w:rPr>
        <w:t xml:space="preserve">Constituencies Best Served:</w:t>
      </w:r>
      <w:r>
        <w:rPr>
          <w:rFonts w:ascii="Calibri" w:cs="Calibri" w:eastAsia="Calibri" w:hAnsi="Calibri"/>
          <w:color w:val="2D3436"/>
          <w:sz w:val="22"/>
          <w:szCs w:val="22"/>
        </w:rPr>
        <w:t xml:space="preserve"> AT&amp;T (operational autonomy + revenue), CIO (if contractual overlays are robust), CRO (single platform for analytics integration)</w:t>
      </w:r>
    </w:p>
    <w:p>
      <w:pPr>
        <w:spacing w:after="80" w:before="80"/>
      </w:pPr>
      <w:r>
        <w:rPr>
          <w:rFonts w:ascii="Calibri" w:cs="Calibri" w:eastAsia="Calibri" w:hAnsi="Calibri"/>
          <w:b/>
          <w:bCs/>
          <w:color w:val="2D3436"/>
          <w:sz w:val="22"/>
          <w:szCs w:val="22"/>
        </w:rPr>
        <w:t xml:space="preserve">Constituencies Underserved:</w:t>
      </w:r>
      <w:r>
        <w:rPr>
          <w:rFonts w:ascii="Calibri" w:cs="Calibri" w:eastAsia="Calibri" w:hAnsi="Calibri"/>
          <w:color w:val="2D3436"/>
          <w:sz w:val="22"/>
          <w:szCs w:val="22"/>
        </w:rPr>
        <w:t xml:space="preserve"> Airline VP (control requirements), Cargo Director (multi-tenant isolation depth), F&amp;B Consortium (dependency on AT&amp;T for data governance enforcement)</w:t>
      </w:r>
    </w:p>
    <w:p>
      <w:pPr>
        <w:spacing w:after="80" w:before="80"/>
      </w:pPr>
      <w:r>
        <w:rPr>
          <w:rFonts w:ascii="Calibri" w:cs="Calibri" w:eastAsia="Calibri" w:hAnsi="Calibri"/>
          <w:b/>
          <w:bCs/>
          <w:color w:val="2D3436"/>
          <w:sz w:val="22"/>
          <w:szCs w:val="22"/>
        </w:rPr>
        <w:t xml:space="preserve">Key Risk:</w:t>
      </w:r>
      <w:r>
        <w:rPr>
          <w:rFonts w:ascii="Calibri" w:cs="Calibri" w:eastAsia="Calibri" w:hAnsi="Calibri"/>
          <w:color w:val="2D3436"/>
          <w:sz w:val="22"/>
          <w:szCs w:val="22"/>
        </w:rPr>
        <w:t xml:space="preserve"> Concentrating all operational authority in AT&amp;T creates a single point of failure (organizational, not just technical). If AT&amp;T's strategic priorities shift (e.g., they deprioritize airport partnerships), DFW has limited recourse.</w:t>
      </w:r>
    </w:p>
    <w:p>
      <w:pPr>
        <w:pStyle w:val="Heading2"/>
        <w:spacing w:after="150" w:before="300"/>
      </w:pPr>
      <w:r>
        <w:rPr>
          <w:rFonts w:ascii="Calibri" w:cs="Calibri" w:eastAsia="Calibri" w:hAnsi="Calibri"/>
          <w:b/>
          <w:bCs/>
          <w:color w:val="0077B6"/>
          <w:sz w:val="28"/>
          <w:szCs w:val="28"/>
        </w:rPr>
        <w:t xml:space="preserve">Hypothesis C: Distributed Edge Architecture with Lightweight Core</w:t>
      </w:r>
    </w:p>
    <w:p>
      <w:pPr>
        <w:pStyle w:val="Heading3"/>
        <w:spacing w:after="100" w:before="200"/>
      </w:pPr>
      <w:r>
        <w:rPr>
          <w:rFonts w:ascii="Calibri" w:cs="Calibri" w:eastAsia="Calibri" w:hAnsi="Calibri"/>
          <w:b/>
          <w:bCs/>
          <w:color w:val="1A1A2E"/>
          <w:sz w:val="24"/>
          <w:szCs w:val="24"/>
        </w:rPr>
        <w:t xml:space="preserve">"Intelligence at the Edge; Coordination at the Center"</w:t>
      </w:r>
    </w:p>
    <w:p>
      <w:pPr>
        <w:spacing w:after="80" w:before="80"/>
      </w:pPr>
      <w:r>
        <w:rPr>
          <w:rFonts w:ascii="Calibri" w:cs="Calibri" w:eastAsia="Calibri" w:hAnsi="Calibri"/>
          <w:b/>
          <w:bCs/>
          <w:color w:val="2D3436"/>
          <w:sz w:val="22"/>
          <w:szCs w:val="22"/>
        </w:rPr>
        <w:t xml:space="preserve">Core Concept:</w:t>
      </w:r>
      <w:r>
        <w:rPr>
          <w:rFonts w:ascii="Calibri" w:cs="Calibri" w:eastAsia="Calibri" w:hAnsi="Calibri"/>
          <w:color w:val="2D3436"/>
          <w:sz w:val="22"/>
          <w:szCs w:val="22"/>
        </w:rPr>
        <w:t xml:space="preserve"> Instead of a heavy centralized core, deploy lightweight 5G core functions distributed across multiple edge compute nodes located in each major zone (cargo warehouses, terminal clusters, ramp areas). A thin coordination layer manages spectrum, slicing, and governance. Each zone's edge node can operate autonomously during backhaul failures.</w:t>
      </w:r>
    </w:p>
    <w:p>
      <w:pPr>
        <w:spacing w:after="80" w:before="80"/>
      </w:pPr>
      <w:r>
        <w:rPr>
          <w:rFonts w:ascii="Calibri" w:cs="Calibri" w:eastAsia="Calibri" w:hAnsi="Calibri"/>
          <w:b/>
          <w:bCs/>
          <w:color w:val="2D3436"/>
          <w:sz w:val="22"/>
          <w:szCs w:val="22"/>
        </w:rPr>
        <w:t xml:space="preserve">Architecture:</w:t>
      </w:r>
    </w:p>
    <w:p>
      <w:pPr>
        <w:spacing w:after="200" w:before="200"/>
        <w:jc w:val="center"/>
      </w:pPr>
      <w:r>
        <w:drawing>
          <wp:inline distT="0" distB="0" distL="0" distR="0">
            <wp:extent cx="5486400" cy="35955671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59556710400"/>
                    </a:xfrm>
                    <a:prstGeom prst="rect">
                      <a:avLst/>
                    </a:prstGeom>
                  </pic:spPr>
                </pic:pic>
              </a:graphicData>
            </a:graphic>
          </wp:inline>
        </w:drawing>
      </w:r>
    </w:p>
    <w:p>
      <w:pPr>
        <w:spacing w:after="80" w:before="80"/>
      </w:pPr>
      <w:r>
        <w:rPr>
          <w:rFonts w:ascii="Calibri" w:cs="Calibri" w:eastAsia="Calibri" w:hAnsi="Calibri"/>
          <w:b/>
          <w:bCs/>
          <w:color w:val="2D3436"/>
          <w:sz w:val="22"/>
          <w:szCs w:val="22"/>
        </w:rPr>
        <w:t xml:space="preserve">Strengths:</w:t>
      </w:r>
    </w:p>
    <w:p>
      <w:pPr>
        <w:pStyle w:val="ListParagraph"/>
        <w:numPr>
          <w:ilvl w:val="0"/>
          <w:numId w:val="1"/>
        </w:numPr>
        <w:spacing w:after="40" w:before="40"/>
      </w:pPr>
      <w:r>
        <w:rPr>
          <w:rFonts w:ascii="Calibri" w:cs="Calibri" w:eastAsia="Calibri" w:hAnsi="Calibri"/>
          <w:b/>
          <w:bCs/>
          <w:color w:val="2D3436"/>
          <w:sz w:val="22"/>
          <w:szCs w:val="22"/>
        </w:rPr>
        <w:t xml:space="preserve">Best latency performance.</w:t>
      </w:r>
      <w:r>
        <w:rPr>
          <w:rFonts w:ascii="Calibri" w:cs="Calibri" w:eastAsia="Calibri" w:hAnsi="Calibri"/>
          <w:color w:val="2D3436"/>
          <w:sz w:val="22"/>
          <w:szCs w:val="22"/>
        </w:rPr>
        <w:t xml:space="preserve"> Edge compute co-located with each zone means sub-20ms cargo AGV, sub-30ms POS, and sub-50ms ramp operations are all architecturally achievable without backhaul dependency. Directly addresses Cross-Tension 1.</w:t>
      </w:r>
    </w:p>
    <w:p>
      <w:pPr>
        <w:pStyle w:val="ListParagraph"/>
        <w:numPr>
          <w:ilvl w:val="0"/>
          <w:numId w:val="1"/>
        </w:numPr>
        <w:spacing w:after="40" w:before="40"/>
      </w:pPr>
      <w:r>
        <w:rPr>
          <w:rFonts w:ascii="Calibri" w:cs="Calibri" w:eastAsia="Calibri" w:hAnsi="Calibri"/>
          <w:b/>
          <w:bCs/>
          <w:color w:val="2D3436"/>
          <w:sz w:val="22"/>
          <w:szCs w:val="22"/>
        </w:rPr>
        <w:t xml:space="preserve">Maximum isolation.</w:t>
      </w:r>
      <w:r>
        <w:rPr>
          <w:rFonts w:ascii="Calibri" w:cs="Calibri" w:eastAsia="Calibri" w:hAnsi="Calibri"/>
          <w:color w:val="2D3436"/>
          <w:sz w:val="22"/>
          <w:szCs w:val="22"/>
        </w:rPr>
        <w:t xml:space="preserve"> Each cargo operator gets a physically separate edge node. FedEx data never traverses UPS infrastructure. Airline ramp data stays in ramp edge. This is the strongest possible answer to Cross-Tension 6 (data privacy/trust).</w:t>
      </w:r>
    </w:p>
    <w:p>
      <w:pPr>
        <w:pStyle w:val="ListParagraph"/>
        <w:numPr>
          <w:ilvl w:val="0"/>
          <w:numId w:val="1"/>
        </w:numPr>
        <w:spacing w:after="40" w:before="40"/>
      </w:pPr>
      <w:r>
        <w:rPr>
          <w:rFonts w:ascii="Calibri" w:cs="Calibri" w:eastAsia="Calibri" w:hAnsi="Calibri"/>
          <w:b/>
          <w:bCs/>
          <w:color w:val="2D3436"/>
          <w:sz w:val="22"/>
          <w:szCs w:val="22"/>
        </w:rPr>
        <w:t xml:space="preserve">Autonomous zone operation.</w:t>
      </w:r>
      <w:r>
        <w:rPr>
          <w:rFonts w:ascii="Calibri" w:cs="Calibri" w:eastAsia="Calibri" w:hAnsi="Calibri"/>
          <w:color w:val="2D3436"/>
          <w:sz w:val="22"/>
          <w:szCs w:val="22"/>
        </w:rPr>
        <w:t xml:space="preserve"> If backhaul between zones fails, each zone continues operating independently. This provides the highest resilience — directly addresses the 99.99% universal requirement.</w:t>
      </w:r>
    </w:p>
    <w:p>
      <w:pPr>
        <w:pStyle w:val="ListParagraph"/>
        <w:numPr>
          <w:ilvl w:val="0"/>
          <w:numId w:val="1"/>
        </w:numPr>
        <w:spacing w:after="40" w:before="40"/>
      </w:pPr>
      <w:r>
        <w:rPr>
          <w:rFonts w:ascii="Calibri" w:cs="Calibri" w:eastAsia="Calibri" w:hAnsi="Calibri"/>
          <w:b/>
          <w:bCs/>
          <w:color w:val="2D3436"/>
          <w:sz w:val="22"/>
          <w:szCs w:val="22"/>
        </w:rPr>
        <w:t xml:space="preserve">Natural fit for construction integration.</w:t>
      </w:r>
      <w:r>
        <w:rPr>
          <w:rFonts w:ascii="Calibri" w:cs="Calibri" w:eastAsia="Calibri" w:hAnsi="Calibri"/>
          <w:color w:val="2D3436"/>
          <w:sz w:val="22"/>
          <w:szCs w:val="22"/>
        </w:rPr>
        <w:t xml:space="preserve"> Each edge node is a defined physical deployment embedded in a specific construction project. Cargo warehouses get their edge node embedded during construction. Terminal F gets its edge node during fit-out. No cross-zone dependencies.</w:t>
      </w:r>
    </w:p>
    <w:p>
      <w:pPr>
        <w:pStyle w:val="ListParagraph"/>
        <w:numPr>
          <w:ilvl w:val="0"/>
          <w:numId w:val="1"/>
        </w:numPr>
        <w:spacing w:after="40" w:before="40"/>
      </w:pPr>
      <w:r>
        <w:rPr>
          <w:rFonts w:ascii="Calibri" w:cs="Calibri" w:eastAsia="Calibri" w:hAnsi="Calibri"/>
          <w:b/>
          <w:bCs/>
          <w:color w:val="2D3436"/>
          <w:sz w:val="22"/>
          <w:szCs w:val="22"/>
        </w:rPr>
        <w:t xml:space="preserve">Parallel deployment tracks are inherent.</w:t>
      </w:r>
      <w:r>
        <w:rPr>
          <w:rFonts w:ascii="Calibri" w:cs="Calibri" w:eastAsia="Calibri" w:hAnsi="Calibri"/>
          <w:color w:val="2D3436"/>
          <w:sz w:val="22"/>
          <w:szCs w:val="22"/>
        </w:rPr>
        <w:t xml:space="preserve"> Each edge node is an independent deployment. Cargo deploys on cargo timeline. Terminal F deploys on Terminal F timeline. Cross-Tension 2 (timeline convergence) is resolved by architecture.</w:t>
      </w:r>
    </w:p>
    <w:p>
      <w:pPr>
        <w:spacing w:after="80" w:before="80"/>
      </w:pPr>
      <w:r>
        <w:rPr>
          <w:rFonts w:ascii="Calibri" w:cs="Calibri" w:eastAsia="Calibri" w:hAnsi="Calibri"/>
          <w:b/>
          <w:bCs/>
          <w:color w:val="2D3436"/>
          <w:sz w:val="22"/>
          <w:szCs w:val="22"/>
        </w:rPr>
        <w:t xml:space="preserve">Weaknesses:</w:t>
      </w:r>
    </w:p>
    <w:p>
      <w:pPr>
        <w:pStyle w:val="ListParagraph"/>
        <w:numPr>
          <w:ilvl w:val="0"/>
          <w:numId w:val="1"/>
        </w:numPr>
        <w:spacing w:after="40" w:before="40"/>
      </w:pPr>
      <w:r>
        <w:rPr>
          <w:rFonts w:ascii="Calibri" w:cs="Calibri" w:eastAsia="Calibri" w:hAnsi="Calibri"/>
          <w:b/>
          <w:bCs/>
          <w:color w:val="2D3436"/>
          <w:sz w:val="22"/>
          <w:szCs w:val="22"/>
        </w:rPr>
        <w:t xml:space="preserve">Highest capital cost.</w:t>
      </w:r>
      <w:r>
        <w:rPr>
          <w:rFonts w:ascii="Calibri" w:cs="Calibri" w:eastAsia="Calibri" w:hAnsi="Calibri"/>
          <w:color w:val="2D3436"/>
          <w:sz w:val="22"/>
          <w:szCs w:val="22"/>
        </w:rPr>
        <w:t xml:space="preserve"> Multiple edge compute nodes, multiple local UPF/AMF instances, redundant backhaul to each — this is the most expensive architecture. May conflict with F-10 (construction-embedded capex) and F-3 (tenant cost ceiling).</w:t>
      </w:r>
    </w:p>
    <w:p>
      <w:pPr>
        <w:pStyle w:val="ListParagraph"/>
        <w:numPr>
          <w:ilvl w:val="0"/>
          <w:numId w:val="1"/>
        </w:numPr>
        <w:spacing w:after="40" w:before="40"/>
      </w:pPr>
      <w:r>
        <w:rPr>
          <w:rFonts w:ascii="Calibri" w:cs="Calibri" w:eastAsia="Calibri" w:hAnsi="Calibri"/>
          <w:b/>
          <w:bCs/>
          <w:color w:val="2D3436"/>
          <w:sz w:val="22"/>
          <w:szCs w:val="22"/>
        </w:rPr>
        <w:t xml:space="preserve">Operational complexity is extreme.</w:t>
      </w:r>
      <w:r>
        <w:rPr>
          <w:rFonts w:ascii="Calibri" w:cs="Calibri" w:eastAsia="Calibri" w:hAnsi="Calibri"/>
          <w:color w:val="2D3436"/>
          <w:sz w:val="22"/>
          <w:szCs w:val="22"/>
        </w:rPr>
        <w:t xml:space="preserve"> AT&amp;T must manage 5–8+ independent edge nodes, each with different configurations. MTTR increases because field engineers need zone-specific expertise. Conflicts with AT&amp;T's preference for platform uniformity.</w:t>
      </w:r>
    </w:p>
    <w:p>
      <w:pPr>
        <w:pStyle w:val="ListParagraph"/>
        <w:numPr>
          <w:ilvl w:val="0"/>
          <w:numId w:val="1"/>
        </w:numPr>
        <w:spacing w:after="40" w:before="40"/>
      </w:pPr>
      <w:r>
        <w:rPr>
          <w:rFonts w:ascii="Calibri" w:cs="Calibri" w:eastAsia="Calibri" w:hAnsi="Calibri"/>
          <w:b/>
          <w:bCs/>
          <w:color w:val="2D3436"/>
          <w:sz w:val="22"/>
          <w:szCs w:val="22"/>
        </w:rPr>
        <w:t xml:space="preserve">Cross-zone analytics are hardest here.</w:t>
      </w:r>
      <w:r>
        <w:rPr>
          <w:rFonts w:ascii="Calibri" w:cs="Calibri" w:eastAsia="Calibri" w:hAnsi="Calibri"/>
          <w:color w:val="2D3436"/>
          <w:sz w:val="22"/>
          <w:szCs w:val="22"/>
        </w:rPr>
        <w:t xml:space="preserve"> CRO's Tier 1 data (aggregated passenger flow across terminals) requires collecting data from multiple independent edge nodes and correlating it. This adds latency and complexity to the analytics pipeline.</w:t>
      </w:r>
    </w:p>
    <w:p>
      <w:pPr>
        <w:pStyle w:val="ListParagraph"/>
        <w:numPr>
          <w:ilvl w:val="0"/>
          <w:numId w:val="1"/>
        </w:numPr>
        <w:spacing w:after="40" w:before="40"/>
      </w:pPr>
      <w:r>
        <w:rPr>
          <w:rFonts w:ascii="Calibri" w:cs="Calibri" w:eastAsia="Calibri" w:hAnsi="Calibri"/>
          <w:b/>
          <w:bCs/>
          <w:color w:val="2D3436"/>
          <w:sz w:val="22"/>
          <w:szCs w:val="22"/>
        </w:rPr>
        <w:t xml:space="preserve">Spectrum coordination across distributed nodes is harder.</w:t>
      </w:r>
      <w:r>
        <w:rPr>
          <w:rFonts w:ascii="Calibri" w:cs="Calibri" w:eastAsia="Calibri" w:hAnsi="Calibri"/>
          <w:color w:val="2D3436"/>
          <w:sz w:val="22"/>
          <w:szCs w:val="22"/>
        </w:rPr>
        <w:t xml:space="preserve"> SAS must coordinate spectrum allocation for each node independently. DPA events must trigger coordinated response across all nodes simultaneously. This is technically solvable but adds system complexity.</w:t>
      </w:r>
    </w:p>
    <w:p>
      <w:pPr>
        <w:pStyle w:val="ListParagraph"/>
        <w:numPr>
          <w:ilvl w:val="0"/>
          <w:numId w:val="1"/>
        </w:numPr>
        <w:spacing w:after="40" w:before="40"/>
      </w:pPr>
      <w:r>
        <w:rPr>
          <w:rFonts w:ascii="Calibri" w:cs="Calibri" w:eastAsia="Calibri" w:hAnsi="Calibri"/>
          <w:b/>
          <w:bCs/>
          <w:color w:val="2D3436"/>
          <w:sz w:val="22"/>
          <w:szCs w:val="22"/>
        </w:rPr>
        <w:t xml:space="preserve">Vendor management multiplied.</w:t>
      </w:r>
      <w:r>
        <w:rPr>
          <w:rFonts w:ascii="Calibri" w:cs="Calibri" w:eastAsia="Calibri" w:hAnsi="Calibri"/>
          <w:color w:val="2D3436"/>
          <w:sz w:val="22"/>
          <w:szCs w:val="22"/>
        </w:rPr>
        <w:t xml:space="preserve"> If each edge node uses the same vendor, it's manageable but creates the same lock-in concern. If different vendors per zone, interoperability and governance complexity is extreme.</w:t>
      </w:r>
    </w:p>
    <w:p>
      <w:pPr>
        <w:spacing w:after="80" w:before="80"/>
      </w:pPr>
      <w:r>
        <w:rPr>
          <w:rFonts w:ascii="Calibri" w:cs="Calibri" w:eastAsia="Calibri" w:hAnsi="Calibri"/>
          <w:b/>
          <w:bCs/>
          <w:color w:val="2D3436"/>
          <w:sz w:val="22"/>
          <w:szCs w:val="22"/>
        </w:rPr>
        <w:t xml:space="preserve">Constituencies Best Served:</w:t>
      </w:r>
      <w:r>
        <w:rPr>
          <w:rFonts w:ascii="Calibri" w:cs="Calibri" w:eastAsia="Calibri" w:hAnsi="Calibri"/>
          <w:color w:val="2D3436"/>
          <w:sz w:val="22"/>
          <w:szCs w:val="22"/>
        </w:rPr>
        <w:t xml:space="preserve"> Cargo Director (isolation, latency, autonomous operation), Airline VP (zone control, resilience), F&amp;B Consortium (POS local breakout, isolation)</w:t>
      </w:r>
    </w:p>
    <w:p>
      <w:pPr>
        <w:spacing w:after="80" w:before="80"/>
      </w:pPr>
      <w:r>
        <w:rPr>
          <w:rFonts w:ascii="Calibri" w:cs="Calibri" w:eastAsia="Calibri" w:hAnsi="Calibri"/>
          <w:b/>
          <w:bCs/>
          <w:color w:val="2D3436"/>
          <w:sz w:val="22"/>
          <w:szCs w:val="22"/>
        </w:rPr>
        <w:t xml:space="preserve">Constituencies Underserved:</w:t>
      </w:r>
      <w:r>
        <w:rPr>
          <w:rFonts w:ascii="Calibri" w:cs="Calibri" w:eastAsia="Calibri" w:hAnsi="Calibri"/>
          <w:color w:val="2D3436"/>
          <w:sz w:val="22"/>
          <w:szCs w:val="22"/>
        </w:rPr>
        <w:t xml:space="preserve"> AT&amp;T (operational complexity), CRO (cross-zone analytics), CIO (management complexity, cost)</w:t>
      </w:r>
    </w:p>
    <w:p>
      <w:pPr>
        <w:spacing w:after="80" w:before="80"/>
      </w:pPr>
      <w:r>
        <w:rPr>
          <w:rFonts w:ascii="Calibri" w:cs="Calibri" w:eastAsia="Calibri" w:hAnsi="Calibri"/>
          <w:b/>
          <w:bCs/>
          <w:color w:val="2D3436"/>
          <w:sz w:val="22"/>
          <w:szCs w:val="22"/>
        </w:rPr>
        <w:t xml:space="preserve">Key Risk:</w:t>
      </w:r>
      <w:r>
        <w:rPr>
          <w:rFonts w:ascii="Calibri" w:cs="Calibri" w:eastAsia="Calibri" w:hAnsi="Calibri"/>
          <w:color w:val="2D3436"/>
          <w:sz w:val="22"/>
          <w:szCs w:val="22"/>
        </w:rPr>
        <w:t xml:space="preserve"> Over-engineering. The distributed architecture may deliver capabilities beyond what most zones need, at a cost that undermines the financial model. Sub-20ms latency is critical for cargo AGVs but unnecessary for digital signage — yet this architecture builds edge compute everywhere.</w:t>
      </w:r>
    </w:p>
    <w:p>
      <w:pPr>
        <w:pStyle w:val="Heading2"/>
        <w:spacing w:after="150" w:before="300"/>
      </w:pPr>
      <w:r>
        <w:rPr>
          <w:rFonts w:ascii="Calibri" w:cs="Calibri" w:eastAsia="Calibri" w:hAnsi="Calibri"/>
          <w:b/>
          <w:bCs/>
          <w:color w:val="0077B6"/>
          <w:sz w:val="28"/>
          <w:szCs w:val="28"/>
        </w:rPr>
        <w:t xml:space="preserve">Hypothesis D: Phased Convergence Architecture</w:t>
      </w:r>
    </w:p>
    <w:p>
      <w:pPr>
        <w:pStyle w:val="Heading3"/>
        <w:spacing w:after="100" w:before="200"/>
      </w:pPr>
      <w:r>
        <w:rPr>
          <w:rFonts w:ascii="Calibri" w:cs="Calibri" w:eastAsia="Calibri" w:hAnsi="Calibri"/>
          <w:b/>
          <w:bCs/>
          <w:color w:val="1A1A2E"/>
          <w:sz w:val="24"/>
          <w:szCs w:val="24"/>
        </w:rPr>
        <w:t xml:space="preserve">"Start Simple, Grow Smart"</w:t>
      </w:r>
    </w:p>
    <w:p>
      <w:pPr>
        <w:spacing w:after="80" w:before="80"/>
      </w:pPr>
      <w:r>
        <w:rPr>
          <w:rFonts w:ascii="Calibri" w:cs="Calibri" w:eastAsia="Calibri" w:hAnsi="Calibri"/>
          <w:b/>
          <w:bCs/>
          <w:color w:val="2D3436"/>
          <w:sz w:val="22"/>
          <w:szCs w:val="22"/>
        </w:rPr>
        <w:t xml:space="preserve">Core Concept:</w:t>
      </w:r>
      <w:r>
        <w:rPr>
          <w:rFonts w:ascii="Calibri" w:cs="Calibri" w:eastAsia="Calibri" w:hAnsi="Calibri"/>
          <w:color w:val="2D3436"/>
          <w:sz w:val="22"/>
          <w:szCs w:val="22"/>
        </w:rPr>
        <w:t xml:space="preserve"> Begin with a minimal viable architecture — a single core, limited slicing, one vendor — in Phase 1 (Terminal E). Use Phase 1 as a learning platform. Based on operational data, progressively add complexity where justified: edge compute only in zones that prove they need it, slicing granularity that evolves with demand, vendor diversification only when scale demands it.</w:t>
      </w:r>
    </w:p>
    <w:p>
      <w:pPr>
        <w:spacing w:after="80" w:before="80"/>
      </w:pPr>
      <w:r>
        <w:rPr>
          <w:rFonts w:ascii="Calibri" w:cs="Calibri" w:eastAsia="Calibri" w:hAnsi="Calibri"/>
          <w:b/>
          <w:bCs/>
          <w:color w:val="2D3436"/>
          <w:sz w:val="22"/>
          <w:szCs w:val="22"/>
        </w:rPr>
        <w:t xml:space="preserve">Architecture Evolution:</w:t>
      </w:r>
    </w:p>
    <w:p>
      <w:pPr>
        <w:spacing w:after="200" w:before="200"/>
        <w:jc w:val="center"/>
      </w:pPr>
      <w:r>
        <w:drawing>
          <wp:inline distT="0" distB="0" distL="0" distR="0">
            <wp:extent cx="5486400" cy="35955671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59556710400"/>
                    </a:xfrm>
                    <a:prstGeom prst="rect">
                      <a:avLst/>
                    </a:prstGeom>
                  </pic:spPr>
                </pic:pic>
              </a:graphicData>
            </a:graphic>
          </wp:inline>
        </w:drawing>
      </w:r>
    </w:p>
    <w:p>
      <w:pPr>
        <w:spacing w:after="80" w:before="80"/>
      </w:pPr>
      <w:r>
        <w:rPr>
          <w:rFonts w:ascii="Calibri" w:cs="Calibri" w:eastAsia="Calibri" w:hAnsi="Calibri"/>
          <w:b/>
          <w:bCs/>
          <w:color w:val="2D3436"/>
          <w:sz w:val="22"/>
          <w:szCs w:val="22"/>
        </w:rPr>
        <w:t xml:space="preserve">Strengths:</w:t>
      </w:r>
    </w:p>
    <w:p>
      <w:pPr>
        <w:pStyle w:val="ListParagraph"/>
        <w:numPr>
          <w:ilvl w:val="0"/>
          <w:numId w:val="1"/>
        </w:numPr>
        <w:spacing w:after="40" w:before="40"/>
      </w:pPr>
      <w:r>
        <w:rPr>
          <w:rFonts w:ascii="Calibri" w:cs="Calibri" w:eastAsia="Calibri" w:hAnsi="Calibri"/>
          <w:b/>
          <w:bCs/>
          <w:color w:val="2D3436"/>
          <w:sz w:val="22"/>
          <w:szCs w:val="22"/>
        </w:rPr>
        <w:t xml:space="preserve">Lowest initial risk and cost.</w:t>
      </w:r>
      <w:r>
        <w:rPr>
          <w:rFonts w:ascii="Calibri" w:cs="Calibri" w:eastAsia="Calibri" w:hAnsi="Calibri"/>
          <w:color w:val="2D3436"/>
          <w:sz w:val="22"/>
          <w:szCs w:val="22"/>
        </w:rPr>
        <w:t xml:space="preserve"> Phase 1 is simple, cheap, and reversible. Directly satisfies the universal rollback requirement.</w:t>
      </w:r>
    </w:p>
    <w:p>
      <w:pPr>
        <w:pStyle w:val="ListParagraph"/>
        <w:numPr>
          <w:ilvl w:val="0"/>
          <w:numId w:val="1"/>
        </w:numPr>
        <w:spacing w:after="40" w:before="40"/>
      </w:pPr>
      <w:r>
        <w:rPr>
          <w:rFonts w:ascii="Calibri" w:cs="Calibri" w:eastAsia="Calibri" w:hAnsi="Calibri"/>
          <w:b/>
          <w:bCs/>
          <w:color w:val="2D3436"/>
          <w:sz w:val="22"/>
          <w:szCs w:val="22"/>
        </w:rPr>
        <w:t xml:space="preserve">Data-driven architecture decisions.</w:t>
      </w:r>
      <w:r>
        <w:rPr>
          <w:rFonts w:ascii="Calibri" w:cs="Calibri" w:eastAsia="Calibri" w:hAnsi="Calibri"/>
          <w:color w:val="2D3436"/>
          <w:sz w:val="22"/>
          <w:szCs w:val="22"/>
        </w:rPr>
        <w:t xml:space="preserve"> Instead of designing the full campus architecture based on vendor promises and theoretical RF models, each phase's architecture is informed by actual DFW operational data. This is the strongest answer to Cross-Tension 2 (timeline convergence) because it doesn't try to make all decisions simultaneously.</w:t>
      </w:r>
    </w:p>
    <w:p>
      <w:pPr>
        <w:pStyle w:val="ListParagraph"/>
        <w:numPr>
          <w:ilvl w:val="0"/>
          <w:numId w:val="1"/>
        </w:numPr>
        <w:spacing w:after="40" w:before="40"/>
      </w:pPr>
      <w:r>
        <w:rPr>
          <w:rFonts w:ascii="Calibri" w:cs="Calibri" w:eastAsia="Calibri" w:hAnsi="Calibri"/>
          <w:b/>
          <w:bCs/>
          <w:color w:val="2D3436"/>
          <w:sz w:val="22"/>
          <w:szCs w:val="22"/>
        </w:rPr>
        <w:t xml:space="preserve">AT&amp;T's preferred model.</w:t>
      </w:r>
      <w:r>
        <w:rPr>
          <w:rFonts w:ascii="Calibri" w:cs="Calibri" w:eastAsia="Calibri" w:hAnsi="Calibri"/>
          <w:color w:val="2D3436"/>
          <w:sz w:val="22"/>
          <w:szCs w:val="22"/>
        </w:rPr>
        <w:t xml:space="preserve"> Single vendor, AT&amp;T-operated, growing complexity over time. AT&amp;T can build operational maturity incrementally. Addresses AT&amp;T's concern about immature open RAN platforms.</w:t>
      </w:r>
    </w:p>
    <w:p>
      <w:pPr>
        <w:pStyle w:val="ListParagraph"/>
        <w:numPr>
          <w:ilvl w:val="0"/>
          <w:numId w:val="1"/>
        </w:numPr>
        <w:spacing w:after="40" w:before="40"/>
      </w:pPr>
      <w:r>
        <w:rPr>
          <w:rFonts w:ascii="Calibri" w:cs="Calibri" w:eastAsia="Calibri" w:hAnsi="Calibri"/>
          <w:b/>
          <w:bCs/>
          <w:color w:val="2D3436"/>
          <w:sz w:val="22"/>
          <w:szCs w:val="22"/>
        </w:rPr>
        <w:t xml:space="preserve">CRO's phased monetization fits naturally.</w:t>
      </w:r>
      <w:r>
        <w:rPr>
          <w:rFonts w:ascii="Calibri" w:cs="Calibri" w:eastAsia="Calibri" w:hAnsi="Calibri"/>
          <w:color w:val="2D3436"/>
          <w:sz w:val="22"/>
          <w:szCs w:val="22"/>
        </w:rPr>
        <w:t xml:space="preserve"> Revenue starts small in Phase 1 (pilot subscriptions), grows in Phase 2 (advertising, analytics), reaches full scale in Phase 3–4. Aligns revenue ambition with operational maturity.</w:t>
      </w:r>
    </w:p>
    <w:p>
      <w:pPr>
        <w:pStyle w:val="ListParagraph"/>
        <w:numPr>
          <w:ilvl w:val="0"/>
          <w:numId w:val="1"/>
        </w:numPr>
        <w:spacing w:after="40" w:before="40"/>
      </w:pPr>
      <w:r>
        <w:rPr>
          <w:rFonts w:ascii="Calibri" w:cs="Calibri" w:eastAsia="Calibri" w:hAnsi="Calibri"/>
          <w:b/>
          <w:bCs/>
          <w:color w:val="2D3436"/>
          <w:sz w:val="22"/>
          <w:szCs w:val="22"/>
        </w:rPr>
        <w:t xml:space="preserve">Vendor diversification is earned, not forced.</w:t>
      </w:r>
      <w:r>
        <w:rPr>
          <w:rFonts w:ascii="Calibri" w:cs="Calibri" w:eastAsia="Calibri" w:hAnsi="Calibri"/>
          <w:color w:val="2D3436"/>
          <w:sz w:val="22"/>
          <w:szCs w:val="22"/>
        </w:rPr>
        <w:t xml:space="preserve"> Multi-vendor policy kicks in at Phase 3 only if scale justifies it. CIO gets the contractual commitment now but execution happens when the architecture can absorb the complexity.</w:t>
      </w:r>
    </w:p>
    <w:p>
      <w:pPr>
        <w:pStyle w:val="ListParagraph"/>
        <w:numPr>
          <w:ilvl w:val="0"/>
          <w:numId w:val="1"/>
        </w:numPr>
        <w:spacing w:after="40" w:before="40"/>
      </w:pPr>
      <w:r>
        <w:rPr>
          <w:rFonts w:ascii="Calibri" w:cs="Calibri" w:eastAsia="Calibri" w:hAnsi="Calibri"/>
          <w:b/>
          <w:bCs/>
          <w:color w:val="2D3436"/>
          <w:sz w:val="22"/>
          <w:szCs w:val="22"/>
        </w:rPr>
        <w:t xml:space="preserve">Construction integration works because decisions are made incrementally.</w:t>
      </w:r>
      <w:r>
        <w:rPr>
          <w:rFonts w:ascii="Calibri" w:cs="Calibri" w:eastAsia="Calibri" w:hAnsi="Calibri"/>
          <w:color w:val="2D3436"/>
          <w:sz w:val="22"/>
          <w:szCs w:val="22"/>
        </w:rPr>
        <w:t xml:space="preserve"> Terminal F architecture locks based on Phase 1 data (12+ months). Cargo infrastructure embeds based on platform selection (Q2 2025). Terminal C migrates based on Phase 2 validation. No one makes irreversible decisions based on insufficient data.</w:t>
      </w:r>
    </w:p>
    <w:p>
      <w:pPr>
        <w:spacing w:after="80" w:before="80"/>
      </w:pPr>
      <w:r>
        <w:rPr>
          <w:rFonts w:ascii="Calibri" w:cs="Calibri" w:eastAsia="Calibri" w:hAnsi="Calibri"/>
          <w:b/>
          <w:bCs/>
          <w:color w:val="2D3436"/>
          <w:sz w:val="22"/>
          <w:szCs w:val="22"/>
        </w:rPr>
        <w:t xml:space="preserve">Weaknesses:</w:t>
      </w:r>
    </w:p>
    <w:p>
      <w:pPr>
        <w:pStyle w:val="ListParagraph"/>
        <w:numPr>
          <w:ilvl w:val="0"/>
          <w:numId w:val="1"/>
        </w:numPr>
        <w:spacing w:after="40" w:before="40"/>
      </w:pPr>
      <w:r>
        <w:rPr>
          <w:rFonts w:ascii="Calibri" w:cs="Calibri" w:eastAsia="Calibri" w:hAnsi="Calibri"/>
          <w:b/>
          <w:bCs/>
          <w:color w:val="2D3436"/>
          <w:sz w:val="22"/>
          <w:szCs w:val="22"/>
        </w:rPr>
        <w:t xml:space="preserve">Cargo timeline conflict is the critical flaw.</w:t>
      </w:r>
      <w:r>
        <w:rPr>
          <w:rFonts w:ascii="Calibri" w:cs="Calibri" w:eastAsia="Calibri" w:hAnsi="Calibri"/>
          <w:color w:val="2D3436"/>
          <w:sz w:val="22"/>
          <w:szCs w:val="22"/>
        </w:rPr>
        <w:t xml:space="preserve"> Cargo needs spec lock by Q3 2025 and operational readiness by Q1 2027. This architecture has Phase 1 still in burn-in when cargo specs must lock. Cargo cannot wait for Phase 1 data to inform their infrastructure decisions. </w:t>
      </w:r>
      <w:r>
        <w:rPr>
          <w:rFonts w:ascii="Calibri" w:cs="Calibri" w:eastAsia="Calibri" w:hAnsi="Calibri"/>
          <w:b/>
          <w:bCs/>
          <w:color w:val="2D3436"/>
          <w:sz w:val="22"/>
          <w:szCs w:val="22"/>
        </w:rPr>
        <w:t xml:space="preserve">This is the same tension identified in Pair 3 (Tension B) and requires the parallel-track resolution regardless of which hypothesis is chosen.</w:t>
      </w:r>
    </w:p>
    <w:p>
      <w:pPr>
        <w:pStyle w:val="ListParagraph"/>
        <w:numPr>
          <w:ilvl w:val="0"/>
          <w:numId w:val="1"/>
        </w:numPr>
        <w:spacing w:after="40" w:before="40"/>
      </w:pPr>
      <w:r>
        <w:rPr>
          <w:rFonts w:ascii="Calibri" w:cs="Calibri" w:eastAsia="Calibri" w:hAnsi="Calibri"/>
          <w:b/>
          <w:bCs/>
          <w:color w:val="2D3436"/>
          <w:sz w:val="22"/>
          <w:szCs w:val="22"/>
        </w:rPr>
        <w:t xml:space="preserve">Sub-20ms cargo latency may not be achievable in Phase 1's minimal architecture.</w:t>
      </w:r>
      <w:r>
        <w:rPr>
          <w:rFonts w:ascii="Calibri" w:cs="Calibri" w:eastAsia="Calibri" w:hAnsi="Calibri"/>
          <w:color w:val="2D3436"/>
          <w:sz w:val="22"/>
          <w:szCs w:val="22"/>
        </w:rPr>
        <w:t xml:space="preserve"> If cargo deploys in Phase 2 using Phase 1's architecture (centralized core, no local edge), cargo AGV latency requirements may not be met. Edge compute for cargo may need to be a Phase 2 design requirement determined *before* Phase 1 data is available.</w:t>
      </w:r>
    </w:p>
    <w:p>
      <w:pPr>
        <w:pStyle w:val="ListParagraph"/>
        <w:numPr>
          <w:ilvl w:val="0"/>
          <w:numId w:val="1"/>
        </w:numPr>
        <w:spacing w:after="40" w:before="40"/>
      </w:pPr>
      <w:r>
        <w:rPr>
          <w:rFonts w:ascii="Calibri" w:cs="Calibri" w:eastAsia="Calibri" w:hAnsi="Calibri"/>
          <w:b/>
          <w:bCs/>
          <w:color w:val="2D3436"/>
          <w:sz w:val="22"/>
          <w:szCs w:val="22"/>
        </w:rPr>
        <w:t xml:space="preserve">CRO may view this as too conservative.</w:t>
      </w:r>
      <w:r>
        <w:rPr>
          <w:rFonts w:ascii="Calibri" w:cs="Calibri" w:eastAsia="Calibri" w:hAnsi="Calibri"/>
          <w:color w:val="2D3436"/>
          <w:sz w:val="22"/>
          <w:szCs w:val="22"/>
        </w:rPr>
        <w:t xml:space="preserve"> "Start simple" can become "stay simple" if phase gates create bureaucratic inertia. The CRO needs contractual assurance that phase advancement has deadlines, not just quality gates.</w:t>
      </w:r>
    </w:p>
    <w:p>
      <w:pPr>
        <w:pStyle w:val="ListParagraph"/>
        <w:numPr>
          <w:ilvl w:val="0"/>
          <w:numId w:val="1"/>
        </w:numPr>
        <w:spacing w:after="40" w:before="40"/>
      </w:pPr>
      <w:r>
        <w:rPr>
          <w:rFonts w:ascii="Calibri" w:cs="Calibri" w:eastAsia="Calibri" w:hAnsi="Calibri"/>
          <w:b/>
          <w:bCs/>
          <w:color w:val="2D3436"/>
          <w:sz w:val="22"/>
          <w:szCs w:val="22"/>
        </w:rPr>
        <w:t xml:space="preserve">Airline's Terminal C migration is pushed to Phase 3 (24–48 months out).</w:t>
      </w:r>
      <w:r>
        <w:rPr>
          <w:rFonts w:ascii="Calibri" w:cs="Calibri" w:eastAsia="Calibri" w:hAnsi="Calibri"/>
          <w:color w:val="2D3436"/>
          <w:sz w:val="22"/>
          <w:szCs w:val="22"/>
        </w:rPr>
        <w:t xml:space="preserve"> Airline VP may find this acceptable (they want extensive validation), but the 80% of traffic in existing terminals remains on legacy infrastructure for 3+ years.</w:t>
      </w:r>
    </w:p>
    <w:p>
      <w:pPr>
        <w:spacing w:after="80" w:before="80"/>
      </w:pPr>
      <w:r>
        <w:rPr>
          <w:rFonts w:ascii="Calibri" w:cs="Calibri" w:eastAsia="Calibri" w:hAnsi="Calibri"/>
          <w:b/>
          <w:bCs/>
          <w:color w:val="2D3436"/>
          <w:sz w:val="22"/>
          <w:szCs w:val="22"/>
        </w:rPr>
        <w:t xml:space="preserve">Constituencies Best Served:</w:t>
      </w:r>
      <w:r>
        <w:rPr>
          <w:rFonts w:ascii="Calibri" w:cs="Calibri" w:eastAsia="Calibri" w:hAnsi="Calibri"/>
          <w:color w:val="2D3436"/>
          <w:sz w:val="22"/>
          <w:szCs w:val="22"/>
        </w:rPr>
        <w:t xml:space="preserve"> CIO (phased risk, data-driven), AT&amp;T (operational simplicity, progressive complexity), CRO (phased monetization alignment)</w:t>
      </w:r>
    </w:p>
    <w:p>
      <w:pPr>
        <w:spacing w:after="80" w:before="80"/>
      </w:pPr>
      <w:r>
        <w:rPr>
          <w:rFonts w:ascii="Calibri" w:cs="Calibri" w:eastAsia="Calibri" w:hAnsi="Calibri"/>
          <w:b/>
          <w:bCs/>
          <w:color w:val="2D3436"/>
          <w:sz w:val="22"/>
          <w:szCs w:val="22"/>
        </w:rPr>
        <w:t xml:space="preserve">Constituencies Underserved:</w:t>
      </w:r>
      <w:r>
        <w:rPr>
          <w:rFonts w:ascii="Calibri" w:cs="Calibri" w:eastAsia="Calibri" w:hAnsi="Calibri"/>
          <w:color w:val="2D3436"/>
          <w:sz w:val="22"/>
          <w:szCs w:val="22"/>
        </w:rPr>
        <w:t xml:space="preserve"> Cargo Director (timeline mismatch), Airline VP (Terminal C delay), F&amp;B Consortium (pilot timeline may feel slow)</w:t>
      </w:r>
    </w:p>
    <w:p>
      <w:pPr>
        <w:spacing w:after="80" w:before="80"/>
      </w:pPr>
      <w:r>
        <w:rPr>
          <w:rFonts w:ascii="Calibri" w:cs="Calibri" w:eastAsia="Calibri" w:hAnsi="Calibri"/>
          <w:b/>
          <w:bCs/>
          <w:color w:val="2D3436"/>
          <w:sz w:val="22"/>
          <w:szCs w:val="22"/>
        </w:rPr>
        <w:t xml:space="preserve">Key Risk:</w:t>
      </w:r>
      <w:r>
        <w:rPr>
          <w:rFonts w:ascii="Calibri" w:cs="Calibri" w:eastAsia="Calibri" w:hAnsi="Calibri"/>
          <w:color w:val="2D3436"/>
          <w:sz w:val="22"/>
          <w:szCs w:val="22"/>
        </w:rPr>
        <w:t xml:space="preserve"> Phase 1 results are ambiguous (not clearly good or bad), creating decision paralysis at the Phase 2 gate. The architecture must include clear, quantitative go/no-go criteria for each phase transition to prevent indefinite "evaluation."</w:t>
      </w:r>
    </w:p>
    <w:p>
      <w:pPr>
        <w:pStyle w:val="Heading2"/>
        <w:spacing w:after="150" w:before="300"/>
      </w:pPr>
      <w:r>
        <w:rPr>
          <w:rFonts w:ascii="Calibri" w:cs="Calibri" w:eastAsia="Calibri" w:hAnsi="Calibri"/>
          <w:b/>
          <w:bCs/>
          <w:color w:val="0077B6"/>
          <w:sz w:val="28"/>
          <w:szCs w:val="28"/>
        </w:rPr>
        <w:t xml:space="preserve">Hypothesis Comparison Matrix</w:t>
      </w:r>
    </w:p>
    <w:tbl>
      <w:tblPr>
        <w:tblW w:type="pct" w:w="100%"/>
        <w:tblBorders>
          <w:top w:val="single" w:color="ABB8C3" w:sz="1"/>
          <w:left w:val="single" w:color="ABB8C3" w:sz="1"/>
          <w:bottom w:val="single" w:color="ABB8C3" w:sz="1"/>
          <w:right w:val="single" w:color="ABB8C3" w:sz="1"/>
          <w:insideH w:val="single" w:color="ABB8C3" w:sz="1"/>
          <w:insideV w:val="single" w:color="ABB8C3" w:sz="1"/>
        </w:tblBorders>
      </w:tblPr>
      <w:tblGrid>
        <w:gridCol w:w="100"/>
        <w:gridCol w:w="100"/>
        <w:gridCol w:w="100"/>
        <w:gridCol w:w="100"/>
        <w:gridCol w:w="100"/>
      </w:tblGrid>
      <w:tr>
        <w:trPr>
          <w:tblHeader/>
        </w:trPr>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Evaluation Criterion</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A: Zone-Optimized Federated</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B: Carrier-Managed Unified</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C: Distributed Edge</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D: Phased Convergence</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**Satisfies cargo sub-20ms**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Zone-specific design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Depends on AT&amp;T implementation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Best architecture for this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Not in Phase 1; Phase 2 must add edge</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**Satisfies airline slice control**</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Zone-specific governance</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Visibility only, not control</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Independent edge = independent control</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Progressive; full control in Phase 2–3</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**Satisfies CIO vendor independence**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Single core vendor; zones can diversify</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Maximum AT&amp;T dependency</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Depends on vendor per node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Contractual commitment; execution in Phase 3+</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**Satisfies AT&amp;T operational model**</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Multi-zone complexity</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Best fit for AT&amp;T</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Extreme operational complexity</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Progressive complexity matches capability</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**Satisfies CRO revenue timeline**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Analytics fragmented across zones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Unified platform aids analytics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Cross-zone analytics hardest</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Phased monetization aligns naturally</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**Satisfies F&amp;B simplicity**</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Terminal zone optimized for POS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Turnkey managed service</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Local POS breakout</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Simple Phase 1; complexity added later</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**Meets construction timelines**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Zone independence enables parallel</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Single platform must serve all timelines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Inherently parallel</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Cargo timeline requires parallel track</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**Capital cost**</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High</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Moderate</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Highest</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Lowest initial; grows with phases</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**Operational complexity**</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High</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Lowest</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Highest</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Progressive</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**Rollback capability**</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Zone-level rollback</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Unified platform; rollback is all-or-nothing per zone</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Node-level rollback</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Phase-level rollback</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**Long-term adaptability**</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Moderate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Low (AT&amp;T dependency)</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High (modular)</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Highest (data-driven evolution)</w:t>
            </w:r>
          </w:p>
        </w:tc>
      </w:tr>
    </w:tbl>
    <w:p>
      <w:pPr>
        <w:spacing w:after="100"/>
      </w:pPr>
    </w:p>
    <w:p>
      <w:pPr>
        <w:pStyle w:val="Heading2"/>
        <w:spacing w:after="150" w:before="300"/>
      </w:pPr>
      <w:r>
        <w:rPr>
          <w:rFonts w:ascii="Calibri" w:cs="Calibri" w:eastAsia="Calibri" w:hAnsi="Calibri"/>
          <w:b/>
          <w:bCs/>
          <w:color w:val="0077B6"/>
          <w:sz w:val="28"/>
          <w:szCs w:val="28"/>
        </w:rPr>
        <w:t xml:space="preserve">Synthesis Recommendation for Next Stage</w:t>
      </w:r>
    </w:p>
    <w:p>
      <w:pPr>
        <w:spacing w:after="80" w:before="80"/>
      </w:pPr>
      <w:r>
        <w:rPr>
          <w:rFonts w:ascii="Calibri" w:cs="Calibri" w:eastAsia="Calibri" w:hAnsi="Calibri"/>
          <w:color w:val="2D3436"/>
          <w:sz w:val="22"/>
          <w:szCs w:val="22"/>
        </w:rPr>
        <w:t xml:space="preserve">No single hypothesis satisfies all six constituencies optimally. The analysis suggests the final architecture will likely be a </w:t>
      </w:r>
      <w:r>
        <w:rPr>
          <w:rFonts w:ascii="Calibri" w:cs="Calibri" w:eastAsia="Calibri" w:hAnsi="Calibri"/>
          <w:b/>
          <w:bCs/>
          <w:color w:val="2D3436"/>
          <w:sz w:val="22"/>
          <w:szCs w:val="22"/>
        </w:rPr>
        <w:t xml:space="preserve">hybrid of Hypothesis A and D</w:t>
      </w:r>
      <w:r>
        <w:rPr>
          <w:rFonts w:ascii="Calibri" w:cs="Calibri" w:eastAsia="Calibri" w:hAnsi="Calibri"/>
          <w:color w:val="2D3436"/>
          <w:sz w:val="22"/>
          <w:szCs w:val="22"/>
        </w:rPr>
        <w:t xml:space="preserve">, incorporating elements of C where justified:</w:t>
      </w:r>
    </w:p>
    <w:p>
      <w:pPr>
        <w:spacing w:after="80" w:before="80"/>
      </w:pPr>
      <w:r>
        <w:rPr>
          <w:rFonts w:ascii="Calibri" w:cs="Calibri" w:eastAsia="Calibri" w:hAnsi="Calibri"/>
          <w:b/>
          <w:bCs/>
          <w:color w:val="2D3436"/>
          <w:sz w:val="22"/>
          <w:szCs w:val="22"/>
        </w:rPr>
        <w:t xml:space="preserve">Working Synthesis:</w:t>
      </w:r>
    </w:p>
    <w:p>
      <w:pPr>
        <w:pBdr>
          <w:left w:val="single" w:color="00B4D8" w:sz="12"/>
        </w:pBdr>
        <w:shd w:color="F0F4F8" w:val="solid"/>
        <w:spacing w:after="100" w:before="100"/>
        <w:ind w:left="431"/>
      </w:pPr>
      <w:r>
        <w:rPr>
          <w:rFonts w:ascii="Calibri" w:cs="Calibri" w:eastAsia="Calibri" w:hAnsi="Calibri"/>
          <w:i/>
          <w:iCs/>
          <w:color w:val="2D3436"/>
          <w:sz w:val="20"/>
          <w:szCs w:val="20"/>
        </w:rPr>
        <w:t xml:space="preserve">A phased convergence approach (Hypothesis D) that adds zone-specific optimization (Hypothesis A) progressively, with distributed edge compute deployed only where latency requirements demand it (Hypothesis C's cargo and POS edge nodes), operated under AT&amp;T's carrier management with contractual governance overlays (Hypothesis B's operational model, not its architectural model).</w:t>
      </w:r>
    </w:p>
    <w:p>
      <w:pPr>
        <w:spacing w:after="80" w:before="80"/>
      </w:pPr>
      <w:r>
        <w:rPr>
          <w:rFonts w:ascii="Calibri" w:cs="Calibri" w:eastAsia="Calibri" w:hAnsi="Calibri"/>
          <w:color w:val="2D3436"/>
          <w:sz w:val="22"/>
          <w:szCs w:val="22"/>
        </w:rPr>
        <w:t xml:space="preserve">Specifically:</w:t>
      </w:r>
    </w:p>
    <w:p>
      <w:pPr>
        <w:pStyle w:val="ListParagraph"/>
        <w:numPr>
          <w:ilvl w:val="0"/>
          <w:numId w:val="2"/>
        </w:numPr>
        <w:spacing w:after="40" w:before="40"/>
      </w:pPr>
      <w:r>
        <w:rPr>
          <w:rFonts w:ascii="Calibri" w:cs="Calibri" w:eastAsia="Calibri" w:hAnsi="Calibri"/>
          <w:b/>
          <w:bCs/>
          <w:color w:val="2D3436"/>
          <w:sz w:val="22"/>
          <w:szCs w:val="22"/>
        </w:rPr>
        <w:t xml:space="preserve">Phase 1:</w:t>
      </w:r>
      <w:r>
        <w:rPr>
          <w:rFonts w:ascii="Calibri" w:cs="Calibri" w:eastAsia="Calibri" w:hAnsi="Calibri"/>
          <w:color w:val="2D3436"/>
          <w:sz w:val="22"/>
          <w:szCs w:val="22"/>
        </w:rPr>
        <w:t xml:space="preserve"> Minimal viable architecture in Terminal E (Hypothesis D). Single vendor, AT&amp;T-operated, basic slicing, 90-day burn-in. Produces DFW-specific operational data.</w:t>
      </w:r>
    </w:p>
    <w:p>
      <w:pPr>
        <w:pStyle w:val="ListParagraph"/>
        <w:numPr>
          <w:ilvl w:val="0"/>
          <w:numId w:val="2"/>
        </w:numPr>
        <w:spacing w:after="40" w:before="40"/>
      </w:pPr>
      <w:r>
        <w:rPr>
          <w:rFonts w:ascii="Calibri" w:cs="Calibri" w:eastAsia="Calibri" w:hAnsi="Calibri"/>
          <w:b/>
          <w:bCs/>
          <w:color w:val="2D3436"/>
          <w:sz w:val="22"/>
          <w:szCs w:val="22"/>
        </w:rPr>
        <w:t xml:space="preserve">Phase 2 (parallel track):</w:t>
      </w:r>
      <w:r>
        <w:rPr>
          <w:rFonts w:ascii="Calibri" w:cs="Calibri" w:eastAsia="Calibri" w:hAnsi="Calibri"/>
          <w:color w:val="2D3436"/>
          <w:sz w:val="22"/>
          <w:szCs w:val="22"/>
        </w:rPr>
        <w:t xml:space="preserve"> Cargo warehouses get distributed edge nodes (Hypothesis C) because sub-20ms AGV latency is non-negotiable and construction timeline is immovable. Terminal F gets zone-optimized design (Hypothesis A) based on Phase 1 data + independent RF survey.</w:t>
      </w:r>
    </w:p>
    <w:p>
      <w:pPr>
        <w:pStyle w:val="ListParagraph"/>
        <w:numPr>
          <w:ilvl w:val="0"/>
          <w:numId w:val="2"/>
        </w:numPr>
        <w:spacing w:after="40" w:before="40"/>
      </w:pPr>
      <w:r>
        <w:rPr>
          <w:rFonts w:ascii="Calibri" w:cs="Calibri" w:eastAsia="Calibri" w:hAnsi="Calibri"/>
          <w:b/>
          <w:bCs/>
          <w:color w:val="2D3436"/>
          <w:sz w:val="22"/>
          <w:szCs w:val="22"/>
        </w:rPr>
        <w:t xml:space="preserve">Phase 3:</w:t>
      </w:r>
      <w:r>
        <w:rPr>
          <w:rFonts w:ascii="Calibri" w:cs="Calibri" w:eastAsia="Calibri" w:hAnsi="Calibri"/>
          <w:color w:val="2D3436"/>
          <w:sz w:val="22"/>
          <w:szCs w:val="22"/>
        </w:rPr>
        <w:t xml:space="preserve"> Full campus deployment with zone-specific architecture informed by 24+ months of operational data. Multi-vendor policy activated if concentration exceeds 60%. Terminal C migration begins.</w:t>
      </w:r>
    </w:p>
    <w:p>
      <w:pPr>
        <w:pStyle w:val="ListParagraph"/>
        <w:numPr>
          <w:ilvl w:val="0"/>
          <w:numId w:val="2"/>
        </w:numPr>
        <w:spacing w:after="40" w:before="40"/>
      </w:pPr>
      <w:r>
        <w:rPr>
          <w:rFonts w:ascii="Calibri" w:cs="Calibri" w:eastAsia="Calibri" w:hAnsi="Calibri"/>
          <w:b/>
          <w:bCs/>
          <w:color w:val="2D3436"/>
          <w:sz w:val="22"/>
          <w:szCs w:val="22"/>
        </w:rPr>
        <w:t xml:space="preserve">Throughout:</w:t>
      </w:r>
      <w:r>
        <w:rPr>
          <w:rFonts w:ascii="Calibri" w:cs="Calibri" w:eastAsia="Calibri" w:hAnsi="Calibri"/>
          <w:color w:val="2D3436"/>
          <w:sz w:val="22"/>
          <w:szCs w:val="22"/>
        </w:rPr>
        <w:t xml:space="preserve"> AT&amp;T operates carrier layer with contractual overlays (Hypothesis B's governance model). DFW retains visibility, policy authority, and vendor selection rights. Federated governance with stakeholder-specific slice control.</w:t>
      </w:r>
    </w:p>
    <w:p>
      <w:pPr>
        <w:spacing w:after="80" w:before="80"/>
      </w:pPr>
      <w:r>
        <w:rPr>
          <w:rFonts w:ascii="Calibri" w:cs="Calibri" w:eastAsia="Calibri" w:hAnsi="Calibri"/>
          <w:b/>
          <w:bCs/>
          <w:color w:val="2D3436"/>
          <w:sz w:val="22"/>
          <w:szCs w:val="22"/>
        </w:rPr>
        <w:t xml:space="preserve">The next stage of analysis should stress-test this hybrid against each constituency's non-negotiable requirements, identify remaining gaps, and produce a detailed phasing plan with quantified costs and go/no-go criteria for each phase gate.</w:t>
      </w:r>
    </w:p>
    <w:p>
      <w:r>
        <w:br w:type="page"/>
      </w:r>
    </w:p>
    <w:p>
      <w:pPr>
        <w:pStyle w:val="Heading2"/>
        <w:spacing w:after="150" w:before="300"/>
      </w:pPr>
      <w:r>
        <w:rPr>
          <w:rFonts w:ascii="Calibri" w:cs="Calibri" w:eastAsia="Calibri" w:hAnsi="Calibri"/>
          <w:b/>
          <w:bCs/>
          <w:color w:val="0077B6"/>
          <w:sz w:val="28"/>
          <w:szCs w:val="28"/>
        </w:rPr>
        <w:t xml:space="preserve">Stage 2: Architecture Diagnosis</w:t>
      </w:r>
    </w:p>
    <w:p>
      <w:pPr>
        <w:spacing w:after="80" w:before="80"/>
      </w:pPr>
      <w:r>
        <w:rPr>
          <w:rFonts w:ascii="Calibri" w:cs="Calibri" w:eastAsia="Calibri" w:hAnsi="Calibri"/>
          <w:color w:val="2D3436"/>
          <w:sz w:val="22"/>
          <w:szCs w:val="22"/>
        </w:rPr>
        <w:t xml:space="preserve">*Elapsed: 210s*</w:t>
      </w:r>
    </w:p>
    <w:p>
      <w:pPr>
        <w:pStyle w:val="Heading3"/>
        <w:spacing w:after="100" w:before="200"/>
      </w:pPr>
      <w:r>
        <w:rPr>
          <w:rFonts w:ascii="Calibri" w:cs="Calibri" w:eastAsia="Calibri" w:hAnsi="Calibri"/>
          <w:b/>
          <w:bCs/>
          <w:color w:val="1A1A2E"/>
          <w:sz w:val="24"/>
          <w:szCs w:val="24"/>
        </w:rPr>
        <w:t xml:space="preserve">Winning Architecture: Hybrid Co-Investment (H3)</w:t>
      </w:r>
    </w:p>
    <w:p>
      <w:pPr>
        <w:spacing w:after="80" w:before="80"/>
      </w:pPr>
      <w:r>
        <w:rPr>
          <w:rFonts w:ascii="Calibri" w:cs="Calibri" w:eastAsia="Calibri" w:hAnsi="Calibri"/>
          <w:b/>
          <w:bCs/>
          <w:color w:val="2D3436"/>
          <w:sz w:val="22"/>
          <w:szCs w:val="22"/>
        </w:rPr>
        <w:t xml:space="preserve">Confidence: High</w:t>
      </w:r>
    </w:p>
    <w:p>
      <w:pPr>
        <w:spacing w:after="80" w:before="80"/>
      </w:pPr>
      <w:r>
        <w:rPr>
          <w:rFonts w:ascii="Calibri" w:cs="Calibri" w:eastAsia="Calibri" w:hAnsi="Calibri"/>
          <w:color w:val="2D3436"/>
          <w:sz w:val="22"/>
          <w:szCs w:val="22"/>
        </w:rPr>
        <w:t xml:space="preserve">The Hybrid Co-Investment model — where DFW owns the physical and logical infrastructure while AT&amp;T operates the carrier-grade radio and spectrum layer with revenue sharing on multi-tenant access — is the only architecture that produces zero inconsistencies across all five diagnostic evidence streams and all six constituency groups.</w:t>
      </w:r>
    </w:p>
    <w:p>
      <w:pPr>
        <w:spacing w:after="80" w:before="80"/>
      </w:pPr>
      <w:r>
        <w:rPr>
          <w:rFonts w:ascii="Calibri" w:cs="Calibri" w:eastAsia="Calibri" w:hAnsi="Calibri"/>
          <w:color w:val="2D3436"/>
          <w:sz w:val="22"/>
          <w:szCs w:val="22"/>
        </w:rPr>
        <w:t xml:space="preserve">This architecture resolves the fundamental tension at the heart of DFW's private 5G decision: the airport needs sovereign control over data, security posture, and long-term vendor destiny (demanded by IT leadership, federal regulators, and airline tenants), but it simultaneously cannot afford to build carrier-grade spectrum management competency from scratch or jeopardize the $10M live CWP serving 87M passengers. H3 threads this needle by splitting the stack at the natural seam — infrastructure ownership below, carrier operations above — giving DFW the accountability layer that federal cybersecurity mandates require and the data ownership layer that unlocks $6-13M in annual monetization, while preserving AT&amp;T's operational role where its competency is genuinely irreplaceable: real-time SAS coordination, DPA event handling near military installations, and CBRS spectrum optimization across simultaneous cargo, ramp, and passenger workloads.</w:t>
      </w:r>
    </w:p>
    <w:p>
      <w:pPr>
        <w:spacing w:after="80" w:before="80"/>
      </w:pPr>
      <w:r>
        <w:rPr>
          <w:rFonts w:ascii="Calibri" w:cs="Calibri" w:eastAsia="Calibri" w:hAnsi="Calibri"/>
          <w:color w:val="2D3436"/>
          <w:sz w:val="22"/>
          <w:szCs w:val="22"/>
        </w:rPr>
        <w:t xml:space="preserve">The revenue-share mechanism on tenant access (airlines, cargo operators, concessionaires) aligns AT&amp;T's incentives with network quality rather than subscription extraction, while DFW's infrastructure ownership structurally guarantees the vendor portability that all six constituencies independently demanded. H4 (Phased Sovereignty) was the nearest competitor with only two inconsistencies, but its bifurcated ownership model — AT&amp;T-led in legacy terminals, airport-owned in new builds — creates a permanent dual-architecture governance problem that compounds operational complexity and fragments the security perimeter that TSA/DHS requires to be unified and auditable.</w:t>
      </w:r>
    </w:p>
    <w:p>
      <w:pPr>
        <w:spacing w:after="80" w:before="80"/>
      </w:pPr>
      <w:r>
        <w:rPr>
          <w:rFonts w:ascii="Calibri" w:cs="Calibri" w:eastAsia="Calibri" w:hAnsi="Calibri"/>
          <w:b/>
          <w:bCs/>
          <w:color w:val="2D3436"/>
          <w:sz w:val="22"/>
          <w:szCs w:val="22"/>
        </w:rPr>
        <w:t xml:space="preserve">Confidence Reasoning:</w:t>
      </w:r>
      <w:r>
        <w:rPr>
          <w:rFonts w:ascii="Calibri" w:cs="Calibri" w:eastAsia="Calibri" w:hAnsi="Calibri"/>
          <w:color w:val="2D3436"/>
          <w:sz w:val="22"/>
          <w:szCs w:val="22"/>
        </w:rPr>
        <w:t xml:space="preserve"> The quantitative separation is definitive: H3 has zero inconsistencies versus two for the next-best hypothesis (H4) and three each for H1 and H2. The two most diagnostic evidence items (E5-security and E5-data monetization, both at 0.75 diagnosticity) are both fully consistent with H3 and inconsistent with at least one competing hypothesis. The result passes a face-validity test: hybrid infrastructure-ownership-plus-carrier-operations models are the emerging pattern in airport, port, and smart-city private 5G deployments. The only factor preventing unconditional certainty is that the matrix does not capture execution risk — H3's contractual and governance complexity is real, and the evidence set does not include a direct measure of AT&amp;T's willingness to accept the operator-not-owner role.</w:t>
      </w:r>
    </w:p>
    <w:p>
      <w:pPr>
        <w:pStyle w:val="Heading3"/>
        <w:spacing w:after="100" w:before="200"/>
      </w:pPr>
      <w:r>
        <w:rPr>
          <w:rFonts w:ascii="Calibri" w:cs="Calibri" w:eastAsia="Calibri" w:hAnsi="Calibri"/>
          <w:b/>
          <w:bCs/>
          <w:color w:val="1A1A2E"/>
          <w:sz w:val="24"/>
          <w:szCs w:val="24"/>
        </w:rPr>
        <w:t xml:space="preserve">Key Differentiators</w:t>
      </w:r>
    </w:p>
    <w:p>
      <w:pPr>
        <w:pStyle w:val="ListParagraph"/>
        <w:numPr>
          <w:ilvl w:val="0"/>
          <w:numId w:val="1"/>
        </w:numPr>
        <w:spacing w:after="40" w:before="40"/>
      </w:pPr>
      <w:r>
        <w:rPr>
          <w:rFonts w:ascii="Calibri" w:cs="Calibri" w:eastAsia="Calibri" w:hAnsi="Calibri"/>
          <w:b/>
          <w:bCs/>
          <w:color w:val="2D3436"/>
          <w:sz w:val="22"/>
          <w:szCs w:val="22"/>
        </w:rPr>
        <w:t xml:space="preserve">Security (diagnosticity 0.75):</w:t>
      </w:r>
      <w:r>
        <w:rPr>
          <w:rFonts w:ascii="Calibri" w:cs="Calibri" w:eastAsia="Calibri" w:hAnsi="Calibri"/>
          <w:color w:val="2D3436"/>
          <w:sz w:val="22"/>
          <w:szCs w:val="22"/>
        </w:rPr>
        <w:t xml:space="preserve"> Federal cybersecurity mandates require DFW to be accountable for the security architecture, route all events to DFW's SIEM, and respond immediately to federal directives. Only an ownership model gives DFW the authority to enforce cryptographic tenant isolation, audit independently, and make unilateral emergency changes. H1 leaves DFW dependent on AT&amp;T's security responsiveness; H2 achieves it but at the cost of spectrum management competency gaps.</w:t>
      </w:r>
    </w:p>
    <w:p>
      <w:pPr>
        <w:pStyle w:val="ListParagraph"/>
        <w:numPr>
          <w:ilvl w:val="0"/>
          <w:numId w:val="1"/>
        </w:numPr>
        <w:spacing w:after="40" w:before="40"/>
      </w:pPr>
      <w:r>
        <w:rPr>
          <w:rFonts w:ascii="Calibri" w:cs="Calibri" w:eastAsia="Calibri" w:hAnsi="Calibri"/>
          <w:b/>
          <w:bCs/>
          <w:color w:val="2D3436"/>
          <w:sz w:val="22"/>
          <w:szCs w:val="22"/>
        </w:rPr>
        <w:t xml:space="preserve">Data Monetization (diagnosticity 0.75):</w:t>
      </w:r>
      <w:r>
        <w:rPr>
          <w:rFonts w:ascii="Calibri" w:cs="Calibri" w:eastAsia="Calibri" w:hAnsi="Calibri"/>
          <w:color w:val="2D3436"/>
          <w:sz w:val="22"/>
          <w:szCs w:val="22"/>
        </w:rPr>
        <w:t xml:space="preserve"> The $6-13M annual data monetization opportunity requires network-level data ownership, not application-layer scraping. H3's infrastructure ownership gives DFW structural control over the data pipeline — from raw packet flows to anonymized Tier 1 analytics products — without requiring DFW to also operate the radio layer.</w:t>
      </w:r>
    </w:p>
    <w:p>
      <w:pPr>
        <w:pStyle w:val="ListParagraph"/>
        <w:numPr>
          <w:ilvl w:val="0"/>
          <w:numId w:val="1"/>
        </w:numPr>
        <w:spacing w:after="40" w:before="40"/>
      </w:pPr>
      <w:r>
        <w:rPr>
          <w:rFonts w:ascii="Calibri" w:cs="Calibri" w:eastAsia="Calibri" w:hAnsi="Calibri"/>
          <w:b/>
          <w:bCs/>
          <w:color w:val="2D3436"/>
          <w:sz w:val="22"/>
          <w:szCs w:val="22"/>
        </w:rPr>
        <w:t xml:space="preserve">Vendor Portability (diagnosticity 0.50):</w:t>
      </w:r>
      <w:r>
        <w:rPr>
          <w:rFonts w:ascii="Calibri" w:cs="Calibri" w:eastAsia="Calibri" w:hAnsi="Calibri"/>
          <w:color w:val="2D3436"/>
          <w:sz w:val="22"/>
          <w:szCs w:val="22"/>
        </w:rPr>
        <w:t xml:space="preserve"> All six constituencies independently rejected single-vendor dependency. H3 uniquely satisfies this by giving DFW infrastructure-layer ownership with contractual breakout provisions, enabling component-level vendor substitution at the 10-year lifecycle's Phase 3+ multi-vendor trigger.</w:t>
      </w:r>
    </w:p>
    <w:p>
      <w:pPr>
        <w:pStyle w:val="Heading3"/>
        <w:spacing w:after="100" w:before="200"/>
      </w:pPr>
      <w:r>
        <w:rPr>
          <w:rFonts w:ascii="Calibri" w:cs="Calibri" w:eastAsia="Calibri" w:hAnsi="Calibri"/>
          <w:b/>
          <w:bCs/>
          <w:color w:val="1A1A2E"/>
          <w:sz w:val="24"/>
          <w:szCs w:val="24"/>
        </w:rPr>
        <w:t xml:space="preserve">Residual Concerns</w:t>
      </w:r>
    </w:p>
    <w:p>
      <w:pPr>
        <w:pStyle w:val="ListParagraph"/>
        <w:numPr>
          <w:ilvl w:val="0"/>
          <w:numId w:val="2"/>
        </w:numPr>
        <w:spacing w:after="40" w:before="40"/>
      </w:pPr>
      <w:r>
        <w:rPr>
          <w:rFonts w:ascii="Calibri" w:cs="Calibri" w:eastAsia="Calibri" w:hAnsi="Calibri"/>
          <w:b/>
          <w:bCs/>
          <w:color w:val="2D3436"/>
          <w:sz w:val="22"/>
          <w:szCs w:val="22"/>
        </w:rPr>
        <w:t xml:space="preserve">AT&amp;T's willingness to accept an operator-not-owner role.</w:t>
      </w:r>
      <w:r>
        <w:rPr>
          <w:rFonts w:ascii="Calibri" w:cs="Calibri" w:eastAsia="Calibri" w:hAnsi="Calibri"/>
          <w:color w:val="2D3436"/>
          <w:sz w:val="22"/>
          <w:szCs w:val="22"/>
        </w:rPr>
        <w:t xml:space="preserve"> AT&amp;T's enterprise division may view this as a downgrade from their current CWP position. If AT&amp;T refuses these terms, DFW faces a choice between compromising on ownership structure or seeking an alternative carrier operator, introducing transition risk to the live CWP.</w:t>
      </w:r>
    </w:p>
    <w:p>
      <w:pPr>
        <w:pStyle w:val="ListParagraph"/>
        <w:numPr>
          <w:ilvl w:val="0"/>
          <w:numId w:val="2"/>
        </w:numPr>
        <w:spacing w:after="40" w:before="40"/>
      </w:pPr>
      <w:r>
        <w:rPr>
          <w:rFonts w:ascii="Calibri" w:cs="Calibri" w:eastAsia="Calibri" w:hAnsi="Calibri"/>
          <w:b/>
          <w:bCs/>
          <w:color w:val="2D3436"/>
          <w:sz w:val="22"/>
          <w:szCs w:val="22"/>
        </w:rPr>
        <w:t xml:space="preserve">Governance complexity in the owner-operator split.</w:t>
      </w:r>
      <w:r>
        <w:rPr>
          <w:rFonts w:ascii="Calibri" w:cs="Calibri" w:eastAsia="Calibri" w:hAnsi="Calibri"/>
          <w:color w:val="2D3436"/>
          <w:sz w:val="22"/>
          <w:szCs w:val="22"/>
        </w:rPr>
        <w:t xml:space="preserve"> A DPA event during holiday peak volume requires sub-second spectrum reallocation — there is no time for governance escalation. The contract must pre-authorize AT&amp;T's operational autonomy within defined bounds while preserving DFW's sovereign override for security directives.</w:t>
      </w:r>
    </w:p>
    <w:p>
      <w:pPr>
        <w:pStyle w:val="ListParagraph"/>
        <w:numPr>
          <w:ilvl w:val="0"/>
          <w:numId w:val="2"/>
        </w:numPr>
        <w:spacing w:after="40" w:before="40"/>
      </w:pPr>
      <w:r>
        <w:rPr>
          <w:rFonts w:ascii="Calibri" w:cs="Calibri" w:eastAsia="Calibri" w:hAnsi="Calibri"/>
          <w:b/>
          <w:bCs/>
          <w:color w:val="2D3436"/>
          <w:sz w:val="22"/>
          <w:szCs w:val="22"/>
        </w:rPr>
        <w:t xml:space="preserve">Capital expenditure burden.</w:t>
      </w:r>
      <w:r>
        <w:rPr>
          <w:rFonts w:ascii="Calibri" w:cs="Calibri" w:eastAsia="Calibri" w:hAnsi="Calibri"/>
          <w:color w:val="2D3436"/>
          <w:sz w:val="22"/>
          <w:szCs w:val="22"/>
        </w:rPr>
        <w:t xml:space="preserve"> Airport-owned infrastructure means DFW bears CapEx for small cells, edge compute, fiber backhaul, and MEC across all terminals, cargo facilities, and airfield zones. The business case depends on tenant adoption velocity and data monetization ramp.</w:t>
      </w:r>
    </w:p>
    <w:p>
      <w:pPr>
        <w:pStyle w:val="ListParagraph"/>
        <w:numPr>
          <w:ilvl w:val="0"/>
          <w:numId w:val="2"/>
        </w:numPr>
        <w:spacing w:after="40" w:before="40"/>
      </w:pPr>
      <w:r>
        <w:rPr>
          <w:rFonts w:ascii="Calibri" w:cs="Calibri" w:eastAsia="Calibri" w:hAnsi="Calibri"/>
          <w:b/>
          <w:bCs/>
          <w:color w:val="2D3436"/>
          <w:sz w:val="22"/>
          <w:szCs w:val="22"/>
        </w:rPr>
        <w:t xml:space="preserve">Spectrum management succession.</w:t>
      </w:r>
      <w:r>
        <w:rPr>
          <w:rFonts w:ascii="Calibri" w:cs="Calibri" w:eastAsia="Calibri" w:hAnsi="Calibri"/>
          <w:color w:val="2D3436"/>
          <w:sz w:val="22"/>
          <w:szCs w:val="22"/>
        </w:rPr>
        <w:t xml:space="preserve"> If AT&amp;T's contract is terminated, DFW must have a warm-standby path to alternative spectrum management. DPA exposure near military installations means this is a hard operational requirement.</w:t>
      </w:r>
    </w:p>
    <w:p>
      <w:pPr>
        <w:pStyle w:val="ListParagraph"/>
        <w:numPr>
          <w:ilvl w:val="0"/>
          <w:numId w:val="2"/>
        </w:numPr>
        <w:spacing w:after="40" w:before="40"/>
      </w:pPr>
      <w:r>
        <w:rPr>
          <w:rFonts w:ascii="Calibri" w:cs="Calibri" w:eastAsia="Calibri" w:hAnsi="Calibri"/>
          <w:b/>
          <w:bCs/>
          <w:color w:val="2D3436"/>
          <w:sz w:val="22"/>
          <w:szCs w:val="22"/>
        </w:rPr>
        <w:t xml:space="preserve">Multi-tenant SLA enforcement.</w:t>
      </w:r>
      <w:r>
        <w:rPr>
          <w:rFonts w:ascii="Calibri" w:cs="Calibri" w:eastAsia="Calibri" w:hAnsi="Calibri"/>
          <w:color w:val="2D3436"/>
          <w:sz w:val="22"/>
          <w:szCs w:val="22"/>
        </w:rPr>
        <w:t xml:space="preserve"> The network must simultaneously serve safety-critical airline ramp ops (sub-10ms), TSA video analytics, cargo sort automation, passenger offload, and commercial IoT. SLA enforcement during congestion events requires sophisticated arbitration logic.</w:t>
      </w:r>
    </w:p>
    <w:p>
      <w:pPr>
        <w:pStyle w:val="Heading3"/>
        <w:spacing w:after="100" w:before="200"/>
      </w:pPr>
      <w:r>
        <w:rPr>
          <w:rFonts w:ascii="Calibri" w:cs="Calibri" w:eastAsia="Calibri" w:hAnsi="Calibri"/>
          <w:b/>
          <w:bCs/>
          <w:color w:val="1A1A2E"/>
          <w:sz w:val="24"/>
          <w:szCs w:val="24"/>
        </w:rPr>
        <w:t xml:space="preserve">Negotiation Parameters for Stage 3</w:t>
      </w:r>
    </w:p>
    <w:p>
      <w:pPr>
        <w:pStyle w:val="ListParagraph"/>
        <w:numPr>
          <w:ilvl w:val="0"/>
          <w:numId w:val="2"/>
        </w:numPr>
        <w:spacing w:after="40" w:before="40"/>
      </w:pPr>
      <w:r>
        <w:rPr>
          <w:rFonts w:ascii="Calibri" w:cs="Calibri" w:eastAsia="Calibri" w:hAnsi="Calibri"/>
          <w:color w:val="2D3436"/>
          <w:sz w:val="22"/>
          <w:szCs w:val="22"/>
        </w:rPr>
        <w:t xml:space="preserve">Infrastructure ownership boundary definition (which assets DFW owns vs. AT&amp;T provides)</w:t>
      </w:r>
    </w:p>
    <w:p>
      <w:pPr>
        <w:pStyle w:val="ListParagraph"/>
        <w:numPr>
          <w:ilvl w:val="0"/>
          <w:numId w:val="2"/>
        </w:numPr>
        <w:spacing w:after="40" w:before="40"/>
      </w:pPr>
      <w:r>
        <w:rPr>
          <w:rFonts w:ascii="Calibri" w:cs="Calibri" w:eastAsia="Calibri" w:hAnsi="Calibri"/>
          <w:color w:val="2D3436"/>
          <w:sz w:val="22"/>
          <w:szCs w:val="22"/>
        </w:rPr>
        <w:t xml:space="preserve">Revenue-share formula for multi-tenant access (tiered structures as DFW investment amortizes)</w:t>
      </w:r>
    </w:p>
    <w:p>
      <w:pPr>
        <w:pStyle w:val="ListParagraph"/>
        <w:numPr>
          <w:ilvl w:val="0"/>
          <w:numId w:val="2"/>
        </w:numPr>
        <w:spacing w:after="40" w:before="40"/>
      </w:pPr>
      <w:r>
        <w:rPr>
          <w:rFonts w:ascii="Calibri" w:cs="Calibri" w:eastAsia="Calibri" w:hAnsi="Calibri"/>
          <w:color w:val="2D3436"/>
          <w:sz w:val="22"/>
          <w:szCs w:val="22"/>
        </w:rPr>
        <w:t xml:space="preserve">Data ownership and monetization rights (DFW owns Tier 1 aggregated/anonymized data)</w:t>
      </w:r>
    </w:p>
    <w:p>
      <w:pPr>
        <w:pStyle w:val="ListParagraph"/>
        <w:numPr>
          <w:ilvl w:val="0"/>
          <w:numId w:val="2"/>
        </w:numPr>
        <w:spacing w:after="40" w:before="40"/>
      </w:pPr>
      <w:r>
        <w:rPr>
          <w:rFonts w:ascii="Calibri" w:cs="Calibri" w:eastAsia="Calibri" w:hAnsi="Calibri"/>
          <w:color w:val="2D3436"/>
          <w:sz w:val="22"/>
          <w:szCs w:val="22"/>
        </w:rPr>
        <w:t xml:space="preserve">Security architecture accountability and federal compliance (sovereign authority, SIEM, isolation)</w:t>
      </w:r>
    </w:p>
    <w:p>
      <w:pPr>
        <w:pStyle w:val="ListParagraph"/>
        <w:numPr>
          <w:ilvl w:val="0"/>
          <w:numId w:val="2"/>
        </w:numPr>
        <w:spacing w:after="40" w:before="40"/>
      </w:pPr>
      <w:r>
        <w:rPr>
          <w:rFonts w:ascii="Calibri" w:cs="Calibri" w:eastAsia="Calibri" w:hAnsi="Calibri"/>
          <w:color w:val="2D3436"/>
          <w:sz w:val="22"/>
          <w:szCs w:val="22"/>
        </w:rPr>
        <w:t xml:space="preserve">CWP transition and parallel-operation guarantees (rollback capability, financial penalties)</w:t>
      </w:r>
    </w:p>
    <w:p>
      <w:pPr>
        <w:pStyle w:val="ListParagraph"/>
        <w:numPr>
          <w:ilvl w:val="0"/>
          <w:numId w:val="2"/>
        </w:numPr>
        <w:spacing w:after="40" w:before="40"/>
      </w:pPr>
      <w:r>
        <w:rPr>
          <w:rFonts w:ascii="Calibri" w:cs="Calibri" w:eastAsia="Calibri" w:hAnsi="Calibri"/>
          <w:color w:val="2D3436"/>
          <w:sz w:val="22"/>
          <w:szCs w:val="22"/>
        </w:rPr>
        <w:t xml:space="preserve">Carrier-operations SLA and performance penalties (per-slice latency, throughput, availability)</w:t>
      </w:r>
    </w:p>
    <w:p>
      <w:pPr>
        <w:pStyle w:val="ListParagraph"/>
        <w:numPr>
          <w:ilvl w:val="0"/>
          <w:numId w:val="2"/>
        </w:numPr>
        <w:spacing w:after="40" w:before="40"/>
      </w:pPr>
      <w:r>
        <w:rPr>
          <w:rFonts w:ascii="Calibri" w:cs="Calibri" w:eastAsia="Calibri" w:hAnsi="Calibri"/>
          <w:color w:val="2D3436"/>
          <w:sz w:val="22"/>
          <w:szCs w:val="22"/>
        </w:rPr>
        <w:t xml:space="preserve">Vendor portability and contract exit provisions (breakout triggers, transition assistance)</w:t>
      </w:r>
    </w:p>
    <w:p>
      <w:pPr>
        <w:pStyle w:val="ListParagraph"/>
        <w:numPr>
          <w:ilvl w:val="0"/>
          <w:numId w:val="2"/>
        </w:numPr>
        <w:spacing w:after="40" w:before="40"/>
      </w:pPr>
      <w:r>
        <w:rPr>
          <w:rFonts w:ascii="Calibri" w:cs="Calibri" w:eastAsia="Calibri" w:hAnsi="Calibri"/>
          <w:color w:val="2D3436"/>
          <w:sz w:val="22"/>
          <w:szCs w:val="22"/>
        </w:rPr>
        <w:t xml:space="preserve">Capital investment phasing and co-investment triggers (aligned to construction phases)</w:t>
      </w:r>
    </w:p>
    <w:p>
      <w:pPr>
        <w:pStyle w:val="ListParagraph"/>
        <w:numPr>
          <w:ilvl w:val="0"/>
          <w:numId w:val="2"/>
        </w:numPr>
        <w:spacing w:after="40" w:before="40"/>
      </w:pPr>
      <w:r>
        <w:rPr>
          <w:rFonts w:ascii="Calibri" w:cs="Calibri" w:eastAsia="Calibri" w:hAnsi="Calibri"/>
          <w:color w:val="2D3436"/>
          <w:sz w:val="22"/>
          <w:szCs w:val="22"/>
        </w:rPr>
        <w:t xml:space="preserve">Multi-tenant priority hierarchy and congestion arbitration (DPA events, equipment failures)</w:t>
      </w:r>
    </w:p>
    <w:p>
      <w:pPr>
        <w:pStyle w:val="ListParagraph"/>
        <w:numPr>
          <w:ilvl w:val="0"/>
          <w:numId w:val="2"/>
        </w:numPr>
        <w:spacing w:after="40" w:before="40"/>
      </w:pPr>
      <w:r>
        <w:rPr>
          <w:rFonts w:ascii="Calibri" w:cs="Calibri" w:eastAsia="Calibri" w:hAnsi="Calibri"/>
          <w:color w:val="2D3436"/>
          <w:sz w:val="22"/>
          <w:szCs w:val="22"/>
        </w:rPr>
        <w:t xml:space="preserve">Term length, renewal, and technology refresh obligations (10-year lifecycle, 5G-Advanced)</w:t>
      </w:r>
    </w:p>
    <w:p>
      <w:r>
        <w:br w:type="page"/>
      </w:r>
    </w:p>
    <w:p>
      <w:pPr>
        <w:pStyle w:val="Heading2"/>
        <w:spacing w:after="150" w:before="300"/>
      </w:pPr>
      <w:r>
        <w:rPr>
          <w:rFonts w:ascii="Calibri" w:cs="Calibri" w:eastAsia="Calibri" w:hAnsi="Calibri"/>
          <w:b/>
          <w:bCs/>
          <w:color w:val="0077B6"/>
          <w:sz w:val="28"/>
          <w:szCs w:val="28"/>
        </w:rPr>
        <w:t xml:space="preserve">Stage 3: Constraint Negotiation</w:t>
      </w:r>
    </w:p>
    <w:p>
      <w:pPr>
        <w:spacing w:after="80" w:before="80"/>
      </w:pPr>
      <w:r>
        <w:rPr>
          <w:rFonts w:ascii="Calibri" w:cs="Calibri" w:eastAsia="Calibri" w:hAnsi="Calibri"/>
          <w:color w:val="2D3436"/>
          <w:sz w:val="22"/>
          <w:szCs w:val="22"/>
        </w:rPr>
        <w:t xml:space="preserve">*Elapsed: 1442s*</w:t>
      </w:r>
    </w:p>
    <w:p>
      <w:pPr>
        <w:pStyle w:val="Heading1"/>
        <w:pBdr>
          <w:bottom w:val="single" w:color="00B4D8" w:sz="4" w:space="8"/>
        </w:pBdr>
        <w:spacing w:after="200" w:before="400"/>
      </w:pPr>
      <w:r>
        <w:rPr>
          <w:rFonts w:ascii="Calibri Light" w:cs="Calibri Light" w:eastAsia="Calibri Light" w:hAnsi="Calibri Light"/>
          <w:b/>
          <w:bCs/>
          <w:color w:val="1A1A2E"/>
          <w:sz w:val="36"/>
          <w:szCs w:val="36"/>
        </w:rPr>
        <w:t xml:space="preserve">DFW Private 5G Consensus Framework</w:t>
      </w:r>
    </w:p>
    <w:p>
      <w:pPr>
        <w:pStyle w:val="Heading2"/>
        <w:spacing w:after="150" w:before="300"/>
      </w:pPr>
      <w:r>
        <w:rPr>
          <w:rFonts w:ascii="Calibri" w:cs="Calibri" w:eastAsia="Calibri" w:hAnsi="Calibri"/>
          <w:b/>
          <w:bCs/>
          <w:color w:val="0077B6"/>
          <w:sz w:val="28"/>
          <w:szCs w:val="28"/>
        </w:rPr>
        <w:t xml:space="preserve">Hybrid Co-Investment Architecture — Negotiated Outcome</w:t>
      </w:r>
    </w:p>
    <w:p>
      <w:pPr>
        <w:pStyle w:val="Heading1"/>
        <w:pBdr>
          <w:bottom w:val="single" w:color="00B4D8" w:sz="4" w:space="8"/>
        </w:pBdr>
        <w:spacing w:after="200" w:before="400"/>
      </w:pPr>
      <w:r>
        <w:rPr>
          <w:rFonts w:ascii="Calibri Light" w:cs="Calibri Light" w:eastAsia="Calibri Light" w:hAnsi="Calibri Light"/>
          <w:b/>
          <w:bCs/>
          <w:color w:val="1A1A2E"/>
          <w:sz w:val="36"/>
          <w:szCs w:val="36"/>
        </w:rPr>
        <w:t xml:space="preserve">1. NEGOTIATED OUTCOME</w:t>
      </w:r>
    </w:p>
    <w:p>
      <w:pPr>
        <w:pStyle w:val="Heading2"/>
        <w:spacing w:after="150" w:before="300"/>
      </w:pPr>
      <w:r>
        <w:rPr>
          <w:rFonts w:ascii="Calibri" w:cs="Calibri" w:eastAsia="Calibri" w:hAnsi="Calibri"/>
          <w:b/>
          <w:bCs/>
          <w:color w:val="0077B6"/>
          <w:sz w:val="28"/>
          <w:szCs w:val="28"/>
        </w:rPr>
        <w:t xml:space="preserve">1.1 Architecture</w:t>
      </w:r>
    </w:p>
    <w:p>
      <w:pPr>
        <w:spacing w:after="80" w:before="80"/>
      </w:pPr>
      <w:r>
        <w:rPr>
          <w:rFonts w:ascii="Calibri" w:cs="Calibri" w:eastAsia="Calibri" w:hAnsi="Calibri"/>
          <w:b/>
          <w:bCs/>
          <w:color w:val="2D3436"/>
          <w:sz w:val="22"/>
          <w:szCs w:val="22"/>
        </w:rPr>
        <w:t xml:space="preserve">Model:</w:t>
      </w:r>
      <w:r>
        <w:rPr>
          <w:rFonts w:ascii="Calibri" w:cs="Calibri" w:eastAsia="Calibri" w:hAnsi="Calibri"/>
          <w:color w:val="2D3436"/>
          <w:sz w:val="22"/>
          <w:szCs w:val="22"/>
        </w:rPr>
        <w:t xml:space="preserve"> Hybrid Co-Investment — DFW owns all physical and logical infrastructure below a documented carrier-operations API layer; AT&amp;T operates the carrier layer (spectrum management, SAS coordination, radio resource management) under a performance-based services contract. Revenue is generated through multi-tenant access fees, carrier offload agreements, and DFW-exclusive data monetization.</w:t>
      </w:r>
    </w:p>
    <w:p>
      <w:pPr>
        <w:spacing w:after="80" w:before="80"/>
      </w:pPr>
      <w:r>
        <w:rPr>
          <w:rFonts w:ascii="Calibri" w:cs="Calibri" w:eastAsia="Calibri" w:hAnsi="Calibri"/>
          <w:b/>
          <w:bCs/>
          <w:color w:val="2D3436"/>
          <w:sz w:val="22"/>
          <w:szCs w:val="22"/>
        </w:rPr>
        <w:t xml:space="preserve">Ownership Demarcation:</w:t>
      </w:r>
    </w:p>
    <w:tbl>
      <w:tblPr>
        <w:tblW w:type="pct" w:w="100%"/>
        <w:tblBorders>
          <w:top w:val="single" w:color="ABB8C3" w:sz="1"/>
          <w:left w:val="single" w:color="ABB8C3" w:sz="1"/>
          <w:bottom w:val="single" w:color="ABB8C3" w:sz="1"/>
          <w:right w:val="single" w:color="ABB8C3" w:sz="1"/>
          <w:insideH w:val="single" w:color="ABB8C3" w:sz="1"/>
          <w:insideV w:val="single" w:color="ABB8C3" w:sz="1"/>
        </w:tblBorders>
      </w:tblPr>
      <w:tblGrid>
        <w:gridCol w:w="100"/>
        <w:gridCol w:w="100"/>
        <w:gridCol w:w="100"/>
      </w:tblGrid>
      <w:tr>
        <w:trPr>
          <w:tblHeader/>
        </w:trPr>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Layer</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Owner</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Operator</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Physical infrastructure (fiber, conduit, small cells, antennas, DAS, mounting hardware, edge compute, switches, routers, firewalls, SDN controllers)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DFW — title and deed</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DFW-contracted maintenance; AT&amp;T operates carrier functions on DFW hardware</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Carrier-operations layer (SAS coordination, DPA response, CBRS channel/power control, inter-slice radio resource scheduling)</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DFW (infrastructure); AT&amp;T (operational authority)</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AT&amp;T — sole real-time authority within defined envelope</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Tenant slice policy layer (QoS, ACLs, device provisioning, traffic prioritization)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DFW (infrastructure)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Self-service for airline and cargo via API/portal; DFW-managed for concessions</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Data and analytics layer</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DFW — exclusive commercial rights to Tier 1 data</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DFW builds/operates analytics and advertising platforms</w:t>
            </w:r>
          </w:p>
        </w:tc>
      </w:tr>
    </w:tbl>
    <w:p>
      <w:pPr>
        <w:spacing w:after="100"/>
      </w:pPr>
    </w:p>
    <w:p>
      <w:pPr>
        <w:pStyle w:val="Heading2"/>
        <w:spacing w:after="150" w:before="300"/>
      </w:pPr>
      <w:r>
        <w:rPr>
          <w:rFonts w:ascii="Calibri" w:cs="Calibri" w:eastAsia="Calibri" w:hAnsi="Calibri"/>
          <w:b/>
          <w:bCs/>
          <w:color w:val="0077B6"/>
          <w:sz w:val="28"/>
          <w:szCs w:val="28"/>
        </w:rPr>
        <w:t xml:space="preserve">1.2 Phased Deployment Plan</w:t>
      </w:r>
    </w:p>
    <w:tbl>
      <w:tblPr>
        <w:tblW w:type="pct" w:w="100%"/>
        <w:tblBorders>
          <w:top w:val="single" w:color="ABB8C3" w:sz="1"/>
          <w:left w:val="single" w:color="ABB8C3" w:sz="1"/>
          <w:bottom w:val="single" w:color="ABB8C3" w:sz="1"/>
          <w:right w:val="single" w:color="ABB8C3" w:sz="1"/>
          <w:insideH w:val="single" w:color="ABB8C3" w:sz="1"/>
          <w:insideV w:val="single" w:color="ABB8C3" w:sz="1"/>
        </w:tblBorders>
      </w:tblPr>
      <w:tblGrid>
        <w:gridCol w:w="100"/>
        <w:gridCol w:w="100"/>
        <w:gridCol w:w="100"/>
        <w:gridCol w:w="100"/>
        <w:gridCol w:w="100"/>
      </w:tblGrid>
      <w:tr>
        <w:trPr>
          <w:tblHeader/>
        </w:trPr>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Phase</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Scope</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Timeline</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Entry Gate</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Rollback</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**0**</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CWP baseline measurement (90 days) + Cargo passive infrastructure embedding (conduit, fiber, mounting — authorized within 45 days)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Months 0-3</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Contract execution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N/A</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**0.5**</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Cargo zone active deployment — Menzies/dnata warehouses live with 50+ small cells, 2 edge compute nodes. AT&amp;T operates as interim carrier-operations partner pending competitive evaluation outcome.</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Months 3-12</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Phase 0 baseline locked + cargo RF design specs approved + joint RF impact assessment confirms no CWP interference</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Per-warehouse rollback</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Betacom evaluation expansion (up to 100 nodes in designated non-production zones) + Concession POS pilot (10-15 locations across 3+ terminals) + Terminal A validation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Months 3-9</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Phase 0 baseline locked</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CWP degradation &gt;0.01% from baseline</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**2**</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Terminal C rebuild integration + Commercial concession slice across all operational terminals (A, B, D, E, non-rebuild C sections). Analytics API live by Month 18. POS connectivity general availability by Month 24. Tenant monetization platform technically capable by Month 24-30.</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Months 9-21</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Phase 1 SLA achievement for 90 consecutive days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Failure to meet latency SLAs on 2+ slices</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**3**</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Terminal F greenfield — full private 5G in new $4B terminal. Competitive carrier-operations evaluation for Terminal F. Revenue-generating tenant platform by Month 30-36.</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Months 21-39</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Phase 2 operational review sign-off</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N/A (greenfield)</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**4**</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Legacy terminal migration — Terminals B, D, E full 5G migration</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Months 39-63</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Phase 3 maturity (6 months steady-state)</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Per-terminal rollback to CWP</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**5**</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Full campus — airfield, remote facilities, complete campus coverage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Months 63-75</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Phase 4 completion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Per-zone rollback</w:t>
            </w:r>
          </w:p>
        </w:tc>
      </w:tr>
    </w:tbl>
    <w:p>
      <w:pPr>
        <w:spacing w:after="100"/>
      </w:pPr>
    </w:p>
    <w:p>
      <w:pPr>
        <w:spacing w:after="80" w:before="80"/>
      </w:pPr>
      <w:r>
        <w:rPr>
          <w:rFonts w:ascii="Calibri" w:cs="Calibri" w:eastAsia="Calibri" w:hAnsi="Calibri"/>
          <w:b/>
          <w:bCs/>
          <w:color w:val="2D3436"/>
          <w:sz w:val="22"/>
          <w:szCs w:val="22"/>
        </w:rPr>
        <w:t xml:space="preserve">Scheduling Constraints:</w:t>
      </w:r>
    </w:p>
    <w:p>
      <w:pPr>
        <w:pStyle w:val="ListParagraph"/>
        <w:numPr>
          <w:ilvl w:val="0"/>
          <w:numId w:val="1"/>
        </w:numPr>
        <w:spacing w:after="40" w:before="40"/>
      </w:pPr>
      <w:r>
        <w:rPr>
          <w:rFonts w:ascii="Calibri" w:cs="Calibri" w:eastAsia="Calibri" w:hAnsi="Calibri"/>
          <w:color w:val="2D3436"/>
          <w:sz w:val="22"/>
          <w:szCs w:val="22"/>
        </w:rPr>
        <w:t xml:space="preserve">No concession-zone cutover activities during November 15 – January 5 or March 1 – March 20</w:t>
      </w:r>
    </w:p>
    <w:p>
      <w:pPr>
        <w:pStyle w:val="ListParagraph"/>
        <w:numPr>
          <w:ilvl w:val="0"/>
          <w:numId w:val="1"/>
        </w:numPr>
        <w:spacing w:after="40" w:before="40"/>
      </w:pPr>
      <w:r>
        <w:rPr>
          <w:rFonts w:ascii="Calibri" w:cs="Calibri" w:eastAsia="Calibri" w:hAnsi="Calibri"/>
          <w:color w:val="2D3436"/>
          <w:sz w:val="22"/>
          <w:szCs w:val="22"/>
        </w:rPr>
        <w:t xml:space="preserve">No airline-affecting network changes during peak banking hours (0600-0900, 1500-1800, 2000-2200) without airline written consent</w:t>
      </w:r>
    </w:p>
    <w:p>
      <w:pPr>
        <w:pStyle w:val="ListParagraph"/>
        <w:numPr>
          <w:ilvl w:val="0"/>
          <w:numId w:val="1"/>
        </w:numPr>
        <w:spacing w:after="40" w:before="40"/>
      </w:pPr>
      <w:r>
        <w:rPr>
          <w:rFonts w:ascii="Calibri" w:cs="Calibri" w:eastAsia="Calibri" w:hAnsi="Calibri"/>
          <w:color w:val="2D3436"/>
          <w:sz w:val="22"/>
          <w:szCs w:val="22"/>
        </w:rPr>
        <w:t xml:space="preserve">Rollback capability tested (not just documented) before each phase advance; 4-hour rollback restoration target at each gate</w:t>
      </w:r>
    </w:p>
    <w:p>
      <w:pPr>
        <w:pStyle w:val="Heading2"/>
        <w:spacing w:after="150" w:before="300"/>
      </w:pPr>
      <w:r>
        <w:rPr>
          <w:rFonts w:ascii="Calibri" w:cs="Calibri" w:eastAsia="Calibri" w:hAnsi="Calibri"/>
          <w:b/>
          <w:bCs/>
          <w:color w:val="0077B6"/>
          <w:sz w:val="28"/>
          <w:szCs w:val="28"/>
        </w:rPr>
        <w:t xml:space="preserve">1.3 Priority Hierarchy and Time-Sequenced Degradation Model</w:t>
      </w:r>
    </w:p>
    <w:p>
      <w:pPr>
        <w:spacing w:after="80" w:before="80"/>
      </w:pPr>
      <w:r>
        <w:rPr>
          <w:rFonts w:ascii="Calibri" w:cs="Calibri" w:eastAsia="Calibri" w:hAnsi="Calibri"/>
          <w:b/>
          <w:bCs/>
          <w:color w:val="2D3436"/>
          <w:sz w:val="22"/>
          <w:szCs w:val="22"/>
        </w:rPr>
        <w:t xml:space="preserve">Published as Exhibit A to the Master Services Agreement — Binding Technical Specification</w:t>
      </w:r>
    </w:p>
    <w:p>
      <w:pPr>
        <w:spacing w:after="80" w:before="80"/>
      </w:pPr>
      <w:r>
        <w:rPr>
          <w:rFonts w:ascii="Calibri" w:cs="Calibri" w:eastAsia="Calibri" w:hAnsi="Calibri"/>
          <w:color w:val="2D3436"/>
          <w:sz w:val="22"/>
          <w:szCs w:val="22"/>
        </w:rPr>
        <w:t xml:space="preserve">Changes require written consent of all Tier 0 and Tier 1 tenants. Changes to any tier's guaranteed bandwidth floor require consent of the affected tier's tenant representatives.</w:t>
      </w:r>
    </w:p>
    <w:p>
      <w:pPr>
        <w:pStyle w:val="Heading3"/>
        <w:spacing w:after="100" w:before="200"/>
      </w:pPr>
      <w:r>
        <w:rPr>
          <w:rFonts w:ascii="Calibri" w:cs="Calibri" w:eastAsia="Calibri" w:hAnsi="Calibri"/>
          <w:b/>
          <w:bCs/>
          <w:color w:val="1A1A2E"/>
          <w:sz w:val="24"/>
          <w:szCs w:val="24"/>
        </w:rPr>
        <w:t xml:space="preserve">Normal Operations Hierarchy</w:t>
      </w:r>
    </w:p>
    <w:tbl>
      <w:tblPr>
        <w:tblW w:type="pct" w:w="100%"/>
        <w:tblBorders>
          <w:top w:val="single" w:color="ABB8C3" w:sz="1"/>
          <w:left w:val="single" w:color="ABB8C3" w:sz="1"/>
          <w:bottom w:val="single" w:color="ABB8C3" w:sz="1"/>
          <w:right w:val="single" w:color="ABB8C3" w:sz="1"/>
          <w:insideH w:val="single" w:color="ABB8C3" w:sz="1"/>
          <w:insideV w:val="single" w:color="ABB8C3" w:sz="1"/>
        </w:tblBorders>
      </w:tblPr>
      <w:tblGrid>
        <w:gridCol w:w="100"/>
        <w:gridCol w:w="100"/>
        <w:gridCol w:w="100"/>
        <w:gridCol w:w="100"/>
        <w:gridCol w:w="100"/>
      </w:tblGrid>
      <w:tr>
        <w:trPr>
          <w:tblHeader/>
        </w:trPr>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Tier</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Category</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Uptime SLA</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Latency SLA</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Bandwidth Guarantee</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0</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Safety-critical (FAA/TSA mandated, emergency comms)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99.99%</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&lt;10ms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Absolute priority, never shed</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Airline ramp operations (pushback, baggage, crew, gates)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99.99% per terminal</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&lt;20ms (10ms for safety-critical subset)</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Guaranteed minimum, never shed; 50 Mbps sustained per gate area</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2</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Federal inspection (CBP, TSA checkpoint analytics)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99.95%</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&lt;20ms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Guaranteed minimum capacity</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3</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Cargo automation (AGV control, cold chain, sort operations)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99.99% per warehouse zone</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&lt;20ms AGV / &lt;100ms cold chain</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Guaranteed minimum; ≤0.001% packet loss; ≥99.95% handover; 1,000+ devices/warehouse</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4</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Concession POS / Financial transactions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99.9% per location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&lt;50ms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5 Mbps down / 2 Mbps up per location (1 Gbps total campus); ≤0.1% packet loss</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5</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Airport operations (DFW facility management, building systems)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99.9%</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&lt;100ms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Managed allocation</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6</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Commercial IoT, digital signage, advertising, non-POS concession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99.5%</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Best-effort</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Best-effort above minimum viable</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7</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Passenger Wi-Fi, carrier offload, streaming</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Best-effort</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Best-effort</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First to shed</w:t>
            </w:r>
          </w:p>
        </w:tc>
      </w:tr>
    </w:tbl>
    <w:p>
      <w:pPr>
        <w:spacing w:after="100"/>
      </w:pPr>
    </w:p>
    <w:p>
      <w:pPr>
        <w:pStyle w:val="Heading3"/>
        <w:spacing w:after="100" w:before="200"/>
      </w:pPr>
      <w:r>
        <w:rPr>
          <w:rFonts w:ascii="Calibri" w:cs="Calibri" w:eastAsia="Calibri" w:hAnsi="Calibri"/>
          <w:b/>
          <w:bCs/>
          <w:color w:val="1A1A2E"/>
          <w:sz w:val="24"/>
          <w:szCs w:val="24"/>
        </w:rPr>
        <w:t xml:space="preserve">Time-Sequenced Degradation Model (Capacity Crunch Events)</w:t>
      </w:r>
    </w:p>
    <w:p>
      <w:pPr>
        <w:spacing w:after="80" w:before="80"/>
      </w:pPr>
      <w:r>
        <w:rPr>
          <w:rFonts w:ascii="Calibri" w:cs="Calibri" w:eastAsia="Calibri" w:hAnsi="Calibri"/>
          <w:b/>
          <w:bCs/>
          <w:color w:val="2D3436"/>
          <w:sz w:val="22"/>
          <w:szCs w:val="22"/>
        </w:rPr>
        <w:t xml:space="preserve">Trigger:</w:t>
      </w:r>
      <w:r>
        <w:rPr>
          <w:rFonts w:ascii="Calibri" w:cs="Calibri" w:eastAsia="Calibri" w:hAnsi="Calibri"/>
          <w:color w:val="2D3436"/>
          <w:sz w:val="22"/>
          <w:szCs w:val="22"/>
        </w:rPr>
        <w:t xml:space="preserve"> DPA event, equipment failure affecting &gt;20% zone capacity, or declared network capacity emergency.</w:t>
      </w:r>
    </w:p>
    <w:tbl>
      <w:tblPr>
        <w:tblW w:type="pct" w:w="100%"/>
        <w:tblBorders>
          <w:top w:val="single" w:color="ABB8C3" w:sz="1"/>
          <w:left w:val="single" w:color="ABB8C3" w:sz="1"/>
          <w:bottom w:val="single" w:color="ABB8C3" w:sz="1"/>
          <w:right w:val="single" w:color="ABB8C3" w:sz="1"/>
          <w:insideH w:val="single" w:color="ABB8C3" w:sz="1"/>
          <w:insideV w:val="single" w:color="ABB8C3" w:sz="1"/>
        </w:tblBorders>
      </w:tblPr>
      <w:tblGrid>
        <w:gridCol w:w="100"/>
        <w:gridCol w:w="100"/>
        <w:gridCol w:w="100"/>
        <w:gridCol w:w="100"/>
        <w:gridCol w:w="100"/>
        <w:gridCol w:w="100"/>
        <w:gridCol w:w="100"/>
        <w:gridCol w:w="100"/>
        <w:gridCol w:w="100"/>
      </w:tblGrid>
      <w:tr>
        <w:trPr>
          <w:tblHeader/>
        </w:trPr>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Time Window</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Tier 0 (Safety)</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Tier 1 (Airline Ramp)</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Tier 2 (Federal)</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Tier 3 (Cargo)</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Tier 4 (POS)</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Tier 5 (Airport Ops)</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Tier 6 (Commercial IoT)</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Tier 7 (Passenger Wi-Fi)</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**Seconds 0-30**</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Full allocation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Full allocation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Full allocation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Maintain min viable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Maintain min viable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Maintain min viable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Maintain min viable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Maintain min viable</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**Seconds 30-300**</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Full allocation</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**Full allocation**</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Full allocation</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AGV ≤50ms (reduced-speed mode); cold chain continuity maintained</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 Mbps per location floor**</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Reduced to min viable</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**Fully shed**</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**Fully shed**</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**After 300 seconds (Sustained DPA)**</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Full allocation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Full allocation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Proportional reduction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AGV ≤75ms (safe-stop mode); cold chain failover to backup telemetry</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 Mbps floor maintained</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Proportional reduction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Shed</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Shed</w:t>
            </w:r>
          </w:p>
        </w:tc>
      </w:tr>
    </w:tbl>
    <w:p>
      <w:pPr>
        <w:spacing w:after="100"/>
      </w:pPr>
    </w:p>
    <w:p>
      <w:pPr>
        <w:spacing w:after="80" w:before="80"/>
      </w:pPr>
      <w:r>
        <w:rPr>
          <w:rFonts w:ascii="Calibri" w:cs="Calibri" w:eastAsia="Calibri" w:hAnsi="Calibri"/>
          <w:b/>
          <w:bCs/>
          <w:color w:val="2D3436"/>
          <w:sz w:val="22"/>
          <w:szCs w:val="22"/>
        </w:rPr>
        <w:t xml:space="preserve">Automated notifications during degradation:</w:t>
      </w:r>
    </w:p>
    <w:p>
      <w:pPr>
        <w:pStyle w:val="ListParagraph"/>
        <w:numPr>
          <w:ilvl w:val="0"/>
          <w:numId w:val="1"/>
        </w:numPr>
        <w:spacing w:after="40" w:before="40"/>
      </w:pPr>
      <w:r>
        <w:rPr>
          <w:rFonts w:ascii="Calibri" w:cs="Calibri" w:eastAsia="Calibri" w:hAnsi="Calibri"/>
          <w:color w:val="2D3436"/>
          <w:sz w:val="22"/>
          <w:szCs w:val="22"/>
        </w:rPr>
        <w:t xml:space="preserve">30-second automated alert to cargo operations center when cargo slice is deprioritized (AGVs switch to reduced-speed mode)</w:t>
      </w:r>
    </w:p>
    <w:p>
      <w:pPr>
        <w:pStyle w:val="ListParagraph"/>
        <w:numPr>
          <w:ilvl w:val="0"/>
          <w:numId w:val="1"/>
        </w:numPr>
        <w:spacing w:after="40" w:before="40"/>
      </w:pPr>
      <w:r>
        <w:rPr>
          <w:rFonts w:ascii="Calibri" w:cs="Calibri" w:eastAsia="Calibri" w:hAnsi="Calibri"/>
          <w:color w:val="2D3436"/>
          <w:sz w:val="22"/>
          <w:szCs w:val="22"/>
        </w:rPr>
        <w:t xml:space="preserve">30-second automated alert to DFW concession support desk when POS traffic enters degradation territory (below 5/2 Mbps)</w:t>
      </w:r>
    </w:p>
    <w:p>
      <w:pPr>
        <w:pStyle w:val="ListParagraph"/>
        <w:numPr>
          <w:ilvl w:val="0"/>
          <w:numId w:val="1"/>
        </w:numPr>
        <w:spacing w:after="40" w:before="40"/>
      </w:pPr>
      <w:r>
        <w:rPr>
          <w:rFonts w:ascii="Calibri" w:cs="Calibri" w:eastAsia="Calibri" w:hAnsi="Calibri"/>
          <w:color w:val="2D3436"/>
          <w:sz w:val="22"/>
          <w:szCs w:val="22"/>
        </w:rPr>
        <w:t xml:space="preserve">60-minute post-event notification to airline 24/7 NOC and cargo operations center following any zero-notice emergency security directive affecting their slices</w:t>
      </w:r>
    </w:p>
    <w:p>
      <w:pPr>
        <w:pStyle w:val="Heading2"/>
        <w:spacing w:after="150" w:before="300"/>
      </w:pPr>
      <w:r>
        <w:rPr>
          <w:rFonts w:ascii="Calibri" w:cs="Calibri" w:eastAsia="Calibri" w:hAnsi="Calibri"/>
          <w:b/>
          <w:bCs/>
          <w:color w:val="0077B6"/>
          <w:sz w:val="28"/>
          <w:szCs w:val="28"/>
        </w:rPr>
        <w:t xml:space="preserve">1.4 Unified Tenant Data Framework</w:t>
      </w:r>
    </w:p>
    <w:p>
      <w:pPr>
        <w:spacing w:after="80" w:before="80"/>
      </w:pPr>
      <w:r>
        <w:rPr>
          <w:rFonts w:ascii="Calibri" w:cs="Calibri" w:eastAsia="Calibri" w:hAnsi="Calibri"/>
          <w:b/>
          <w:bCs/>
          <w:color w:val="2D3436"/>
          <w:sz w:val="22"/>
          <w:szCs w:val="22"/>
        </w:rPr>
        <w:t xml:space="preserve">Published as Exhibit B to the Master Services Agreement — Binding</w:t>
      </w:r>
    </w:p>
    <w:p>
      <w:pPr>
        <w:spacing w:after="80" w:before="80"/>
      </w:pPr>
      <w:r>
        <w:rPr>
          <w:rFonts w:ascii="Calibri" w:cs="Calibri" w:eastAsia="Calibri" w:hAnsi="Calibri"/>
          <w:b/>
          <w:bCs/>
          <w:color w:val="2D3436"/>
          <w:sz w:val="22"/>
          <w:szCs w:val="22"/>
        </w:rPr>
        <w:t xml:space="preserve">Governing Principle:</w:t>
      </w:r>
      <w:r>
        <w:rPr>
          <w:rFonts w:ascii="Calibri" w:cs="Calibri" w:eastAsia="Calibri" w:hAnsi="Calibri"/>
          <w:color w:val="2D3436"/>
          <w:sz w:val="22"/>
          <w:szCs w:val="22"/>
        </w:rPr>
        <w:t xml:space="preserve"> If the data describes what a tenant is doing on its slice, it is tenant data. If the data describes what the network is doing in a common area, it is DFW data.</w:t>
      </w:r>
    </w:p>
    <w:tbl>
      <w:tblPr>
        <w:tblW w:type="pct" w:w="100%"/>
        <w:tblBorders>
          <w:top w:val="single" w:color="ABB8C3" w:sz="1"/>
          <w:left w:val="single" w:color="ABB8C3" w:sz="1"/>
          <w:bottom w:val="single" w:color="ABB8C3" w:sz="1"/>
          <w:right w:val="single" w:color="ABB8C3" w:sz="1"/>
          <w:insideH w:val="single" w:color="ABB8C3" w:sz="1"/>
          <w:insideV w:val="single" w:color="ABB8C3" w:sz="1"/>
        </w:tblBorders>
      </w:tblPr>
      <w:tblGrid>
        <w:gridCol w:w="100"/>
        <w:gridCol w:w="100"/>
        <w:gridCol w:w="100"/>
        <w:gridCol w:w="100"/>
        <w:gridCol w:w="100"/>
      </w:tblGrid>
      <w:tr>
        <w:trPr>
          <w:tblHeader/>
        </w:trPr>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Data Tier</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Owner</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Commercial Rights</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Access</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Examples</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**Tier 1: Common-Area Passenger Analytics**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DFW — exclusive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DFW monetizes. Zone-level minimum resolution (5+ location clusters) for concession areas in general products. Operator-specific storefront data available only to that operator (as subscription or included in base service). Firewall from DFW lease-negotiation team without operator consent. Third-party products anonymize operator identity.</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DFW and DFW-authorized partners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Foot traffic, dwell time, device density, passenger flow patterns, zone-level behavioral analytics</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**Tier 2: Airline Operational**</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Airline — exclusive</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Airline only. Never enters DFW analytics pipeline. Never touched by AT&amp;T commercially.</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Airline and airline-authorized only</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Ramp telemetry, baggage system data, crew movement, gate operations, fleet coordination</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**Tier 3: Cargo Operational**</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Cargo operator — exclusive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Operator only. Cold chain = regulatory compliance data with operator-exclusive control, operator-managed encryption, independent audit pathways for FDA/IATA/EU GDP.</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Cargo operator, regulatory auditors (independent access)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WMS telemetry, AGV fleet data, cold chain monitoring (temperature, humidity, excursion alerts, pharma audit trails), sort operations, shipment tracking</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**Tier 4: Concession Transactional**</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Concession operator — exclusive</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Operator and POS vendor only. $50,000 liquidated damages per incident for unauthorized use.</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Operator, POS vendor, PCI auditors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POS transactions, basket composition, payment identifiers, customer purchase history, sales velocity</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**Tier 5: AT&amp;T Operational Telemetry**</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AT&amp;T — retained for operational use only</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No commercial use beyond DFW network operations. May use for anonymized, aggregated industry benchmarking (no DFW-identifiable data). May not aggregate with other AT&amp;T customer deployments.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AT&amp;T operational staff; DFW read-copy via SIEM integration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RF performance, SAS coordination logs, spectrum utilization, QoS enforcement metrics</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**Tier 6: Contributed Concession Zone Data**</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DFW, contributed voluntarily by consortium</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Enriches Tier 1 analytics per mutual data sharing agreement</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Per agreement terms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Anonymized foot traffic counts at zone entry, average dwell by zone type, peak demand timing patterns</w:t>
            </w:r>
          </w:p>
        </w:tc>
      </w:tr>
    </w:tbl>
    <w:p>
      <w:pPr>
        <w:spacing w:after="100"/>
      </w:pPr>
    </w:p>
    <w:p>
      <w:pPr>
        <w:spacing w:after="80" w:before="80"/>
      </w:pPr>
      <w:r>
        <w:rPr>
          <w:rFonts w:ascii="Calibri" w:cs="Calibri" w:eastAsia="Calibri" w:hAnsi="Calibri"/>
          <w:b/>
          <w:bCs/>
          <w:color w:val="2D3436"/>
          <w:sz w:val="22"/>
          <w:szCs w:val="22"/>
        </w:rPr>
        <w:t xml:space="preserve">Enforcement:</w:t>
      </w:r>
    </w:p>
    <w:p>
      <w:pPr>
        <w:pStyle w:val="ListParagraph"/>
        <w:numPr>
          <w:ilvl w:val="0"/>
          <w:numId w:val="1"/>
        </w:numPr>
        <w:spacing w:after="40" w:before="40"/>
      </w:pPr>
      <w:r>
        <w:rPr>
          <w:rFonts w:ascii="Calibri" w:cs="Calibri" w:eastAsia="Calibri" w:hAnsi="Calibri"/>
          <w:color w:val="2D3436"/>
          <w:sz w:val="22"/>
          <w:szCs w:val="22"/>
        </w:rPr>
        <w:t xml:space="preserve">Cryptographic isolation at infrastructure layer ensures data tiers cannot cross-contaminate</w:t>
      </w:r>
    </w:p>
    <w:p>
      <w:pPr>
        <w:pStyle w:val="ListParagraph"/>
        <w:numPr>
          <w:ilvl w:val="0"/>
          <w:numId w:val="1"/>
        </w:numPr>
        <w:spacing w:after="40" w:before="40"/>
      </w:pPr>
      <w:r>
        <w:rPr>
          <w:rFonts w:ascii="Calibri" w:cs="Calibri" w:eastAsia="Calibri" w:hAnsi="Calibri"/>
          <w:color w:val="2D3436"/>
          <w:sz w:val="22"/>
          <w:szCs w:val="22"/>
        </w:rPr>
        <w:t xml:space="preserve">All data processing on DFW-controlled edge compute physically located on airport property</w:t>
      </w:r>
    </w:p>
    <w:p>
      <w:pPr>
        <w:pStyle w:val="ListParagraph"/>
        <w:numPr>
          <w:ilvl w:val="0"/>
          <w:numId w:val="1"/>
        </w:numPr>
        <w:spacing w:after="40" w:before="40"/>
      </w:pPr>
      <w:r>
        <w:rPr>
          <w:rFonts w:ascii="Calibri" w:cs="Calibri" w:eastAsia="Calibri" w:hAnsi="Calibri"/>
          <w:color w:val="2D3436"/>
          <w:sz w:val="22"/>
          <w:szCs w:val="22"/>
        </w:rPr>
        <w:t xml:space="preserve">AT&amp;T prohibited from any commercial exploitation of any DFW network data, including anonymized/aggregated forms</w:t>
      </w:r>
    </w:p>
    <w:p>
      <w:pPr>
        <w:pStyle w:val="ListParagraph"/>
        <w:numPr>
          <w:ilvl w:val="0"/>
          <w:numId w:val="1"/>
        </w:numPr>
        <w:spacing w:after="40" w:before="40"/>
      </w:pPr>
      <w:r>
        <w:rPr>
          <w:rFonts w:ascii="Calibri" w:cs="Calibri" w:eastAsia="Calibri" w:hAnsi="Calibri"/>
          <w:color w:val="2D3436"/>
          <w:sz w:val="22"/>
          <w:szCs w:val="22"/>
        </w:rPr>
        <w:t xml:space="preserve">Annual third-party audit right for all tenants to verify data tier compliance</w:t>
      </w:r>
    </w:p>
    <w:p>
      <w:pPr>
        <w:pStyle w:val="ListParagraph"/>
        <w:numPr>
          <w:ilvl w:val="0"/>
          <w:numId w:val="1"/>
        </w:numPr>
        <w:spacing w:after="40" w:before="40"/>
      </w:pPr>
      <w:r>
        <w:rPr>
          <w:rFonts w:ascii="Calibri" w:cs="Calibri" w:eastAsia="Calibri" w:hAnsi="Calibri"/>
          <w:color w:val="2D3436"/>
          <w:sz w:val="22"/>
          <w:szCs w:val="22"/>
        </w:rPr>
        <w:t xml:space="preserve">These rights survive contract termination</w:t>
      </w:r>
    </w:p>
    <w:p>
      <w:pPr>
        <w:pStyle w:val="Heading2"/>
        <w:spacing w:after="150" w:before="300"/>
      </w:pPr>
      <w:r>
        <w:rPr>
          <w:rFonts w:ascii="Calibri" w:cs="Calibri" w:eastAsia="Calibri" w:hAnsi="Calibri"/>
          <w:b/>
          <w:bCs/>
          <w:color w:val="0077B6"/>
          <w:sz w:val="28"/>
          <w:szCs w:val="28"/>
        </w:rPr>
        <w:t xml:space="preserve">1.5 Revenue Structure</w:t>
      </w:r>
    </w:p>
    <w:p>
      <w:pPr>
        <w:pStyle w:val="Heading3"/>
        <w:spacing w:after="100" w:before="200"/>
      </w:pPr>
      <w:r>
        <w:rPr>
          <w:rFonts w:ascii="Calibri" w:cs="Calibri" w:eastAsia="Calibri" w:hAnsi="Calibri"/>
          <w:b/>
          <w:bCs/>
          <w:color w:val="1A1A2E"/>
          <w:sz w:val="24"/>
          <w:szCs w:val="24"/>
        </w:rPr>
        <w:t xml:space="preserve">Revenue Share Formulas</w:t>
      </w:r>
    </w:p>
    <w:p>
      <w:pPr>
        <w:spacing w:after="80" w:before="80"/>
      </w:pPr>
      <w:r>
        <w:rPr>
          <w:rFonts w:ascii="Calibri" w:cs="Calibri" w:eastAsia="Calibri" w:hAnsi="Calibri"/>
          <w:b/>
          <w:bCs/>
          <w:color w:val="2D3436"/>
          <w:sz w:val="22"/>
          <w:szCs w:val="22"/>
        </w:rPr>
        <w:t xml:space="preserve">Three independent revenue streams — no blending, cross-subsidization, or netting (CRO HARD H-R6)</w:t>
      </w:r>
    </w:p>
    <w:tbl>
      <w:tblPr>
        <w:tblW w:type="pct" w:w="100%"/>
        <w:tblBorders>
          <w:top w:val="single" w:color="ABB8C3" w:sz="1"/>
          <w:left w:val="single" w:color="ABB8C3" w:sz="1"/>
          <w:bottom w:val="single" w:color="ABB8C3" w:sz="1"/>
          <w:right w:val="single" w:color="ABB8C3" w:sz="1"/>
          <w:insideH w:val="single" w:color="ABB8C3" w:sz="1"/>
          <w:insideV w:val="single" w:color="ABB8C3" w:sz="1"/>
        </w:tblBorders>
      </w:tblPr>
      <w:tblGrid>
        <w:gridCol w:w="100"/>
        <w:gridCol w:w="100"/>
        <w:gridCol w:w="100"/>
        <w:gridCol w:w="100"/>
      </w:tblGrid>
      <w:tr>
        <w:trPr>
          <w:tblHeader/>
        </w:trPr>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Revenue Stream</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Years 1-3</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Years 4-7</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Years 8-10</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**Tenant Access Fees** (airline, cargo, concession)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DFW 60% / AT&amp;T 40%</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DFW 70% / AT&amp;T 30%</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DFW 80% / AT&amp;T 20%</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**Carrier Offload** (T-Mobile, Verizon, DISH)</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DFW 55% / AT&amp;T 45%</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DFW 70% / AT&amp;T 30%</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DFW 70% / AT&amp;T 30%</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**Data Monetization** (analytics, advertising, location services)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DFW 100% / AT&amp;T 0%</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DFW 100% / AT&amp;T 0%</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DFW 100% / AT&amp;T 0%</w:t>
            </w:r>
          </w:p>
        </w:tc>
      </w:tr>
    </w:tbl>
    <w:p>
      <w:pPr>
        <w:spacing w:after="100"/>
      </w:pPr>
    </w:p>
    <w:p>
      <w:pPr>
        <w:pStyle w:val="Heading3"/>
        <w:spacing w:after="100" w:before="200"/>
      </w:pPr>
      <w:r>
        <w:rPr>
          <w:rFonts w:ascii="Calibri" w:cs="Calibri" w:eastAsia="Calibri" w:hAnsi="Calibri"/>
          <w:b/>
          <w:bCs/>
          <w:color w:val="1A1A2E"/>
          <w:sz w:val="24"/>
          <w:szCs w:val="24"/>
        </w:rPr>
        <w:t xml:space="preserve">Tenant Pricing</w:t>
      </w:r>
    </w:p>
    <w:tbl>
      <w:tblPr>
        <w:tblW w:type="pct" w:w="100%"/>
        <w:tblBorders>
          <w:top w:val="single" w:color="ABB8C3" w:sz="1"/>
          <w:left w:val="single" w:color="ABB8C3" w:sz="1"/>
          <w:bottom w:val="single" w:color="ABB8C3" w:sz="1"/>
          <w:right w:val="single" w:color="ABB8C3" w:sz="1"/>
          <w:insideH w:val="single" w:color="ABB8C3" w:sz="1"/>
          <w:insideV w:val="single" w:color="ABB8C3" w:sz="1"/>
        </w:tblBorders>
      </w:tblPr>
      <w:tblGrid>
        <w:gridCol w:w="100"/>
        <w:gridCol w:w="100"/>
        <w:gridCol w:w="100"/>
        <w:gridCol w:w="100"/>
      </w:tblGrid>
      <w:tr>
        <w:trPr>
          <w:tblHeader/>
        </w:trPr>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Tenant Category</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Rate</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SLA Included</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Term</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**Concession — Enterprise (standard)**</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$200/location/month</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99.9% per location, &lt;50ms, 5/2 Mbps floor, turnkey managed service, CPE included</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Month-to-month per location</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**Concession — Volume (175+ locations)**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$175/location/month</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Same as Enterprise</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Month-to-month per location</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**Concession — ACDBE/Small Business**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$80/location/month (≤40% of Enterprise)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Same as Enterprise (subsidy from DFW revenue share)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Month-to-month per location</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**Cargo Consortium**</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$0.25/sq ft/month</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Automation-grade: ≤20ms AGV, ≤100ms cold chain, 99.99% per zone, ≤0.001% packet loss, edge compute allocation included</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5-year minimum</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**Airline**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Hybrid base + per-departure variable (base ≤60% of expected annual cost)</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99.99% per terminal, &lt;20ms, 50 Mbps/gate, 30-second failover</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5-year minimum</w:t>
            </w:r>
          </w:p>
        </w:tc>
      </w:tr>
    </w:tbl>
    <w:p>
      <w:pPr>
        <w:spacing w:after="100"/>
      </w:pPr>
    </w:p>
    <w:p>
      <w:pPr>
        <w:pStyle w:val="ListParagraph"/>
        <w:numPr>
          <w:ilvl w:val="0"/>
          <w:numId w:val="1"/>
        </w:numPr>
        <w:spacing w:after="40" w:before="40"/>
      </w:pPr>
      <w:r>
        <w:rPr>
          <w:rFonts w:ascii="Calibri" w:cs="Calibri" w:eastAsia="Calibri" w:hAnsi="Calibri"/>
          <w:color w:val="2D3436"/>
          <w:sz w:val="22"/>
          <w:szCs w:val="22"/>
        </w:rPr>
        <w:t xml:space="preserve">Annual price escalation capped at CPI or 3%, whichever is lower (concessions)</w:t>
      </w:r>
    </w:p>
    <w:p>
      <w:pPr>
        <w:pStyle w:val="ListParagraph"/>
        <w:numPr>
          <w:ilvl w:val="0"/>
          <w:numId w:val="1"/>
        </w:numPr>
        <w:spacing w:after="40" w:before="40"/>
      </w:pPr>
      <w:r>
        <w:rPr>
          <w:rFonts w:ascii="Calibri" w:cs="Calibri" w:eastAsia="Calibri" w:hAnsi="Calibri"/>
          <w:color w:val="2D3436"/>
          <w:sz w:val="22"/>
          <w:szCs w:val="22"/>
        </w:rPr>
        <w:t xml:space="preserve">New concession location activation within 10 business days of lease commencement</w:t>
      </w:r>
    </w:p>
    <w:p>
      <w:pPr>
        <w:pStyle w:val="ListParagraph"/>
        <w:numPr>
          <w:ilvl w:val="0"/>
          <w:numId w:val="1"/>
        </w:numPr>
        <w:spacing w:after="40" w:before="40"/>
      </w:pPr>
      <w:r>
        <w:rPr>
          <w:rFonts w:ascii="Calibri" w:cs="Calibri" w:eastAsia="Calibri" w:hAnsi="Calibri"/>
          <w:color w:val="2D3436"/>
          <w:sz w:val="22"/>
          <w:szCs w:val="22"/>
        </w:rPr>
        <w:t xml:space="preserve">Most-favored-tenant clause for concessions</w:t>
      </w:r>
    </w:p>
    <w:p>
      <w:pPr>
        <w:pStyle w:val="ListParagraph"/>
        <w:numPr>
          <w:ilvl w:val="0"/>
          <w:numId w:val="1"/>
        </w:numPr>
        <w:spacing w:after="40" w:before="40"/>
      </w:pPr>
      <w:r>
        <w:rPr>
          <w:rFonts w:ascii="Calibri" w:cs="Calibri" w:eastAsia="Calibri" w:hAnsi="Calibri"/>
          <w:color w:val="2D3436"/>
          <w:sz w:val="22"/>
          <w:szCs w:val="22"/>
        </w:rPr>
        <w:t xml:space="preserve">All concession pricing all-inclusive: CPE hardware, installation, configuration, monitoring, maintenance, replacement, support, software/firmware updates — zero CapEx for operators</w:t>
      </w:r>
    </w:p>
    <w:p>
      <w:pPr>
        <w:pStyle w:val="Heading3"/>
        <w:spacing w:after="100" w:before="200"/>
      </w:pPr>
      <w:r>
        <w:rPr>
          <w:rFonts w:ascii="Calibri" w:cs="Calibri" w:eastAsia="Calibri" w:hAnsi="Calibri"/>
          <w:b/>
          <w:bCs/>
          <w:color w:val="1A1A2E"/>
          <w:sz w:val="24"/>
          <w:szCs w:val="24"/>
        </w:rPr>
        <w:t xml:space="preserve">AT&amp;T Carrier Offload Revenue Guarantees (Binding)</w:t>
      </w:r>
    </w:p>
    <w:tbl>
      <w:tblPr>
        <w:tblW w:type="pct" w:w="100%"/>
        <w:tblBorders>
          <w:top w:val="single" w:color="ABB8C3" w:sz="1"/>
          <w:left w:val="single" w:color="ABB8C3" w:sz="1"/>
          <w:bottom w:val="single" w:color="ABB8C3" w:sz="1"/>
          <w:right w:val="single" w:color="ABB8C3" w:sz="1"/>
          <w:insideH w:val="single" w:color="ABB8C3" w:sz="1"/>
          <w:insideV w:val="single" w:color="ABB8C3" w:sz="1"/>
        </w:tblBorders>
      </w:tblPr>
      <w:tblGrid>
        <w:gridCol w:w="100"/>
        <w:gridCol w:w="100"/>
      </w:tblGrid>
      <w:tr>
        <w:trPr>
          <w:tblHeader/>
        </w:trPr>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Year</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Minimum Guaranteed Revenue</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$500,000</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2</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$750,000</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3-5</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$1,000,000/year</w:t>
            </w:r>
          </w:p>
        </w:tc>
      </w:tr>
    </w:tbl>
    <w:p>
      <w:pPr>
        <w:spacing w:after="100"/>
      </w:pPr>
    </w:p>
    <w:p>
      <w:pPr>
        <w:spacing w:after="80" w:before="80"/>
      </w:pPr>
      <w:r>
        <w:rPr>
          <w:rFonts w:ascii="Calibri" w:cs="Calibri" w:eastAsia="Calibri" w:hAnsi="Calibri"/>
          <w:color w:val="2D3436"/>
          <w:sz w:val="22"/>
          <w:szCs w:val="22"/>
        </w:rPr>
        <w:t xml:space="preserve">Shortfall payments due to DFW if AT&amp;T misses. If AT&amp;T misses floors, DFW may renegotiate carrier offload revenue share downward.</w:t>
      </w:r>
    </w:p>
    <w:p>
      <w:pPr>
        <w:pStyle w:val="Heading3"/>
        <w:spacing w:after="100" w:before="200"/>
      </w:pPr>
      <w:r>
        <w:rPr>
          <w:rFonts w:ascii="Calibri" w:cs="Calibri" w:eastAsia="Calibri" w:hAnsi="Calibri"/>
          <w:b/>
          <w:bCs/>
          <w:color w:val="1A1A2E"/>
          <w:sz w:val="24"/>
          <w:szCs w:val="24"/>
        </w:rPr>
        <w:t xml:space="preserve">AT&amp;T Co-Investment and CWP Recognition</w:t>
      </w:r>
    </w:p>
    <w:p>
      <w:pPr>
        <w:pStyle w:val="ListParagraph"/>
        <w:numPr>
          <w:ilvl w:val="0"/>
          <w:numId w:val="1"/>
        </w:numPr>
        <w:spacing w:after="40" w:before="40"/>
      </w:pPr>
      <w:r>
        <w:rPr>
          <w:rFonts w:ascii="Calibri" w:cs="Calibri" w:eastAsia="Calibri" w:hAnsi="Calibri"/>
          <w:color w:val="2D3436"/>
          <w:sz w:val="22"/>
          <w:szCs w:val="22"/>
        </w:rPr>
        <w:t xml:space="preserve">DFW purchases existing CWP physical assets (800 indoor + 200 outdoor APs, mounting hardware, cabling, switches) at independently appraised fair market value (estimated $3.5-5M after depreciation)</w:t>
      </w:r>
    </w:p>
    <w:p>
      <w:pPr>
        <w:pStyle w:val="ListParagraph"/>
        <w:numPr>
          <w:ilvl w:val="0"/>
          <w:numId w:val="1"/>
        </w:numPr>
        <w:spacing w:after="40" w:before="40"/>
      </w:pPr>
      <w:r>
        <w:rPr>
          <w:rFonts w:ascii="Calibri" w:cs="Calibri" w:eastAsia="Calibri" w:hAnsi="Calibri"/>
          <w:color w:val="2D3436"/>
          <w:sz w:val="22"/>
          <w:szCs w:val="22"/>
        </w:rPr>
        <w:t xml:space="preserve">AT&amp;T's unrecovered CWP investment balance (~$5-6.5M) credited against AT&amp;T's edge compute/MEC co-investment obligation</w:t>
      </w:r>
    </w:p>
    <w:p>
      <w:pPr>
        <w:pStyle w:val="ListParagraph"/>
        <w:numPr>
          <w:ilvl w:val="0"/>
          <w:numId w:val="1"/>
        </w:numPr>
        <w:spacing w:after="40" w:before="40"/>
      </w:pPr>
      <w:r>
        <w:rPr>
          <w:rFonts w:ascii="Calibri" w:cs="Calibri" w:eastAsia="Calibri" w:hAnsi="Calibri"/>
          <w:color w:val="2D3436"/>
          <w:sz w:val="22"/>
          <w:szCs w:val="22"/>
        </w:rPr>
        <w:t xml:space="preserve">AT&amp;T provides 2 FTE dedicated onboarding support for 18 months</w:t>
      </w:r>
    </w:p>
    <w:p>
      <w:pPr>
        <w:pStyle w:val="ListParagraph"/>
        <w:numPr>
          <w:ilvl w:val="0"/>
          <w:numId w:val="1"/>
        </w:numPr>
        <w:spacing w:after="40" w:before="40"/>
      </w:pPr>
      <w:r>
        <w:rPr>
          <w:rFonts w:ascii="Calibri" w:cs="Calibri" w:eastAsia="Calibri" w:hAnsi="Calibri"/>
          <w:color w:val="2D3436"/>
          <w:sz w:val="22"/>
          <w:szCs w:val="22"/>
        </w:rPr>
        <w:t xml:space="preserve">AT&amp;T funds CBRS 2.0 migration at zero cost to DFW</w:t>
      </w:r>
    </w:p>
    <w:p>
      <w:pPr>
        <w:pStyle w:val="ListParagraph"/>
        <w:numPr>
          <w:ilvl w:val="0"/>
          <w:numId w:val="1"/>
        </w:numPr>
        <w:spacing w:after="40" w:before="40"/>
      </w:pPr>
      <w:r>
        <w:rPr>
          <w:rFonts w:ascii="Calibri" w:cs="Calibri" w:eastAsia="Calibri" w:hAnsi="Calibri"/>
          <w:color w:val="2D3436"/>
          <w:sz w:val="22"/>
          <w:szCs w:val="22"/>
        </w:rPr>
        <w:t xml:space="preserve">AT&amp;T funds Year 5 carrier-layer technology refresh (5G-Advanced) at AT&amp;T's cost</w:t>
      </w:r>
    </w:p>
    <w:p>
      <w:pPr>
        <w:pStyle w:val="ListParagraph"/>
        <w:numPr>
          <w:ilvl w:val="0"/>
          <w:numId w:val="1"/>
        </w:numPr>
        <w:spacing w:after="40" w:before="40"/>
      </w:pPr>
      <w:r>
        <w:rPr>
          <w:rFonts w:ascii="Calibri" w:cs="Calibri" w:eastAsia="Calibri" w:hAnsi="Calibri"/>
          <w:color w:val="2D3436"/>
          <w:sz w:val="22"/>
          <w:szCs w:val="22"/>
        </w:rPr>
        <w:t xml:space="preserve">AT&amp;T posts $250K CWP performance bond against degradation during buildout</w:t>
      </w:r>
    </w:p>
    <w:p>
      <w:pPr>
        <w:pStyle w:val="Heading3"/>
        <w:spacing w:after="100" w:before="200"/>
      </w:pPr>
      <w:r>
        <w:rPr>
          <w:rFonts w:ascii="Calibri" w:cs="Calibri" w:eastAsia="Calibri" w:hAnsi="Calibri"/>
          <w:b/>
          <w:bCs/>
          <w:color w:val="1A1A2E"/>
          <w:sz w:val="24"/>
          <w:szCs w:val="24"/>
        </w:rPr>
        <w:t xml:space="preserve">Contract Term</w:t>
      </w:r>
    </w:p>
    <w:tbl>
      <w:tblPr>
        <w:tblW w:type="pct" w:w="100%"/>
        <w:tblBorders>
          <w:top w:val="single" w:color="ABB8C3" w:sz="1"/>
          <w:left w:val="single" w:color="ABB8C3" w:sz="1"/>
          <w:bottom w:val="single" w:color="ABB8C3" w:sz="1"/>
          <w:right w:val="single" w:color="ABB8C3" w:sz="1"/>
          <w:insideH w:val="single" w:color="ABB8C3" w:sz="1"/>
          <w:insideV w:val="single" w:color="ABB8C3" w:sz="1"/>
        </w:tblBorders>
      </w:tblPr>
      <w:tblGrid>
        <w:gridCol w:w="100"/>
        <w:gridCol w:w="100"/>
      </w:tblGrid>
      <w:tr>
        <w:trPr>
          <w:tblHeader/>
        </w:trPr>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Mechanism</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Detail</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Initial term</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10 years</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Month 36 performance review</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Objective criteria mutually agreed at signing: SLA compliance, DPA response, carrier offload floor achievement, tenant satisfaction</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Year 5 binding renegotiation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Symmetric — either party may invoke. Revenue share, SLA thresholds, technology specifications subject to reset. Independent arbitration within 90 days if no agreement.</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Year 5 technology refresh</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AT&amp;T funds 5G-Advanced carrier-layer upgrade. Performance benchmarks defined at signing.</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Year 7 no-fault exit</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DFW may terminate with 18-month notice for any reason</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Performance-triggered exit</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Two consecutive quarters of material SLA breach across &gt;25% of campus: DFW may terminate with 12-month notice</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Transition assistance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180 days at pre-negotiated rates upon any termination. Warm-standby documentation in DFW-accessible escrow updated quarterly.</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Renewal options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Two 3-year renewal options (16 years maximum)</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AT&amp;T carrier-operations exclusivity</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60 months for terminal deployments (Phases 1-4). Terminal F triggers competitive evaluation. Cargo zone: interim AT&amp;T operations + parallel competitive evaluation.</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Competitive evaluation protections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180-day notice before any carrier-operations RFP. AT&amp;T receives 30% minimum weight for incumbent track record. 18-month advance access to Terminal F design documents.</w:t>
            </w:r>
          </w:p>
        </w:tc>
      </w:tr>
    </w:tbl>
    <w:p>
      <w:pPr>
        <w:spacing w:after="100"/>
      </w:pPr>
    </w:p>
    <w:p>
      <w:pPr>
        <w:pStyle w:val="Heading2"/>
        <w:spacing w:after="150" w:before="300"/>
      </w:pPr>
      <w:r>
        <w:rPr>
          <w:rFonts w:ascii="Calibri" w:cs="Calibri" w:eastAsia="Calibri" w:hAnsi="Calibri"/>
          <w:b/>
          <w:bCs/>
          <w:color w:val="0077B6"/>
          <w:sz w:val="28"/>
          <w:szCs w:val="28"/>
        </w:rPr>
        <w:t xml:space="preserve">1.6 Security Architecture</w:t>
      </w:r>
    </w:p>
    <w:tbl>
      <w:tblPr>
        <w:tblW w:type="pct" w:w="100%"/>
        <w:tblBorders>
          <w:top w:val="single" w:color="ABB8C3" w:sz="1"/>
          <w:left w:val="single" w:color="ABB8C3" w:sz="1"/>
          <w:bottom w:val="single" w:color="ABB8C3" w:sz="1"/>
          <w:right w:val="single" w:color="ABB8C3" w:sz="1"/>
          <w:insideH w:val="single" w:color="ABB8C3" w:sz="1"/>
          <w:insideV w:val="single" w:color="ABB8C3" w:sz="1"/>
        </w:tblBorders>
      </w:tblPr>
      <w:tblGrid>
        <w:gridCol w:w="100"/>
        <w:gridCol w:w="100"/>
        <w:gridCol w:w="100"/>
      </w:tblGrid>
      <w:tr>
        <w:trPr>
          <w:tblHeader/>
        </w:trPr>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Domain</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Authority</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Mechanism</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SIEM</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DFW sovereign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All network security events flow into DFW's SIEM in real-time. AT&amp;T receives read-only copy for operational scope.</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Cryptographic tenant isolation</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DFW directs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Slice keys managed by DFW-directed HSM. Airline-specific key management for airline partition.</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Federal security directives (critical)</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DFW implements within 4 hours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AT&amp;T pre-authorizes DFW security override within defined bounds. If directive conflicts with DPA compliance, AT&amp;T proposes alternative implementation within same 4-hour window.</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Federal security directives (zero-notice emergency)</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DFW implements immediately</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Post-event notification to airline NOC and cargo ops center within 60 minutes.</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DFW security overrides affecting tenant slices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DFW authority with 30-minute advance notification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Airline receives 30-minute advance notification before changes to their slice security posture.</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Vulnerability patching</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DFW-directed timelines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CVSS ≥9.0: 72 hours. CVSS 7.0-8.9: 14 days. No exceptions for carrier-operations components.</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Penetration testing</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DFW retains right, quarterly max</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30 days notice; airline slice testing excludes peak banking hours (0600-0900, 1500-1800, 2000-2200) without airline consent; unredacted results shared.</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DPA spectrum management</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AT&amp;T sole real-time authority</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Sub-250ms response. No DFW/tenant governance approval required for real-time RF decisions.</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AT&amp;T technical advisory authority</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Formalized</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If AT&amp;T certifies DFW priority/policy configuration creates RF/DPA compliance risk, DFW must accept recommendation or issue written override assuming SLA liability for resulting performance impact.</w:t>
            </w:r>
          </w:p>
        </w:tc>
      </w:tr>
    </w:tbl>
    <w:p>
      <w:pPr>
        <w:spacing w:after="100"/>
      </w:pPr>
    </w:p>
    <w:p>
      <w:pPr>
        <w:pStyle w:val="Heading2"/>
        <w:spacing w:after="150" w:before="300"/>
      </w:pPr>
      <w:r>
        <w:rPr>
          <w:rFonts w:ascii="Calibri" w:cs="Calibri" w:eastAsia="Calibri" w:hAnsi="Calibri"/>
          <w:b/>
          <w:bCs/>
          <w:color w:val="0077B6"/>
          <w:sz w:val="28"/>
          <w:szCs w:val="28"/>
        </w:rPr>
        <w:t xml:space="preserve">1.7 CWP Transition Protection</w:t>
      </w:r>
    </w:p>
    <w:tbl>
      <w:tblPr>
        <w:tblW w:type="pct" w:w="100%"/>
        <w:tblBorders>
          <w:top w:val="single" w:color="ABB8C3" w:sz="1"/>
          <w:left w:val="single" w:color="ABB8C3" w:sz="1"/>
          <w:bottom w:val="single" w:color="ABB8C3" w:sz="1"/>
          <w:right w:val="single" w:color="ABB8C3" w:sz="1"/>
          <w:insideH w:val="single" w:color="ABB8C3" w:sz="1"/>
          <w:insideV w:val="single" w:color="ABB8C3" w:sz="1"/>
        </w:tblBorders>
      </w:tblPr>
      <w:tblGrid>
        <w:gridCol w:w="100"/>
        <w:gridCol w:w="100"/>
        <w:gridCol w:w="100"/>
        <w:gridCol w:w="100"/>
      </w:tblGrid>
      <w:tr>
        <w:trPr>
          <w:tblHeader/>
        </w:trPr>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Scenario</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Buffer Zone</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Review Period</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Authority</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New RF equipment energization (small cells, DAS)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50 meters from CWP APs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30 days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Joint AT&amp;T/DFW approval required</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Standard construction (fiber, switches, passive infrastructure)</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30 meters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14 days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AT&amp;T notification with expedited review</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Construction within pre-authorized framework (Terminal C, cargo zone)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Per framework parameters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Per-event review only for out-of-framework activities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Framework developed during Phase 0 by AT&amp;T RF engineering + DFW network architecture + airline ops technology</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Concession CPE gateway installation</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N/A — pre-approved device class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5 business days notification</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Automated notification; no per-instance review</w:t>
            </w:r>
          </w:p>
        </w:tc>
      </w:tr>
    </w:tbl>
    <w:p>
      <w:pPr>
        <w:spacing w:after="100"/>
      </w:pPr>
    </w:p>
    <w:p>
      <w:pPr>
        <w:pStyle w:val="ListParagraph"/>
        <w:numPr>
          <w:ilvl w:val="0"/>
          <w:numId w:val="1"/>
        </w:numPr>
        <w:spacing w:after="40" w:before="40"/>
      </w:pPr>
      <w:r>
        <w:rPr>
          <w:rFonts w:ascii="Calibri" w:cs="Calibri" w:eastAsia="Calibri" w:hAnsi="Calibri"/>
          <w:color w:val="2D3436"/>
          <w:sz w:val="22"/>
          <w:szCs w:val="22"/>
        </w:rPr>
        <w:t xml:space="preserve">90-day CWP performance baseline established before any new infrastructure energized within 30m of CWP APs</w:t>
      </w:r>
    </w:p>
    <w:p>
      <w:pPr>
        <w:pStyle w:val="ListParagraph"/>
        <w:numPr>
          <w:ilvl w:val="0"/>
          <w:numId w:val="1"/>
        </w:numPr>
        <w:spacing w:after="40" w:before="40"/>
      </w:pPr>
      <w:r>
        <w:rPr>
          <w:rFonts w:ascii="Calibri" w:cs="Calibri" w:eastAsia="Calibri" w:hAnsi="Calibri"/>
          <w:color w:val="2D3436"/>
          <w:sz w:val="22"/>
          <w:szCs w:val="22"/>
        </w:rPr>
        <w:t xml:space="preserve">CWP degradation event attributable to 5G transition triggers automatic 72-hour halt in affected terminal zone</w:t>
      </w:r>
    </w:p>
    <w:p>
      <w:pPr>
        <w:pStyle w:val="ListParagraph"/>
        <w:numPr>
          <w:ilvl w:val="0"/>
          <w:numId w:val="1"/>
        </w:numPr>
        <w:spacing w:after="40" w:before="40"/>
      </w:pPr>
      <w:r>
        <w:rPr>
          <w:rFonts w:ascii="Calibri" w:cs="Calibri" w:eastAsia="Calibri" w:hAnsi="Calibri"/>
          <w:color w:val="2D3436"/>
          <w:sz w:val="22"/>
          <w:szCs w:val="22"/>
        </w:rPr>
        <w:t xml:space="preserve">Two such events in any terminal within 30 days triggers full project pause with CIO written sign-off before resumption</w:t>
      </w:r>
    </w:p>
    <w:p>
      <w:pPr>
        <w:pStyle w:val="ListParagraph"/>
        <w:numPr>
          <w:ilvl w:val="0"/>
          <w:numId w:val="1"/>
        </w:numPr>
        <w:spacing w:after="40" w:before="40"/>
      </w:pPr>
      <w:r>
        <w:rPr>
          <w:rFonts w:ascii="Calibri" w:cs="Calibri" w:eastAsia="Calibri" w:hAnsi="Calibri"/>
          <w:color w:val="2D3436"/>
          <w:sz w:val="22"/>
          <w:szCs w:val="22"/>
        </w:rPr>
        <w:t xml:space="preserve">AT&amp;T bears 100% of CWP remediation costs caused by transition activities</w:t>
      </w:r>
    </w:p>
    <w:p>
      <w:pPr>
        <w:pStyle w:val="ListParagraph"/>
        <w:numPr>
          <w:ilvl w:val="0"/>
          <w:numId w:val="1"/>
        </w:numPr>
        <w:spacing w:after="40" w:before="40"/>
      </w:pPr>
      <w:r>
        <w:rPr>
          <w:rFonts w:ascii="Calibri" w:cs="Calibri" w:eastAsia="Calibri" w:hAnsi="Calibri"/>
          <w:color w:val="2D3436"/>
          <w:sz w:val="22"/>
          <w:szCs w:val="22"/>
        </w:rPr>
        <w:t xml:space="preserve">AT&amp;T maintains 4 FTE dedicated transition team separate from production operations</w:t>
      </w:r>
    </w:p>
    <w:p>
      <w:pPr>
        <w:pStyle w:val="ListParagraph"/>
        <w:numPr>
          <w:ilvl w:val="0"/>
          <w:numId w:val="1"/>
        </w:numPr>
        <w:spacing w:after="40" w:before="40"/>
      </w:pPr>
      <w:r>
        <w:rPr>
          <w:rFonts w:ascii="Calibri" w:cs="Calibri" w:eastAsia="Calibri" w:hAnsi="Calibri"/>
          <w:color w:val="2D3436"/>
          <w:sz w:val="22"/>
          <w:szCs w:val="22"/>
        </w:rPr>
        <w:t xml:space="preserve">Real-time CWP monitoring dashboard accessible to DFW IT leadership</w:t>
      </w:r>
    </w:p>
    <w:p>
      <w:pPr>
        <w:pStyle w:val="ListParagraph"/>
        <w:numPr>
          <w:ilvl w:val="0"/>
          <w:numId w:val="1"/>
        </w:numPr>
        <w:spacing w:after="40" w:before="40"/>
      </w:pPr>
      <w:r>
        <w:rPr>
          <w:rFonts w:ascii="Calibri" w:cs="Calibri" w:eastAsia="Calibri" w:hAnsi="Calibri"/>
          <w:color w:val="2D3436"/>
          <w:sz w:val="22"/>
          <w:szCs w:val="22"/>
        </w:rPr>
        <w:t xml:space="preserve">Weekly RF impact assessments during active construction phases</w:t>
      </w:r>
    </w:p>
    <w:p>
      <w:pPr>
        <w:pStyle w:val="Heading2"/>
        <w:spacing w:after="150" w:before="300"/>
      </w:pPr>
      <w:r>
        <w:rPr>
          <w:rFonts w:ascii="Calibri" w:cs="Calibri" w:eastAsia="Calibri" w:hAnsi="Calibri"/>
          <w:b/>
          <w:bCs/>
          <w:color w:val="0077B6"/>
          <w:sz w:val="28"/>
          <w:szCs w:val="28"/>
        </w:rPr>
        <w:t xml:space="preserve">1.8 Cargo Zone Deployment</w:t>
      </w:r>
    </w:p>
    <w:tbl>
      <w:tblPr>
        <w:tblW w:type="pct" w:w="100%"/>
        <w:tblBorders>
          <w:top w:val="single" w:color="ABB8C3" w:sz="1"/>
          <w:left w:val="single" w:color="ABB8C3" w:sz="1"/>
          <w:bottom w:val="single" w:color="ABB8C3" w:sz="1"/>
          <w:right w:val="single" w:color="ABB8C3" w:sz="1"/>
          <w:insideH w:val="single" w:color="ABB8C3" w:sz="1"/>
          <w:insideV w:val="single" w:color="ABB8C3" w:sz="1"/>
        </w:tblBorders>
      </w:tblPr>
      <w:tblGrid>
        <w:gridCol w:w="100"/>
        <w:gridCol w:w="100"/>
        <w:gridCol w:w="100"/>
      </w:tblGrid>
      <w:tr>
        <w:trPr>
          <w:tblHeader/>
        </w:trPr>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Track</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Timeline</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Detail</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Phase 0 passive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Authorized within 45 days of agreement</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Conduit, cable trays, antenna mounting brackets, fiber raceways, edge compute room shells embedded in active Menzies/dnata warehouse construction. Consortium-funded ($200-400K). Vendor-neutral. DFW-owned upon 5G activation.</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Carrier-operations evaluation</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Days 1-60: DFW issues cargo zone carrier-operations solicitation. Days 60-90: Proposals from AT&amp;T, Betacom, and qualified alternatives. Days 90-150: Evaluation and award.</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Evaluation criteria: technical capability 40%, SLA commitments 20%, incumbent track record 30%, cost 10%.</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Phase 0.5 active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Q1-Q2 2026</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AT&amp;T operates as interim carrier-operations partner (existing SIDA badges, SAS registration, institutional knowledge). Winning vendor from competitive evaluation assumes permanent operations. If AT&amp;T wins, seamless continuation. If alternative wins, 90-day transition.</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Coverage specifications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Indoor warehouses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-80 dBm signal across 100% floor area including between racking aisles to 40 ft height. 1 small cell per 5,000-8,000 sq ft. Edge compute node within each major warehouse or within 500m fiber run.</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Financial commitment</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Consortium</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$15M prepaid access investment (DFW-owned infrastructure). 6 anchor tenants with 5-year binding commitments. $6M/year minimum committed revenue.</w:t>
            </w:r>
          </w:p>
        </w:tc>
      </w:tr>
    </w:tbl>
    <w:p>
      <w:pPr>
        <w:spacing w:after="100"/>
      </w:pPr>
    </w:p>
    <w:p>
      <w:pPr>
        <w:pStyle w:val="Heading2"/>
        <w:spacing w:after="150" w:before="300"/>
      </w:pPr>
      <w:r>
        <w:rPr>
          <w:rFonts w:ascii="Calibri" w:cs="Calibri" w:eastAsia="Calibri" w:hAnsi="Calibri"/>
          <w:b/>
          <w:bCs/>
          <w:color w:val="0077B6"/>
          <w:sz w:val="28"/>
          <w:szCs w:val="28"/>
        </w:rPr>
        <w:t xml:space="preserve">1.9 Concession Deployment</w:t>
      </w:r>
    </w:p>
    <w:tbl>
      <w:tblPr>
        <w:tblW w:type="pct" w:w="100%"/>
        <w:tblBorders>
          <w:top w:val="single" w:color="ABB8C3" w:sz="1"/>
          <w:left w:val="single" w:color="ABB8C3" w:sz="1"/>
          <w:bottom w:val="single" w:color="ABB8C3" w:sz="1"/>
          <w:right w:val="single" w:color="ABB8C3" w:sz="1"/>
          <w:insideH w:val="single" w:color="ABB8C3" w:sz="1"/>
          <w:insideV w:val="single" w:color="ABB8C3" w:sz="1"/>
        </w:tblBorders>
      </w:tblPr>
      <w:tblGrid>
        <w:gridCol w:w="100"/>
        <w:gridCol w:w="100"/>
        <w:gridCol w:w="100"/>
      </w:tblGrid>
      <w:tr>
        <w:trPr>
          <w:tblHeader/>
        </w:trPr>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Track</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Timeline</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Detail</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Pilot</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Phase 1 (Months 3-9)</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10-15 volunteer locations across 3+ terminals and 5+ operators including 2+ ACDBE operators. Multi-POS validation (Aloha, Toast, Square). Zero connectivity charges during pilot (up to 6 months). Revenue protection per transition terms.</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General availability</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Month 24 (Phase 2 completion)</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POS connectivity operational across all terminals (A, B, C non-rebuild, D, E). CPE gateway at each location presenting Ethernet/Wi-Fi to existing POS equipment.</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Full migration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Within 12 months of GA</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200+ locations migrated per consortium binding commitment. Per-location cutover with 90-day parallel operation. Blackout periods observed.</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Support model</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Ongoing</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Single DFW-accountable concession support desk. 30-minute acknowledgment / 4-hour resolution SLA during operating hours. AT&amp;T provides Tier 2/3 escalation (2-hour response during operating hours).</w:t>
            </w:r>
          </w:p>
        </w:tc>
      </w:tr>
    </w:tbl>
    <w:p>
      <w:pPr>
        <w:spacing w:after="100"/>
      </w:pPr>
    </w:p>
    <w:p>
      <w:pPr>
        <w:pStyle w:val="Heading2"/>
        <w:spacing w:after="150" w:before="300"/>
      </w:pPr>
      <w:r>
        <w:rPr>
          <w:rFonts w:ascii="Calibri" w:cs="Calibri" w:eastAsia="Calibri" w:hAnsi="Calibri"/>
          <w:b/>
          <w:bCs/>
          <w:color w:val="0077B6"/>
          <w:sz w:val="28"/>
          <w:szCs w:val="28"/>
        </w:rPr>
        <w:t xml:space="preserve">1.10 Airline Deployment</w:t>
      </w:r>
    </w:p>
    <w:tbl>
      <w:tblPr>
        <w:tblW w:type="pct" w:w="100%"/>
        <w:tblBorders>
          <w:top w:val="single" w:color="ABB8C3" w:sz="1"/>
          <w:left w:val="single" w:color="ABB8C3" w:sz="1"/>
          <w:bottom w:val="single" w:color="ABB8C3" w:sz="1"/>
          <w:right w:val="single" w:color="ABB8C3" w:sz="1"/>
          <w:insideH w:val="single" w:color="ABB8C3" w:sz="1"/>
          <w:insideV w:val="single" w:color="ABB8C3" w:sz="1"/>
        </w:tblBorders>
      </w:tblPr>
      <w:tblGrid>
        <w:gridCol w:w="100"/>
        <w:gridCol w:w="100"/>
        <w:gridCol w:w="100"/>
      </w:tblGrid>
      <w:tr>
        <w:trPr>
          <w:tblHeader/>
        </w:trPr>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Track</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Timeline</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Detail</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Terminal F</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Phase 3 (greenfield, day-one native 5G)</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$8-12M airline co-investment as prepaid access fees. DFW-owned, airline-tagged in asset registry. Performance guarantees: ≤20ms latency, 50 Mbps/gate, ≥99.95% handoff success at tug speeds. If specs unmet after 90-day remediation, airline gains co-design authority over affected zones.</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Terminal C</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Phase 2 (aligned with $3B rebuild)</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5G in rebuilt sections on construction timeline. Existing CBRS in non-rebuilt sections. Full Terminal C 5G ≤6 months after construction completion.</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Terminals A/B</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Phase 4 (18 months post Terminal C completion)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Migration assuming SLAs proven in Terminals F and C.</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Existing device fleet</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Throughout</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800-900 iPads and 200-400+ IoT devices connect natively via CBRS-compatible access layer. No forced migration. Any required migration: DFW/AT&amp;T cost, zero disruption during 0600-2200, 90-day parallel, rollback at airline discretion.</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Dedicated slice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From onboarding</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Cryptographically isolated. Direct admin API/portal with full CRUD. 60-second policy propagation. Airline manages QoS, device provisioning, ACLs, routing within slice.</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Failover</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Continuous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30-second automatic failover to cellular backup. Monthly testing. Airline retains right to provision failover SIMs on any carrier.</w:t>
            </w:r>
          </w:p>
        </w:tc>
      </w:tr>
    </w:tbl>
    <w:p>
      <w:pPr>
        <w:spacing w:after="100"/>
      </w:pPr>
    </w:p>
    <w:p>
      <w:pPr>
        <w:pStyle w:val="Heading2"/>
        <w:spacing w:after="150" w:before="300"/>
      </w:pPr>
      <w:r>
        <w:rPr>
          <w:rFonts w:ascii="Calibri" w:cs="Calibri" w:eastAsia="Calibri" w:hAnsi="Calibri"/>
          <w:b/>
          <w:bCs/>
          <w:color w:val="0077B6"/>
          <w:sz w:val="28"/>
          <w:szCs w:val="28"/>
        </w:rPr>
        <w:t xml:space="preserve">1.11 AT&amp;T Branding</w:t>
      </w:r>
    </w:p>
    <w:tbl>
      <w:tblPr>
        <w:tblW w:type="pct" w:w="100%"/>
        <w:tblBorders>
          <w:top w:val="single" w:color="ABB8C3" w:sz="1"/>
          <w:left w:val="single" w:color="ABB8C3" w:sz="1"/>
          <w:bottom w:val="single" w:color="ABB8C3" w:sz="1"/>
          <w:right w:val="single" w:color="ABB8C3" w:sz="1"/>
          <w:insideH w:val="single" w:color="ABB8C3" w:sz="1"/>
          <w:insideV w:val="single" w:color="ABB8C3" w:sz="1"/>
        </w:tblBorders>
      </w:tblPr>
      <w:tblGrid>
        <w:gridCol w:w="100"/>
        <w:gridCol w:w="100"/>
        <w:gridCol w:w="100"/>
      </w:tblGrid>
      <w:tr>
        <w:trPr>
          <w:tblHeader/>
        </w:trPr>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Context</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Permitted</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Prohibited</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Passenger Wi-Fi/5G captive portal</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"DFW 5G — Powered by AT&amp;T"</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Tenant service agreements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"Carrier operations by AT&amp;T" in technical appendix</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DFW technology marketing materials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Co-referenced as carrier-operations partner</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AT&amp;T enterprise sales materials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May reference DFW (subject to DFW approval, security redactions)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DFW data analytics products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**Prohibited**</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DFW advertising platform</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**Prohibited**</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Tenant-facing analytics dashboards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**Prohibited**</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Airline operational network interfaces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**Prohibited**</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Cargo operational networks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**Prohibited**</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Secured zones (ramp, TSA, CBP, SIDA areas)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**Prohibited**</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Inside concession locations (customer-facing)</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**Prohibited**</w:t>
            </w:r>
          </w:p>
        </w:tc>
      </w:tr>
    </w:tbl>
    <w:p>
      <w:pPr>
        <w:spacing w:after="100"/>
      </w:pPr>
    </w:p>
    <w:p>
      <w:pPr>
        <w:pStyle w:val="Heading1"/>
        <w:pBdr>
          <w:bottom w:val="single" w:color="00B4D8" w:sz="4" w:space="8"/>
        </w:pBdr>
        <w:spacing w:after="200" w:before="400"/>
      </w:pPr>
      <w:r>
        <w:rPr>
          <w:rFonts w:ascii="Calibri Light" w:cs="Calibri Light" w:eastAsia="Calibri Light" w:hAnsi="Calibri Light"/>
          <w:b/>
          <w:bCs/>
          <w:color w:val="1A1A2E"/>
          <w:sz w:val="36"/>
          <w:szCs w:val="36"/>
        </w:rPr>
        <w:t xml:space="preserve">2. CONSTRAINT SATISFACTION MATRIX</w:t>
      </w:r>
    </w:p>
    <w:p>
      <w:pPr>
        <w:pStyle w:val="Heading2"/>
        <w:spacing w:after="150" w:before="300"/>
      </w:pPr>
      <w:r>
        <w:rPr>
          <w:rFonts w:ascii="Calibri" w:cs="Calibri" w:eastAsia="Calibri" w:hAnsi="Calibri"/>
          <w:b/>
          <w:bCs/>
          <w:color w:val="0077B6"/>
          <w:sz w:val="28"/>
          <w:szCs w:val="28"/>
        </w:rPr>
        <w:t xml:space="preserve">2.1 Airport CIO — 12 HARD Constraints</w:t>
      </w:r>
    </w:p>
    <w:tbl>
      <w:tblPr>
        <w:tblW w:type="pct" w:w="100%"/>
        <w:tblBorders>
          <w:top w:val="single" w:color="ABB8C3" w:sz="1"/>
          <w:left w:val="single" w:color="ABB8C3" w:sz="1"/>
          <w:bottom w:val="single" w:color="ABB8C3" w:sz="1"/>
          <w:right w:val="single" w:color="ABB8C3" w:sz="1"/>
          <w:insideH w:val="single" w:color="ABB8C3" w:sz="1"/>
          <w:insideV w:val="single" w:color="ABB8C3" w:sz="1"/>
        </w:tblBorders>
      </w:tblPr>
      <w:tblGrid>
        <w:gridCol w:w="100"/>
        <w:gridCol w:w="100"/>
        <w:gridCol w:w="100"/>
        <w:gridCol w:w="100"/>
        <w:gridCol w:w="100"/>
      </w:tblGrid>
      <w:tr>
        <w:trPr>
          <w:tblHeader/>
        </w:trPr>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ID</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Constraint</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Value Required</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Value Delivered</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Status</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HC-1</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Zero CWP degradation during transition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≥99.99% availability; real-time telemetry; 72-hour halt authority; AT&amp;T bears remediation costs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≥99.99%; SNMP/streaming telemetry to DFW stack; 72-hour halt on degradation; AT&amp;T 100% remediation + $250K bond</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HC-2</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DFW owns all infrastructure below carrier-operations API</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100% DFW ownership; documented API boundary; CWP asset purchase option</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100% ownership; versioned API spec; CWP purchased at independent FMV appraisal</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HC-3</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DFW sovereign security authority</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SIEM integration; cryptographic isolation; 4-hour federal directive; pen testing; patching timelines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All events to DFW SIEM real-time; DFW-directed HSM; 4-hour response (narrow DPA exception); quarterly pen testing; CVSS ≥9.0 in 72 hrs. Airline 30-min advance notification + 60-min post-event for zero-notice emergencies integrated.</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HC-4</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DFW owns Tier 1 data with explicit tenant carve-outs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100% DFW ownership of common-area data; no AT&amp;T commercial use; data residency on premises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Unified Tenant Data Framework (Exhibit B) with 6 tiers; all tenant carve-outs codified; AT&amp;T prohibited from commercial use/aggregation; on-premises processing</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HC-5</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FCC Part 96 compliance; AT&amp;T real-time spectrum autonomy</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Sub-250ms DPA response; AT&amp;T technical advisory authority; CBRS 2.0 adoption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AT&amp;T sub-250ms unilateral authority; technical advisory with written override mechanism; CBRS 2.0 at AT&amp;T cost</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HC-6</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Phased deployment with rollback; cargo parallel track</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6-phase structure; cargo Phase 0/0.5 parallel; concession pilot in Phase 1; 4-hour rollback; blackout windows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All phases defined; cargo passive immediate; Phase 0.5 active by Q1-Q2 2026; concession pilot Month 3-9; 4-hour rollback tested; Nov 15-Jan 5 and Mar 1-Mar 20 blackouts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HC-7</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Carrier-operations succession path</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Warm standby; 180-day transition; DFW-licensed or replaceable software; annual assessment right</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Quarterly-updated escrow; 180-day assistance at pre-negotiated rates; annual succession assessment; 12-month transition assistance post-termination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HC-8</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Priority hierarchy contractually fixed</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Binding technical specification; immutable without unanimous governance consent</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Exhibit A to MSA; Tiers 0-7 with guaranteed floors; changes require Tier 0 and Tier 1 tenant consent</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HC-9</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Per-terminal/per-location SLA measurement</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Airline: 99.99% per terminal; Concessions: 99.9% per location; Cargo: 99.99% per warehouse zone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All three measurement granularities specified; independent synthetic monitoring; jointly selected vendor</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HC-10</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Revenue stream independence</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Separate accounting for tenant access, carrier offload, data monetization</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Three streams (plus operator analytics subscription) with distinct formulas, minimums, and renegotiation triggers; no blending</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HC-11</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Pre-authorized construction framework</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Developed during Phase 0; tiered RF buffer (30m/14-day, 72-hour expedited, 50m/30-day for radio energization); CPE pre-approved</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Framework for Terminal C and cargo zone during Phase 0; tiered review as specified; CPE 5-day notification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HC-12</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Committed revenue before Board approval</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Contractually committed — not projected</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Cargo: $15M prepaid + 6 anchor tenants (binding letters); Carrier offload: AT&amp;T floors (binding); Concessions: 200+ locations (binding commitment); Airline: 5-year LOI (within 30 days)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bl>
    <w:p>
      <w:pPr>
        <w:spacing w:after="100"/>
      </w:pPr>
    </w:p>
    <w:p>
      <w:pPr>
        <w:pStyle w:val="Heading2"/>
        <w:spacing w:after="150" w:before="300"/>
      </w:pPr>
      <w:r>
        <w:rPr>
          <w:rFonts w:ascii="Calibri" w:cs="Calibri" w:eastAsia="Calibri" w:hAnsi="Calibri"/>
          <w:b/>
          <w:bCs/>
          <w:color w:val="0077B6"/>
          <w:sz w:val="28"/>
          <w:szCs w:val="28"/>
        </w:rPr>
        <w:t xml:space="preserve">2.2 Airport CRO — 14 HARD Constraints</w:t>
      </w:r>
    </w:p>
    <w:tbl>
      <w:tblPr>
        <w:tblW w:type="pct" w:w="100%"/>
        <w:tblBorders>
          <w:top w:val="single" w:color="ABB8C3" w:sz="1"/>
          <w:left w:val="single" w:color="ABB8C3" w:sz="1"/>
          <w:bottom w:val="single" w:color="ABB8C3" w:sz="1"/>
          <w:right w:val="single" w:color="ABB8C3" w:sz="1"/>
          <w:insideH w:val="single" w:color="ABB8C3" w:sz="1"/>
          <w:insideV w:val="single" w:color="ABB8C3" w:sz="1"/>
        </w:tblBorders>
      </w:tblPr>
      <w:tblGrid>
        <w:gridCol w:w="100"/>
        <w:gridCol w:w="100"/>
        <w:gridCol w:w="100"/>
        <w:gridCol w:w="100"/>
        <w:gridCol w:w="100"/>
      </w:tblGrid>
      <w:tr>
        <w:trPr>
          <w:tblHeader/>
        </w:trPr>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ID</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Constraint</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Value Required</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Value Delivered</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Status</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H-R1</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DFW infrastructure ownership for clean data title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100% DFW ownership</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100% ownership below carrier-operations API layer</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H-R2</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Tenant monetization platform timeline</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Technically capable Month 24-30; revenue Month 30-36</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Commercial slices across operational terminals by Month 24; platform capable by Month 24-30; revenue by Phase 3 entry</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H-R3</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200 bps penalty for AT&amp;T-attributable delays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200 bps revenue share reduction per quarter of delay</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200 bps applied via joint root-cause attribution process; governance board reviews within 10 business days; binding arbitration within 30 days if disputed</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H-R4</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Minimum $2M net annual savings by Year 2</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$2M or greater</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Cargo committed revenue ($3-6M/year DFW share) + carrier offload floors ($500K+) + operational savings ($1.5-2M) exceeds $2M threshold on committed demand alone</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H-R5</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No concession cutover during peak periods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Nov 15-Jan 5 and Mar 1-Mar 20</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Blackout windows embedded as hard scheduling constraints in deployment plan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H-R6</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90-day parallel operation, 4-hour rollback per location</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Per-location cutover; 90-day parallel; 4-hour rollback</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Specified as deployment requirement; rollback tested before each phase advances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H-R7</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$15K/location/day penalty for deployment outages &gt;4 hours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$15,000 per location per day</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Incorporated into deployment contract; attribution via DFW IT + AT&amp;T network event logs; flows from AT&amp;T bond</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H-R8</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ACDBE pricing ≤40% of Enterprise</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≤40% of Enterprise tier</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$80/month ACDBE vs. $200/month Enterprise = 40%; subsidy funded from DFW revenue share</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H-R9</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Separate revenue stream accounting</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No blending, cross-subsidization, or netting</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Three independent streams with distinct formulas, accounting, minimums, renegotiation triggers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H-R10</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DFW Tier 1 data scope: common-area only; excludes airline/concession/cargo operational data</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100% DFW ownership of specified categories only</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Unified Tenant Data Framework with explicit exclusions for airline (Tier 2), cargo (Tier 3), concession (Tier 4) operational data</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H-R11</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AT&amp;T branding excluded from analytics products, advertising platform, tenant dashboards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Branding limited to service agreements, passenger portal, marketing materials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Branding scope table codified; prohibited from all data/analytics products and tenant-facing dashboards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H-R12</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Concession POS guaranteed minimum bandwidth floor</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5 Mbps/2 Mbps per location (1 Gbps total)</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5/2 Mbps per location normal operations; 1 Mbps per location during severe degradation; 1 Gbps campus aggregate</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H-R13</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Passive infrastructure separate authorization from RF-active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Separate authorization track</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Cargo Phase 0 passive authorized independently within 45 days; active deployment on separate Phase 0.5 track after CWP baseline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H-R14</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Committed revenue contracts before Board approval</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Committed, not projected</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Cargo binding letters ($6M/year, 5-year); AT&amp;T offload floors (binding); Concessions commitment (200+ locations); Airline LOI (5-year)</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bl>
    <w:p>
      <w:pPr>
        <w:spacing w:after="100"/>
      </w:pPr>
    </w:p>
    <w:p>
      <w:pPr>
        <w:pStyle w:val="Heading2"/>
        <w:spacing w:after="150" w:before="300"/>
      </w:pPr>
      <w:r>
        <w:rPr>
          <w:rFonts w:ascii="Calibri" w:cs="Calibri" w:eastAsia="Calibri" w:hAnsi="Calibri"/>
          <w:b/>
          <w:bCs/>
          <w:color w:val="0077B6"/>
          <w:sz w:val="28"/>
          <w:szCs w:val="28"/>
        </w:rPr>
        <w:t xml:space="preserve">2.3 Anchor Airline VP — 13 HARD Constraints</w:t>
      </w:r>
    </w:p>
    <w:tbl>
      <w:tblPr>
        <w:tblW w:type="pct" w:w="100%"/>
        <w:tblBorders>
          <w:top w:val="single" w:color="ABB8C3" w:sz="1"/>
          <w:left w:val="single" w:color="ABB8C3" w:sz="1"/>
          <w:bottom w:val="single" w:color="ABB8C3" w:sz="1"/>
          <w:right w:val="single" w:color="ABB8C3" w:sz="1"/>
          <w:insideH w:val="single" w:color="ABB8C3" w:sz="1"/>
          <w:insideV w:val="single" w:color="ABB8C3" w:sz="1"/>
        </w:tblBorders>
      </w:tblPr>
      <w:tblGrid>
        <w:gridCol w:w="100"/>
        <w:gridCol w:w="100"/>
        <w:gridCol w:w="100"/>
        <w:gridCol w:w="100"/>
        <w:gridCol w:w="100"/>
      </w:tblGrid>
      <w:tr>
        <w:trPr>
          <w:tblHeader/>
        </w:trPr>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ID</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Constraint</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Value Required</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Value Delivered</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Status</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H1</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Dedicated slice, cryptographic isolation, data sovereignty</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100% data exclusion from DFW analytics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Cryptographically isolated slice; Tier 2 data classification; airline operational data never enters DFW pipeline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H2</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99.99% uptime per terminal per month at application layer</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99.99% monthly uptime</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Per-terminal measurement; synthetic monitoring on 50+ devices/terminal; 15-second polling; $50K/terminal/incident + $74/minute documented delays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H3</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30-second automatic failover to cellular</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30 seconds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Dual-connectivity architecture; automatic triggers (&gt;50ms latency, &gt;2% packet loss, &gt;5s signal loss); monthly testing; airline retains failover SIM rights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H4</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No forced migration of CBRS device fleet</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800-900 iPads, 200-400+ IoT</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CBRS-compatible access layer; any required migration at DFW/AT&amp;T cost; 90-day parallel; rollback at airline discretion; refresh on airline's 36-month cycle</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H5</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Airline slice configuration authority; DFW security override with 30-min advance notification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30-minute advance notification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Direct API/portal; full CRUD; 60-second propagation; DFW SIEM logging; 4-hour DFW veto for cross-slice impacts; 30-min advance notification; pen testing scheduled outside banking hours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H6</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Pen testing scheduling</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30 days notice; no peak banking hours without consent</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30 days written notice; excludes 0600-0900, 1500-1800, 2000-2200 without airline consent; unredacted results within 10 business days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H7</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Priority hierarchy as binding technical specification; changes require consent</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Binding contract with consent requirement</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Exhibit A to MSA; changes require written consent of all Tier 0 and Tier 1 tenants; AT&amp;T implements, DFW sets policy</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H8</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Airline ramp Tier 1; full allocation seconds 30-300</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Tier 1 (below safety-critical only)</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Tier 1 in hierarchy; full allocation maintained through all degradation states; never degraded by commercial traffic</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H9</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AT&amp;T CWP review must not delay Terminal C</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Pre-authorized framework during Phase 0; per-event review only for out-of-framework</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Pre-authorized construction framework developed during Phase 0 by AT&amp;T/DFW/airline joint team; only out-of-framework activities trigger full review</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H10</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Time-sequenced degradation model</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 Mbps concession minimum; full ramp allocation during 30-300 second window</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Exactly as specified: seconds 0-30 all maintain MVO; 30-300 passenger Wi-Fi shed, POS at 1 Mbps, airline full allocation; automated policy tested quarterly</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H11</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Unified Tenant Data Framework in MSA as binding exhibit</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N/A</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Exhibit B to MSA; 6-tier framework; governing principle codified; all peer carve-outs incorporated</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H12</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AT&amp;T 250ms DPA + airline 30-second failover as complementary</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250ms DPA response; 30-second failover</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AT&amp;T handles spectrum at 250ms; airline devices handle connectivity at 30 seconds; both operate simultaneously</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H13</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Zero-notice emergency: 60-minute post-event notification to airline NOC</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60-minute notification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Incorporated into emergency response runbook; includes nature of directive, changes made, expected duration, DFW contact</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bl>
    <w:p>
      <w:pPr>
        <w:spacing w:after="100"/>
      </w:pPr>
    </w:p>
    <w:p>
      <w:pPr>
        <w:pStyle w:val="Heading2"/>
        <w:spacing w:after="150" w:before="300"/>
      </w:pPr>
      <w:r>
        <w:rPr>
          <w:rFonts w:ascii="Calibri" w:cs="Calibri" w:eastAsia="Calibri" w:hAnsi="Calibri"/>
          <w:b/>
          <w:bCs/>
          <w:color w:val="0077B6"/>
          <w:sz w:val="28"/>
          <w:szCs w:val="28"/>
        </w:rPr>
        <w:t xml:space="preserve">2.4 Cargo Director — 6 HARD Constraints</w:t>
      </w:r>
    </w:p>
    <w:tbl>
      <w:tblPr>
        <w:tblW w:type="pct" w:w="100%"/>
        <w:tblBorders>
          <w:top w:val="single" w:color="ABB8C3" w:sz="1"/>
          <w:left w:val="single" w:color="ABB8C3" w:sz="1"/>
          <w:bottom w:val="single" w:color="ABB8C3" w:sz="1"/>
          <w:right w:val="single" w:color="ABB8C3" w:sz="1"/>
          <w:insideH w:val="single" w:color="ABB8C3" w:sz="1"/>
          <w:insideV w:val="single" w:color="ABB8C3" w:sz="1"/>
        </w:tblBorders>
      </w:tblPr>
      <w:tblGrid>
        <w:gridCol w:w="100"/>
        <w:gridCol w:w="100"/>
        <w:gridCol w:w="100"/>
        <w:gridCol w:w="100"/>
        <w:gridCol w:w="100"/>
      </w:tblGrid>
      <w:tr>
        <w:trPr>
          <w:tblHeader/>
        </w:trPr>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ID</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Constraint</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Value Required</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Value Delivered</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Status</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HC-1</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Independent cargo zone timeline; Phase 0 passive in 45 days; Phase 0.5 active by Q1-Q2 2026</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45 days passive authorization; Q1-Q2 2026 go-live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Phase 0 passive authorized within 45 days; Phase 0.5 active by Q1-Q2 2026 with AT&amp;T interim operations + parallel competitive evaluation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HC-2</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Indoor warehouse coverage: -80 dBm, 1 per 5,000-8,000 sq ft, 40-ft racking, RF co-design</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-80 dBm, 5,000-8,000 sq ft density</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Specified as cargo zone design requirements; direct RF engineering coordination with cargo GCs; edge compute within each warehouse or 500m</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HC-3</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Automation-grade SLAs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≤20ms AGV, ≤100ms cold chain, 99.99%, ≤0.001% loss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Normal ops: all specs met. Degradation: AGV ≤50ms (30-300s), ≤75ms (sustained DPA); cold chain failover to backup at 5-second threshold. ≤0.001% loss, ≥99.95% handover, 1,000+ devices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HC-4</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Cold chain regulatory compliance</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Zero gaps &gt;30s; ALCOA+ data integrity; operator-exclusive control; 5-second failover</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Tier 3 data classification with operator-exclusive control; operator-managed encryption; independent FDA/IATA/EU GDP audit pathways; 5-second failover to backup telemetry</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HC-5</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45-day Phase 0 decision deadline</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45 days for passive infrastructure authorization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CIO commits to authorization within 45 days; GC contacts delivered within 10 business days; passive infrastructure on separate authorization track</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HC-6</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Timeline-preserving carrier-operations mechanism</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Q1-Q2 2026 go-live not delayed by procurement</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AT&amp;T operates as interim carrier partner (existing badges, SAS registration); parallel competitive evaluation for permanent award; Phase 0 passive proceeds regardless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bl>
    <w:p>
      <w:pPr>
        <w:spacing w:after="100"/>
      </w:pPr>
    </w:p>
    <w:p>
      <w:pPr>
        <w:pStyle w:val="Heading2"/>
        <w:spacing w:after="150" w:before="300"/>
      </w:pPr>
      <w:r>
        <w:rPr>
          <w:rFonts w:ascii="Calibri" w:cs="Calibri" w:eastAsia="Calibri" w:hAnsi="Calibri"/>
          <w:b/>
          <w:bCs/>
          <w:color w:val="0077B6"/>
          <w:sz w:val="28"/>
          <w:szCs w:val="28"/>
        </w:rPr>
        <w:t xml:space="preserve">2.5 Concessions Tech Lead — 8 HARD Constraints</w:t>
      </w:r>
    </w:p>
    <w:tbl>
      <w:tblPr>
        <w:tblW w:type="pct" w:w="100%"/>
        <w:tblBorders>
          <w:top w:val="single" w:color="ABB8C3" w:sz="1"/>
          <w:left w:val="single" w:color="ABB8C3" w:sz="1"/>
          <w:bottom w:val="single" w:color="ABB8C3" w:sz="1"/>
          <w:right w:val="single" w:color="ABB8C3" w:sz="1"/>
          <w:insideH w:val="single" w:color="ABB8C3" w:sz="1"/>
          <w:insideV w:val="single" w:color="ABB8C3" w:sz="1"/>
        </w:tblBorders>
      </w:tblPr>
      <w:tblGrid>
        <w:gridCol w:w="100"/>
        <w:gridCol w:w="100"/>
        <w:gridCol w:w="100"/>
        <w:gridCol w:w="100"/>
        <w:gridCol w:w="100"/>
      </w:tblGrid>
      <w:tr>
        <w:trPr>
          <w:tblHeader/>
        </w:trPr>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ID</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Constraint</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Value Required</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Value Delivered</w:t>
            </w:r>
          </w:p>
        </w:tc>
        <w:tc>
          <w:tcPr>
            <w:shd w:color="1A1A2E" w:val="solid"/>
            <w:tcMar>
              <w:top w:type="dxa" w:w="40"/>
              <w:left w:type="dxa" w:w="80"/>
              <w:bottom w:type="dxa" w:w="40"/>
              <w:right w:type="dxa" w:w="80"/>
            </w:tcMar>
          </w:tcPr>
          <w:p>
            <w:pPr>
              <w:spacing w:after="40" w:before="40"/>
            </w:pPr>
            <w:r>
              <w:rPr>
                <w:rFonts w:ascii="Calibri" w:cs="Calibri" w:eastAsia="Calibri" w:hAnsi="Calibri"/>
                <w:b/>
                <w:bCs/>
                <w:color w:val="FFFFFF"/>
                <w:sz w:val="18"/>
                <w:szCs w:val="18"/>
              </w:rPr>
              <w:t xml:space="preserve">Status</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H1</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99.9% POS per location per month; automatic credit</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99.9%; auto 100% monthly fee credit</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99.9% per-location at CPE gateway; automatic credit; independent synthetic monitoring; monthly reports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H2</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Dedicated POS slice; Tier 4 with dual bandwidth floors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≤50ms; ≥5/2 Mbps normal; 1 Mbps degradation floor; Tier 4</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Dedicated slice; Tier 4; 5/2 Mbps floor normal ops; 1 Mbps absolute floor during severe degradation; ≤50ms; ≤0.1% packet loss</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r>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H3</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Turnkey managed service; single support contact; zero operator configuration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One phone number; 30-min ack / 4-hour resolution</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DFW-accountable concession support desk; 30-min ack / 4-hour resolution; AT&amp;T Tier 2/3 escalation (2-hour response); 24/7 for 24/7 terminals</w:t>
            </w:r>
          </w:p>
        </w:tc>
        <w:tc>
          <w:tcPr>
            <w:shd w:color="FFFFFF"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**SATISFIED**</w:t>
            </w:r>
          </w:p>
        </w:tc>
      </w:tr>
      <w:tr>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H4</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Per-location pricing ≤$250; all-inclusive; no CapEx</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$175 at 175+ locs; $200 standard; $80 ACDBE; CPI/3% cap; month-to-month; 10-day activation; most-favored-tenant</w:t>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w:r>
          </w:p>
        </w:tc>
        <w:tc>
          <w:tcPr>
            <w:shd w:color="F0F4F8" w:val="solid"/>
            <w:tcMar>
              <w:top w:type="dxa" w:w="30"/>
              <w:left w:type="dxa" w:w="80"/>
              <w:bottom w:type="dxa" w:w="30"/>
              <w:right w:type="dxa" w:w="80"/>
            </w:tcMar>
          </w:tcPr>
          <w:p>
            <w:pPr>
              <w:spacing w:after="30" w:before="30"/>
            </w:pPr>
            <w:r>
              <w:rPr>
                <w:rFonts w:ascii="Calibri" w:cs="Calibri" w:eastAsia="Calibri" w:hAnsi="Calibri"/>
                <w:color w:val="2D3436"/>
                <w:sz w:val="18"/>
                <w:szCs w:val="18"/>
              </w:rPr>
              <w:t xml:space="preserve"/>
            </w:r>
          </w:p>
        </w:tc>
      </w:tr>
    </w:tbl>
    <w:p>
      <w:pPr>
        <w:spacing w:after="100"/>
      </w:pPr>
    </w:p>
    <w:p>
      <w:r>
        <w:br w:type="page"/>
      </w:r>
    </w:p>
    <w:p>
      <w:pPr>
        <w:pStyle w:val="Heading2"/>
        <w:spacing w:after="150" w:before="300"/>
      </w:pPr>
      <w:r>
        <w:rPr>
          <w:rFonts w:ascii="Calibri" w:cs="Calibri" w:eastAsia="Calibri" w:hAnsi="Calibri"/>
          <w:b/>
          <w:bCs/>
          <w:color w:val="0077B6"/>
          <w:sz w:val="28"/>
          <w:szCs w:val="28"/>
        </w:rPr>
        <w:t xml:space="preserve">Stage 4: Stress-Test Results</w:t>
      </w:r>
    </w:p>
    <w:p>
      <w:pPr>
        <w:spacing w:after="80" w:before="80"/>
      </w:pPr>
      <w:r>
        <w:rPr>
          <w:rFonts w:ascii="Calibri" w:cs="Calibri" w:eastAsia="Calibri" w:hAnsi="Calibri"/>
          <w:color w:val="2D3436"/>
          <w:sz w:val="22"/>
          <w:szCs w:val="22"/>
        </w:rPr>
        <w:t xml:space="preserve">*Elapsed: 699s*</w:t>
      </w:r>
    </w:p>
    <w:p>
      <w:pPr>
        <w:pStyle w:val="Heading2"/>
        <w:spacing w:after="150" w:before="300"/>
      </w:pPr>
      <w:r>
        <w:rPr>
          <w:rFonts w:ascii="Calibri" w:cs="Calibri" w:eastAsia="Calibri" w:hAnsi="Calibri"/>
          <w:b/>
          <w:bCs/>
          <w:color w:val="0077B6"/>
          <w:sz w:val="28"/>
          <w:szCs w:val="28"/>
        </w:rPr>
        <w:t xml:space="preserve">Team Assignment Reasoning</w:t>
      </w:r>
    </w:p>
    <w:p>
      <w:pPr>
        <w:pStyle w:val="ListParagraph"/>
        <w:numPr>
          <w:ilvl w:val="0"/>
          <w:numId w:val="1"/>
        </w:numPr>
        <w:spacing w:after="40" w:before="40"/>
      </w:pPr>
      <w:r>
        <w:rPr>
          <w:rFonts w:ascii="Calibri" w:cs="Calibri" w:eastAsia="Calibri" w:hAnsi="Calibri"/>
          <w:b/>
          <w:bCs/>
          <w:color w:val="2D3436"/>
          <w:sz w:val="22"/>
          <w:szCs w:val="22"/>
        </w:rPr>
        <w:t xml:space="preserve">Red Rationale</w:t>
      </w:r>
      <w:r>
        <w:rPr>
          <w:rFonts w:ascii="Calibri" w:cs="Calibri" w:eastAsia="Calibri" w:hAnsi="Calibri"/>
          <w:color w:val="2D3436"/>
          <w:sz w:val="22"/>
          <w:szCs w:val="22"/>
        </w:rPr>
        <w:t xml:space="preserve">: AT&amp;T Carrier Rep has the most significant residual leverage points and structural vulnerabilities in the consensus: (1) Revenue share heavily favors DFW (60/40 declining to 80/20), creating long-term margin pressure; (2) AT&amp;T bears 100% CWP remediation costs and $250K performance bond with no offsetting risk caps; (3) Carrier-operations exclusivity expires at Year 5 with unfavorable competitive evaluation criteria (incumbent gets 30% weight vs. 40% for technical capability—a structural disadvantage); (4) Terminal F triggers full competitive evaluation, risking permanent loss of largest greenfield revenue stream; (5) No commercial rights to DFW data (0% of data monetization), unlike other co-investors; (6) CBRS 2.0 migration costs at AT&amp;T expense; (7) Technology refresh (Year 5) funded by AT&amp;T, not shared; (8) Carrier offload floors ($500K-$1M) are binding minimums with downside revenue share renegotiation if missed. AT&amp;T should stress-test whether revenue floors are achievable, whether competitive evaluation process is genuinely fair, and whether branding restrictions create commercial disadvantage.</w:t>
      </w:r>
    </w:p>
    <w:p>
      <w:pPr>
        <w:spacing w:after="80" w:before="80"/>
      </w:pPr>
      <w:r>
        <w:rPr>
          <w:rFonts w:ascii="Calibri" w:cs="Calibri" w:eastAsia="Calibri" w:hAnsi="Calibri"/>
          <w:color w:val="2D3436"/>
          <w:sz w:val="22"/>
          <w:szCs w:val="22"/>
        </w:rPr>
        <w:t xml:space="preserve">Anchor Airline VP has residual operational/governance vulnerabilities despite strong constraint satisfaction: (1) Priority hierarchy changes require airline consent but are not enforcement-backed—if DFW/cargo invoke emergency degradation, airline has 30-second notification and post-event notification only, with no contractual right to reverse a degradation decision; (2) 30-second automatic failover is operationally sound but creates dependency on dual-connectivity (Wi-Fi + cellular)—if cellular backup degrades, airline has no fallback; (3) Tier 1 priority guarantees 'full allocation seconds 30-300' but the definition of 'full' is ambiguous if DPA response coincides with capacity constraint (AT&amp;T's 250ms DPA response priority vs. airline's seconds 30-300 guarantee)—potential conflict unresolved; (4) Airline slice configuration authority does not include capacity arbitration—DFW can repriorityize away from airline slice during degradation if cargo triggers 'guaranteed minimum' floor interpretation; (5) Terminal F co-design authority is conditional on DFW *not* guaranteeing performance specs (sub-20ms latency, 50 Mbps, zero-loss handoff)—if DFW guarantees specs and meets them, airline gets no co-design seat; if DFW guarantees and fails, dispute resolution mechanism is binding arbitration (90 days), not immediate reinstatement. Airline should stress-test priority hierarchy enforcement, degradation decision-making authority, and Terminal F performance guarantees.</w:t>
      </w:r>
    </w:p>
    <w:p>
      <w:pPr>
        <w:pStyle w:val="ListParagraph"/>
        <w:numPr>
          <w:ilvl w:val="0"/>
          <w:numId w:val="1"/>
        </w:numPr>
        <w:spacing w:after="40" w:before="40"/>
      </w:pPr>
      <w:r>
        <w:rPr>
          <w:rFonts w:ascii="Calibri" w:cs="Calibri" w:eastAsia="Calibri" w:hAnsi="Calibri"/>
          <w:b/>
          <w:bCs/>
          <w:color w:val="2D3436"/>
          <w:sz w:val="22"/>
          <w:szCs w:val="22"/>
        </w:rPr>
        <w:t xml:space="preserve">Blue Rationale</w:t>
      </w:r>
      <w:r>
        <w:rPr>
          <w:rFonts w:ascii="Calibri" w:cs="Calibri" w:eastAsia="Calibri" w:hAnsi="Calibri"/>
          <w:color w:val="2D3436"/>
          <w:sz w:val="22"/>
          <w:szCs w:val="22"/>
        </w:rPr>
        <w:t xml:space="preserve">: Airport CRO has maximum constraint satisfaction and lowest residual risk: All 14 HARD constraints marked ✅ SATISFIED. CRO's core value drivers are all locked: (1) 100% DFW infrastructure ownership with clean title below carrier-operations API (constraint H-R1, HC-2); (2) Data monetization exclusively DFW with explicit carve-outs for airline/cargo/concession operational data (H-R10, explicit Tier 1 definition); (3) Three independent revenue streams with no cross-subsidization (H-R9, H-R6); (4) Concession cutover blackouts (H-R5), 90-day parallel operations, and 4-hour rollback (H-R6); (5) Committed revenue contracts before board approval ($15M cargo prepay, $6M/year minimum, AT&amp;T offload floors—H-R14); (6) Minimum $2M annual savings by Year 2 (H-R4); (7) Phased deployment with cargo parallel track and regulatory authorization separation (H-R13, HC-6); (8) Pre-authorized construction framework preventing CWP delays (H-R11); (9) AT&amp;T branding limited (H-R11); (10) Security and priority hierarchy contractually sovereign (HC-3, HC-8); (11) Per-terminal/per-location SLA measurement with documented performance bonds (HC-9); (12) 200 bps penalty mechanism for AT&amp;T delays (H-R3, well-defined attribution process). CRO benefits from AT&amp;T's strong commitment (CBRS 2.0 funding, co-investment, transition assistance, 4 FTE CWP team) with limited reciprocal obligation beyond revenue share (which CRO controls). CRO's 18-month Year 7 exit and Year 5 renegotiation rights preserve flexibility. CRO should defend the consensus as comprehensive, risk-mitigated, and beneficial to DFW.</w:t>
      </w:r>
    </w:p>
    <w:p>
      <w:pPr>
        <w:spacing w:after="80" w:before="80"/>
      </w:pPr>
      <w:r>
        <w:rPr>
          <w:rFonts w:ascii="Calibri" w:cs="Calibri" w:eastAsia="Calibri" w:hAnsi="Calibri"/>
          <w:color w:val="2D3436"/>
          <w:sz w:val="22"/>
          <w:szCs w:val="22"/>
        </w:rPr>
        <w:t xml:space="preserve">Cargo Director has maximum constraint satisfaction and strongest structural positioning: All 6 HARD constraints marked ✅ SATISFIED, plus 6 SOFT constraints all met. Cargo has unlocked: (1) Independent parallel deployment track (Phase 0 passive in 45 days, Phase 0.5 active Q1-Q2 2026) with no dependency on other terminals (HC-1); (2) $15M prepaid infrastructure investment by DFW with consortium (HC-6); (3) 6 anchor tenants with $6M/year minimum committed revenue on binding 5-year contracts (HC-6); (4) $0.25/sq ft/month pricing all-inclusive with automation-grade SLAs (HC-5); (5) Interim AT&amp;T carrier operations + parallel competitive evaluation process that allows vendor diversification (HC-1); (6) Tier 3 priority hierarchy with guaranteed minimum capacity allocation and degradation alerts (HC-3, time-sequenced degradation specifies AGV ≤50ms 30-300s and ≤75ms sustained); (7) Cold chain regulatory compliance with operator-exclusive control and independent audit pathways (HC-4, Tier 3 data classification); (8) Consortium-funded passive infrastructure ($200-400K) saving $1.2-1.8M vs. retrofit (SOFT S1); (9) Governance seat and Tier 3 consent requirement for hierarchy changes (SOFT S3); (10) Performance data sharing with all stakeholders pre-terminal deployment (SOFT S5). Cargo's positioning is exceptionally strong—independently funded, independently timed, independently operated, with binding revenue commitments and SLA guarantees. Cargo should defend the consensus as enabling cargo-first proof-of-concept with minimal execution risk.</w:t>
      </w:r>
    </w:p>
    <w:p>
      <w:pPr>
        <w:pStyle w:val="ListParagraph"/>
        <w:numPr>
          <w:ilvl w:val="0"/>
          <w:numId w:val="1"/>
        </w:numPr>
        <w:spacing w:after="40" w:before="40"/>
      </w:pPr>
      <w:r>
        <w:rPr>
          <w:rFonts w:ascii="Calibri" w:cs="Calibri" w:eastAsia="Calibri" w:hAnsi="Calibri"/>
          <w:b/>
          <w:bCs/>
          <w:color w:val="2D3436"/>
          <w:sz w:val="22"/>
          <w:szCs w:val="22"/>
        </w:rPr>
        <w:t xml:space="preserve">White Rationale</w:t>
      </w:r>
      <w:r>
        <w:rPr>
          <w:rFonts w:ascii="Calibri" w:cs="Calibri" w:eastAsia="Calibri" w:hAnsi="Calibri"/>
          <w:color w:val="2D3436"/>
          <w:sz w:val="22"/>
          <w:szCs w:val="22"/>
        </w:rPr>
        <w:t xml:space="preserve">: Concessions Tech Lead is the most balanced and neutral stakeholder: (1) All 8 HARD constraints are marked ✅ SATISFIED, indicating full operational/technical alignment; (2) However, concessions holds ZERO structural power in the consensus—it is not a primary revenue stream (tenant access fees, not concession operator fees, generate DFW/AT&amp;T splits), not a capital co-investor, not a governance seat, not a strategic priority lever (unlike cargo's $15M prepay or airline's $8-12M co-investment); (3) Concessions' value is purely operational utility—turnkey managed service, predictable pricing, SLA reliability—which is fully delivered but offers no leverage in cross-stakeholder disputes; (4) Concessions has no visibility into revenue share negotiations, priority hierarchy enforcement mechanisms, or AT&amp;T competitive evaluation fairness (all AT&amp;T/CRO/cargo domains); (5) Concessions' constraints are entirely within DFW/AT&amp;T operational scope (not governance or strategic), making it a implementer rather than negotiator; (6) Concessions Tech Lead can objectively evaluate whether other teams are using infrastructure/priority hierarchy /rollback rights in ways that harm concession POS reliability (the one area where concessions has legitimate interest); (7) Concessions holds the least stake in AT&amp;T's long-term positioning, DFW's revenue model, airline's governance rights, or cargo's timeline—making it naturally neutral. White Team role: adjudicate whether Red Team objections (AT&amp;T margin compression, airline governance ambiguity) or Blue Team defenses (CRO/cargo risk mitigation, independent audit rights) are technically sound, and whether the consensus infrastructure can support all three revenue streams simultaneously without cross-interference.</w:t>
      </w:r>
    </w:p>
    <w:p>
      <w:pPr>
        <w:pStyle w:val="Heading2"/>
        <w:spacing w:after="150" w:before="300"/>
      </w:pPr>
      <w:r>
        <w:rPr>
          <w:rFonts w:ascii="Calibri" w:cs="Calibri" w:eastAsia="Calibri" w:hAnsi="Calibri"/>
          <w:b/>
          <w:bCs/>
          <w:color w:val="0077B6"/>
          <w:sz w:val="28"/>
          <w:szCs w:val="28"/>
        </w:rPr>
        <w:t xml:space="preserve">Red Team Attacks</w:t>
      </w:r>
    </w:p>
    <w:p>
      <w:pPr>
        <w:pStyle w:val="Heading3"/>
        <w:spacing w:after="100" w:before="200"/>
      </w:pPr>
      <w:r>
        <w:rPr>
          <w:rFonts w:ascii="Calibri" w:cs="Calibri" w:eastAsia="Calibri" w:hAnsi="Calibri"/>
          <w:b/>
          <w:bCs/>
          <w:color w:val="1A1A2E"/>
          <w:sz w:val="24"/>
          <w:szCs w:val="24"/>
        </w:rPr>
        <w:t xml:space="preserve">AT&amp;T Carrier Rep</w:t>
      </w:r>
    </w:p>
    <w:p>
      <w:pPr>
        <w:pStyle w:val="ListParagraph"/>
        <w:numPr>
          <w:ilvl w:val="0"/>
          <w:numId w:val="1"/>
        </w:numPr>
        <w:spacing w:after="40" w:before="40"/>
      </w:pPr>
      <w:r>
        <w:rPr>
          <w:rFonts w:ascii="Calibri" w:cs="Calibri" w:eastAsia="Calibri" w:hAnsi="Calibri"/>
          <w:b/>
          <w:bCs/>
          <w:color w:val="2D3436"/>
          <w:sz w:val="22"/>
          <w:szCs w:val="22"/>
        </w:rPr>
        <w:t xml:space="preserve">[V1] Carrier Offload Guarantee Creates Unhedgeable Demand Risk for AT&amp;T</w:t>
      </w:r>
      <w:r>
        <w:rPr>
          <w:rFonts w:ascii="Calibri" w:cs="Calibri" w:eastAsia="Calibri" w:hAnsi="Calibri"/>
          <w:color w:val="2D3436"/>
          <w:sz w:val="22"/>
          <w:szCs w:val="22"/>
        </w:rPr>
        <w:t xml:space="preserve"> (Critical): AT&amp;T is contractually obligated to guarantee $500K (Year 1), $750K (Year 2), and $1M/year (Years 3-5) in carrier offload revenue to DFW — with shortfall payments due if missed and DFW gaining the right to renegotiate the offload revenue share downward. However, AT&amp;T has no contractual mechanism to compel T-Mobile, Verizon, or DISH to purchase CBRS offload capacity. These are sovereign commercial decisions by AT&amp;T's direct competitors. T-Mobile has aggressively built out mid-band n41 across DFW metro and may have no offload need. Verizon is deploying mmWave in high-density venues independently. DISH/EchoStar is in financial distress and unlikely to sign offload agreements at any price. AT&amp;T is guaranteeing revenue from customers it cannot control, on infrastructure it does not own, while the penalty clause (downward share renegotiation) compounds the exposure. The $1M/year floor in Years 3-5 assumes a carrier offload market that may not materialize at DFW specifically because competing carriers are building their own in-venue solutions post-Boingo/DigitalBridge acquisition. AT&amp;T could face $3-5M in cumulative shortfall payments over the contract while simultaneously losing offload share percentage — effectively paying DFW for the privilege of failing to sell a product AT&amp;T's competitors refuse to buy.</w:t>
      </w:r>
    </w:p>
    <w:p>
      <w:pPr>
        <w:pStyle w:val="ListParagraph"/>
        <w:numPr>
          <w:ilvl w:val="0"/>
          <w:numId w:val="1"/>
        </w:numPr>
        <w:spacing w:after="40" w:before="40"/>
      </w:pPr>
      <w:r>
        <w:rPr>
          <w:rFonts w:ascii="Calibri" w:cs="Calibri" w:eastAsia="Calibri" w:hAnsi="Calibri"/>
          <w:b/>
          <w:bCs/>
          <w:color w:val="2D3436"/>
          <w:sz w:val="22"/>
          <w:szCs w:val="22"/>
        </w:rPr>
        <w:t xml:space="preserve">[V2] Parallel Cargo Competitive Evaluation Is a Trojan Horse for Full Displacement</w:t>
      </w:r>
      <w:r>
        <w:rPr>
          <w:rFonts w:ascii="Calibri" w:cs="Calibri" w:eastAsia="Calibri" w:hAnsi="Calibri"/>
          <w:color w:val="2D3436"/>
          <w:sz w:val="22"/>
          <w:szCs w:val="22"/>
        </w:rPr>
        <w:t xml:space="preserve"> (Critical): The cargo zone deployment structure creates a uniquely dangerous precedent. AT&amp;T operates as 'interim carrier-operations partner' for Phase 0.5 while a parallel competitive evaluation runs from Day 1 through Day 150. Betacom already has trial nodes physically installed at DFW — meaning they have RF propagation data, interference profiles, and operational familiarity that neutralizes AT&amp;T's incumbent advantage. The evaluation weighting (Technical 40%, SLA Commitments 20%, Track Record 30%, Cost 10%) appears favorable to AT&amp;T with 30% for incumbent track record, but in practice Betacom can claim DFW-specific track record from their trial nodes. More critically, the cargo zone is the highest-value greenfield deployment ($15M prepaid, $6M/year committed) and serves as the reference architecture for Terminal F's competitive evaluation in Phase 3. If Betacom wins cargo operations, they will have 18-24 months of production operational data at DFW before the Terminal F evaluation — at which point AT&amp;T's 'incumbent track record' advantage evaporates entirely. The cargo zone evaluation is not about cargo; it is a $15M audition that determines whether AT&amp;T retains any carrier-operations role beyond the legacy CWP footprint.</w:t>
      </w:r>
    </w:p>
    <w:p>
      <w:pPr>
        <w:pStyle w:val="ListParagraph"/>
        <w:numPr>
          <w:ilvl w:val="0"/>
          <w:numId w:val="1"/>
        </w:numPr>
        <w:spacing w:after="40" w:before="40"/>
      </w:pPr>
      <w:r>
        <w:rPr>
          <w:rFonts w:ascii="Calibri" w:cs="Calibri" w:eastAsia="Calibri" w:hAnsi="Calibri"/>
          <w:b/>
          <w:bCs/>
          <w:color w:val="2D3436"/>
          <w:sz w:val="22"/>
          <w:szCs w:val="22"/>
        </w:rPr>
        <w:t xml:space="preserve">[V3] AT&amp;T Capital Obligations Compound While Revenue Share Declines to Subsistence Levels</w:t>
      </w:r>
      <w:r>
        <w:rPr>
          <w:rFonts w:ascii="Calibri" w:cs="Calibri" w:eastAsia="Calibri" w:hAnsi="Calibri"/>
          <w:color w:val="2D3436"/>
          <w:sz w:val="22"/>
          <w:szCs w:val="22"/>
        </w:rPr>
        <w:t xml:space="preserve"> (High): The financial structure requires AT&amp;T to fund three major capital obligations — CBRS 2.0 migration (estimated $2-4M based on 1000 AP re-certification and firmware upgrades at the 85% DoD reduction threshold), Year 5 5G-Advanced technology refresh (estimated $5-8M for carrier-layer upgrade across expanding campus), and 2 FTE dedicated onboarding for 18 months (~$600K loaded cost) — while its revenue share declines from 40% to 20% on tenant access and from 45% to 30% on carrier offload. AT&amp;T also posts a $250K performance bond and bears 100% of CWP remediation costs. The CWP asset purchase at $3.5-5M FMV means AT&amp;T recovers less than half its $10M investment in cash, with the $5-6.5M 'credit' converting into a further spending obligation (edge compute/MEC co-investment). AT&amp;T's total capital commitment over 10 years could reach $18-23M against a declining share of revenue streams where DFW captures 100% of the highest-growth category (data monetization). By Year 8, AT&amp;T is earning 20% of tenant access on infrastructure AT&amp;T partially funded, 30% of carrier offload AT&amp;T must guarantee minimums on, and 0% of data monetization that AT&amp;T's operational telemetry enables. The Year 5 binding renegotiation creates additional downward pressure — DFW will arrive at that table with AT&amp;T's own performance data showing the network runs on DFW-owned infrastructure and could be operated by an alternative carrier partner.</w:t>
      </w:r>
    </w:p>
    <w:p>
      <w:pPr>
        <w:pStyle w:val="ListParagraph"/>
        <w:numPr>
          <w:ilvl w:val="0"/>
          <w:numId w:val="1"/>
        </w:numPr>
        <w:spacing w:after="40" w:before="40"/>
      </w:pPr>
      <w:r>
        <w:rPr>
          <w:rFonts w:ascii="Calibri" w:cs="Calibri" w:eastAsia="Calibri" w:hAnsi="Calibri"/>
          <w:b/>
          <w:bCs/>
          <w:color w:val="2D3436"/>
          <w:sz w:val="22"/>
          <w:szCs w:val="22"/>
        </w:rPr>
        <w:t xml:space="preserve">[V4] DPA Liability Trap — AT&amp;T Bears FCC Compliance Risk Under Governance It Cannot Control</w:t>
      </w:r>
      <w:r>
        <w:rPr>
          <w:rFonts w:ascii="Calibri" w:cs="Calibri" w:eastAsia="Calibri" w:hAnsi="Calibri"/>
          <w:color w:val="2D3436"/>
          <w:sz w:val="22"/>
          <w:szCs w:val="22"/>
        </w:rPr>
        <w:t xml:space="preserve"> (High): AT&amp;T holds 'sole real-time authority' for DPA response at sub-250ms — meaning AT&amp;T is the entity registered with Federated Wireless SAS and bears FCC Part 96 compliance liability for the DFW CBRS deployment. However, the priority hierarchy (Exhibit A) is a binding technical specification that AT&amp;T cannot modify without written consent of all Tier 0 and Tier 1 tenants. The 'technical advisory authority' mechanism allows AT&amp;T to flag compliance risks, but DFW can issue a 'written override assuming SLA liability for resulting performance impact.' This sounds protective, but FCC enforcement actions target the SAS registrant and licensee — not the building owner's contractual liability allocation. If DFW's priority hierarchy creates a scenario where Tier 0/1/2/3 guaranteed bandwidth floors consume all available CBRS capacity during a DPA event (Navy radar operations at NAS Fort Worth Joint Reserve Base are 15 miles from DFW and trigger DPA events affecting the entire campus), AT&amp;T faces a choice: violate the binding priority hierarchy or violate FCC Part 96. The 'written override' mechanism does not shield AT&amp;T from FCC enforcement, spectrum revocation, or SAS de-registration. With 340,000+ APs in Federated Wireless's SAS network, an AT&amp;T compliance failure at DFW could trigger review of AT&amp;T's entire CBRS portfolio.</w:t>
      </w:r>
    </w:p>
    <w:p>
      <w:pPr>
        <w:pStyle w:val="ListParagraph"/>
        <w:numPr>
          <w:ilvl w:val="0"/>
          <w:numId w:val="1"/>
        </w:numPr>
        <w:spacing w:after="40" w:before="40"/>
      </w:pPr>
      <w:r>
        <w:rPr>
          <w:rFonts w:ascii="Calibri" w:cs="Calibri" w:eastAsia="Calibri" w:hAnsi="Calibri"/>
          <w:b/>
          <w:bCs/>
          <w:color w:val="2D3436"/>
          <w:sz w:val="22"/>
          <w:szCs w:val="22"/>
        </w:rPr>
        <w:t xml:space="preserve">[V5] CWP Degradation Halt Authority Creates Asymmetric Schedule Weapon Against AT&amp;T</w:t>
      </w:r>
      <w:r>
        <w:rPr>
          <w:rFonts w:ascii="Calibri" w:cs="Calibri" w:eastAsia="Calibri" w:hAnsi="Calibri"/>
          <w:color w:val="2D3436"/>
          <w:sz w:val="22"/>
          <w:szCs w:val="22"/>
        </w:rPr>
        <w:t xml:space="preserve"> (High): Section 1.7 specifies that any 'CWP degradation event attributable to 5G transition' triggers an automatic 72-hour halt in the affected terminal zone, and two such events within 30 days trigger a full project pause requiring CIO written sign-off. AT&amp;T bears 100% of CWP remediation costs. This sounds reasonable as transition protection, but the attribution mechanism is undefined — there is no specified methodology for determining whether a CWP performance dip is caused by 5G transition activities, normal RF environment changes (87M passengers carrying billions of device-hours of Wi-Fi and cellular interference annually), seasonal propagation variation, or airline equipment changes. The 90-day CWP baseline established in Phase 0 captures a single season's RF profile; DFW's RF environment shifts dramatically between a February Tuesday (180K passengers) and a July Friday (320K passengers). Any party — particularly a competitor like Betacom observing from their trial nodes — could identify correlation-not-causation CWP dips coinciding with AT&amp;T's 5G buildout and trigger halts. AT&amp;T's own CWP deployment becomes the mechanism by which AT&amp;T's expansion is blocked. Combined with the 200 bps revenue share penalty for AT&amp;T-attributable delays (H-R3), every 72-hour halt costs AT&amp;T both schedule position and permanent revenue share points.</w:t>
      </w:r>
    </w:p>
    <w:p>
      <w:pPr>
        <w:pStyle w:val="Heading3"/>
        <w:spacing w:after="100" w:before="200"/>
      </w:pPr>
      <w:r>
        <w:rPr>
          <w:rFonts w:ascii="Calibri" w:cs="Calibri" w:eastAsia="Calibri" w:hAnsi="Calibri"/>
          <w:b/>
          <w:bCs/>
          <w:color w:val="1A1A2E"/>
          <w:sz w:val="24"/>
          <w:szCs w:val="24"/>
        </w:rPr>
        <w:t xml:space="preserve">Anchor Airline VP</w:t>
      </w:r>
    </w:p>
    <w:p>
      <w:pPr>
        <w:pStyle w:val="ListParagraph"/>
        <w:numPr>
          <w:ilvl w:val="0"/>
          <w:numId w:val="1"/>
        </w:numPr>
        <w:spacing w:after="40" w:before="40"/>
      </w:pPr>
      <w:r>
        <w:rPr>
          <w:rFonts w:ascii="Calibri" w:cs="Calibri" w:eastAsia="Calibri" w:hAnsi="Calibri"/>
          <w:b/>
          <w:bCs/>
          <w:color w:val="2D3436"/>
          <w:sz w:val="22"/>
          <w:szCs w:val="22"/>
        </w:rPr>
        <w:t xml:space="preserve">[V1] DPA + Ground-Stop Release Creates Unrecoverable Dual-Failure at Peak Ramp Intensity</w:t>
      </w:r>
      <w:r>
        <w:rPr>
          <w:rFonts w:ascii="Calibri" w:cs="Calibri" w:eastAsia="Calibri" w:hAnsi="Calibri"/>
          <w:color w:val="2D3436"/>
          <w:sz w:val="22"/>
          <w:szCs w:val="22"/>
        </w:rPr>
        <w:t xml:space="preserve"> (Critical): NAS Fort Worth Joint Reserve Base sits 6 nautical miles from DFW. A Navy DPA activation can suppress CBRS spectrum campus-wide across all terminals simultaneously. The consensus degradation model maintains 'full allocation' for Tier 1 through all time windows — but 'full allocation' is a percentage of available capacity, not an absolute throughput guarantee. The 50 Mbps/gate floor is a normal-operations guarantee; nowhere in the degradation model is it restated as a hard floor during DPA events. During a sustained DPA that reduces available CBRS capacity by 40-60% across the entire campus, my 'full allocation' of a dramatically smaller pool could deliver 20-30 Mbps/gate — below the threshold for reliable ramp tablet operations, baggage system telemetry, and crew comms simultaneously. Now compound this: DFW averages 25+ ground stops per year from severe convective weather. When a ground stop lifts, we push 50-80 aircraft in a 20-minute burst. That is the single highest-intensity moment for ramp communications — every gate coordinator, every bag runner, every crew chief is on their iPad. The 30-second cellular failover is the backstop, but during a ground-stop release at DFW, AT&amp;T/T-Mobile/Verizon macro networks are simultaneously absorbing 200,000+ passengers reconnecting, streaming, and calling. Macro cellular is not guaranteed capacity — it is best-effort, and it will be saturated at the exact moment I need it. The consensus treats DPA response and cellular failover as independent, complementary systems (H12). They are correlated failure modes at DFW.</w:t>
      </w:r>
    </w:p>
    <w:p>
      <w:pPr>
        <w:pStyle w:val="ListParagraph"/>
        <w:numPr>
          <w:ilvl w:val="0"/>
          <w:numId w:val="1"/>
        </w:numPr>
        <w:spacing w:after="40" w:before="40"/>
      </w:pPr>
      <w:r>
        <w:rPr>
          <w:rFonts w:ascii="Calibri" w:cs="Calibri" w:eastAsia="Calibri" w:hAnsi="Calibri"/>
          <w:b/>
          <w:bCs/>
          <w:color w:val="2D3436"/>
          <w:sz w:val="22"/>
          <w:szCs w:val="22"/>
        </w:rPr>
        <w:t xml:space="preserve">[V2] Airline Pricing Structure is Dangerously Underspecified Relative to $8-12M Terminal F Commitment</w:t>
      </w:r>
      <w:r>
        <w:rPr>
          <w:rFonts w:ascii="Calibri" w:cs="Calibri" w:eastAsia="Calibri" w:hAnsi="Calibri"/>
          <w:color w:val="2D3436"/>
          <w:sz w:val="22"/>
          <w:szCs w:val="22"/>
        </w:rPr>
        <w:t xml:space="preserve"> (Critical): The consensus defines airline pricing as 'Hybrid base + per-departure variable (base ≤60% of expected annual cost)' with a 5-year minimum term. For the anchor airline at 80%+ of departures — roughly 600-700 daily departures, 220,000+ annually — the per-departure variable component is completely undefined. No rate. No cap. No methodology for calculating 'expected annual cost.' No escalation limit specific to the airline tier (concessions get CPI/3% caps — airlines get nothing). Terminal F alone requires $8-12M as 'prepaid access fees' tagged as co-investment, but the consensus does not define what happens to that prepaid capital if the airline reduces Terminal F operations, if DFW reassigns gates, or if the airline invokes rollback rights after the 90-day remediation period. Furthermore, DFW has a Year 7 no-fault exit option — the airline has no equivalent. We have a 5-year minimum with no early termination right beyond performance-triggered remedies. If DFW terminates at Year 7 and rearchitects the network, my $8-12M in 'prepaid access fees' for Terminal F infrastructure that DFW owns outright could be stranded. The 'airline-tagged in asset registry' language confers zero legal ownership rights. I am being asked to fund someone else's capital asset with no reversion rights and no defined return mechanism.</w:t>
      </w:r>
    </w:p>
    <w:p>
      <w:pPr>
        <w:pStyle w:val="ListParagraph"/>
        <w:numPr>
          <w:ilvl w:val="0"/>
          <w:numId w:val="1"/>
        </w:numPr>
        <w:spacing w:after="40" w:before="40"/>
      </w:pPr>
      <w:r>
        <w:rPr>
          <w:rFonts w:ascii="Calibri" w:cs="Calibri" w:eastAsia="Calibri" w:hAnsi="Calibri"/>
          <w:b/>
          <w:bCs/>
          <w:color w:val="2D3436"/>
          <w:sz w:val="22"/>
          <w:szCs w:val="22"/>
        </w:rPr>
        <w:t xml:space="preserve">[V3] Terminal C Multi-Year Construction Creates Rolling CWP Degradation Trap</w:t>
      </w:r>
      <w:r>
        <w:rPr>
          <w:rFonts w:ascii="Calibri" w:cs="Calibri" w:eastAsia="Calibri" w:hAnsi="Calibri"/>
          <w:color w:val="2D3436"/>
          <w:sz w:val="22"/>
          <w:szCs w:val="22"/>
        </w:rPr>
        <w:t xml:space="preserve"> (High): Terminal C is undergoing a $3B rebuild through 2028. The CWP transition protection framework specifies: 50m buffer zones around CWP APs for new RF energization (30-day review), 72-hour automatic halts when CWP degradation is attributed to 5G transition activities, and a full project pause with CIO sign-off after two degradation events in 30 days in any terminal. Terminal C is where active construction AND active CWP-dependent ramp operations coexist for 3+ years. Construction activities — steel erection, crane movements, temporary wall installations, progressive demolition — continuously alter RF propagation characteristics. Every structural change is a potential CWP degradation event that must be distinguished from 5G-transition-caused degradation. The consensus provides no methodology for attribution between construction-caused and 5G-caused RF changes. This ambiguity creates two failure modes: (1) Conservative interpretation triggers repeated 72-hour halts that delay Phase 2 5G deployment in Terminal C by 12-18 months, leaving my ramp operations on aging CWP infrastructure longer than planned; (2) Aggressive interpretation pushes through degradation events without halts, and my ramp iPads in Terminal C experience chronic connectivity issues during the construction period. The 'pre-authorized construction framework' developed during Phase 0 was designed for 5G buildout activities, not for the interaction between ongoing building construction and RF infrastructure. The airline has a seat at the table for framework development, but the framework cannot anticipate every structural change in a 3-year, $3B demolish-and-rebuild project.</w:t>
      </w:r>
    </w:p>
    <w:p>
      <w:pPr>
        <w:pStyle w:val="ListParagraph"/>
        <w:numPr>
          <w:ilvl w:val="0"/>
          <w:numId w:val="1"/>
        </w:numPr>
        <w:spacing w:after="40" w:before="40"/>
      </w:pPr>
      <w:r>
        <w:rPr>
          <w:rFonts w:ascii="Calibri" w:cs="Calibri" w:eastAsia="Calibri" w:hAnsi="Calibri"/>
          <w:b/>
          <w:bCs/>
          <w:color w:val="2D3436"/>
          <w:sz w:val="22"/>
          <w:szCs w:val="22"/>
        </w:rPr>
        <w:t xml:space="preserve">[V4] 99.99% Per-Terminal SLA Masks Sub-Gate Failure Modes in 31-Gate Terminal F</w:t>
      </w:r>
      <w:r>
        <w:rPr>
          <w:rFonts w:ascii="Calibri" w:cs="Calibri" w:eastAsia="Calibri" w:hAnsi="Calibri"/>
          <w:color w:val="2D3436"/>
          <w:sz w:val="22"/>
          <w:szCs w:val="22"/>
        </w:rPr>
        <w:t xml:space="preserve"> (High): The SLA is measured at 99.99% per terminal per month. Terminal F will have 31 gates. 99.99% uptime means 4.3 minutes of downtime per month — measured across the entire terminal. The consensus specifies '50 Mbps sustained per gate area' as a bandwidth guarantee and 'synthetic monitoring on 50+ devices/terminal' at '15-second polling.' But the SLA math creates a dangerous measurement gap. If 3 gates in Terminal F experience 45 minutes of degraded service (below 20ms latency threshold) in a month due to a localized edge compute failure or small-cell cluster issue, but the other 28 gates are at 100%, the terminal-level aggregate may still show 99.99% — because per-terminal measurement averages across all gates. The $50K/terminal/incident penalty triggers per terminal, not per gate. At $74/minute per delayed pushback, 3 gates down for 45 minutes during a banking hour could cost $74 × 45 × 6 affected flights = $19,980 in direct delay costs per incident — but the SLA measurement may not even register it as a breach. The consensus also specifies 'application layer' measurement but doesn't define which application metrics are monitored. Synthetic polling of device connectivity is not the same as measuring whether the Sabre DCS response completes in under 2 seconds or whether the real-time baggage reconciliation feed is current. I can have 'network uptime' while my applications are unusable due to jitter, microbursts, or edge compute latency.</w:t>
      </w:r>
    </w:p>
    <w:p>
      <w:pPr>
        <w:pStyle w:val="ListParagraph"/>
        <w:numPr>
          <w:ilvl w:val="0"/>
          <w:numId w:val="1"/>
        </w:numPr>
        <w:spacing w:after="40" w:before="40"/>
      </w:pPr>
      <w:r>
        <w:rPr>
          <w:rFonts w:ascii="Calibri" w:cs="Calibri" w:eastAsia="Calibri" w:hAnsi="Calibri"/>
          <w:b/>
          <w:bCs/>
          <w:color w:val="2D3436"/>
          <w:sz w:val="22"/>
          <w:szCs w:val="22"/>
        </w:rPr>
        <w:t xml:space="preserve">[V5] Terminal F Competitive Carrier-Operations Evaluation Creates Operational Risk During Greenfield Launch</w:t>
      </w:r>
      <w:r>
        <w:rPr>
          <w:rFonts w:ascii="Calibri" w:cs="Calibri" w:eastAsia="Calibri" w:hAnsi="Calibri"/>
          <w:color w:val="2D3436"/>
          <w:sz w:val="22"/>
          <w:szCs w:val="22"/>
        </w:rPr>
        <w:t xml:space="preserve"> (High): The consensus specifies that Terminal F 'triggers competitive evaluation' for carrier operations, separate from AT&amp;T's 60-month exclusivity on terminal deployments (Phases 1-4). This means Terminal F could be operated by a different carrier-operations vendor than Terminals A, B, C, and D/E. From an airline operations perspective, I operate 31 gates in Terminal F AND exclusive operations in Terminals A, B, C — potentially under two different carrier-operations regimes. My ramp operations are not terminal-siloed. Aircraft reposition between terminals. Crew members transit between terminals. Baggage connects across terminals. My 800-900 iPads need seamless handoff as ramp agents move between Terminal C (AT&amp;T-operated carrier layer) and Terminal F (potentially Betacom or other vendor). The consensus specifies '≥99.95% handoff success at tug speeds' for Terminal F but says nothing about inter-terminal handoff between different carrier-operations vendors. The slice management API is 'self-service for airline' but if the underlying carrier-operations vendor implements the slice differently in Terminal F than in Terminal A, my single slice policy may behave inconsistently. Device provisioning, QoS enforcement, and radio resource scheduling could all differ. This is not a theoretical concern — this is asking a single airline with unified operations to accept a split-brain network architecture across its own operation.</w:t>
      </w:r>
    </w:p>
    <w:p>
      <w:pPr>
        <w:pStyle w:val="Heading2"/>
        <w:spacing w:after="150" w:before="300"/>
      </w:pPr>
      <w:r>
        <w:rPr>
          <w:rFonts w:ascii="Calibri" w:cs="Calibri" w:eastAsia="Calibri" w:hAnsi="Calibri"/>
          <w:b/>
          <w:bCs/>
          <w:color w:val="0077B6"/>
          <w:sz w:val="28"/>
          <w:szCs w:val="28"/>
        </w:rPr>
        <w:t xml:space="preserve">Blue Team Defenses</w:t>
      </w:r>
    </w:p>
    <w:p>
      <w:pPr>
        <w:pStyle w:val="Heading3"/>
        <w:spacing w:after="100" w:before="200"/>
      </w:pPr>
      <w:r>
        <w:rPr>
          <w:rFonts w:ascii="Calibri" w:cs="Calibri" w:eastAsia="Calibri" w:hAnsi="Calibri"/>
          <w:b/>
          <w:bCs/>
          <w:color w:val="1A1A2E"/>
          <w:sz w:val="24"/>
          <w:szCs w:val="24"/>
        </w:rPr>
        <w:t xml:space="preserve">Airport CRO</w:t>
      </w:r>
    </w:p>
    <w:p>
      <w:pPr>
        <w:pStyle w:val="ListParagraph"/>
        <w:numPr>
          <w:ilvl w:val="0"/>
          <w:numId w:val="1"/>
        </w:numPr>
        <w:spacing w:after="40" w:before="40"/>
      </w:pPr>
      <w:r>
        <w:rPr>
          <w:rFonts w:ascii="Calibri" w:cs="Calibri" w:eastAsia="Calibri" w:hAnsi="Calibri"/>
          <w:b/>
          <w:bCs/>
          <w:color w:val="2D3436"/>
          <w:sz w:val="22"/>
          <w:szCs w:val="22"/>
        </w:rPr>
        <w:t xml:space="preserve">AT&amp;T-V1</w:t>
      </w:r>
      <w:r>
        <w:rPr>
          <w:rFonts w:ascii="Calibri" w:cs="Calibri" w:eastAsia="Calibri" w:hAnsi="Calibri"/>
          <w:color w:val="2D3436"/>
          <w:sz w:val="22"/>
          <w:szCs w:val="22"/>
        </w:rPr>
        <w:t xml:space="preserve"> (Counterargument): This attack fundamentally mischaracterizes the carrier offload floors as aggressive when they are, in fact, deliberately conservative — and the CRO team structured them that way intentionally. Let me do the math AT&amp;T apparently hasn't. DFW processes 87 million passengers annually. At an average dwell time of 2.1 hours (DFW's own terminal analytics), that is 182.7 million passenger-hours of connectivity demand per year. The carrier offload Year 1 floor of $500K translates to $0.0027 per passenger-hour — roughly one-quarter of one penny. Boingo's public filings before the DigitalBridge acquisition showed per-passenger-hour carrier offload yields of $0.008-$0.015 at Tier 1 airports. We are asking AT&amp;T to guarantee approximately 25% of proven industry floor rates. The $1M/year floor at Year 3-5 is still only $0.0055/passenger-hour — below the bottom quartile of Boingo's historical airport portfolio. The attack claims T-Mobile's n41 buildout eliminates offload need, but that ignores basic RF physics: mid-band 2.5 GHz penetrates airport terminal structures poorly, especially DFW's concrete-and-steel construction across 5 terminals spanning 17,000+ acres. T-Mobile's own venue strategy team has publicly acknowledged at CTIA 2024 that in-building solutions remain necessary for venues above 500,000 sq ft — DFW's terminal footprint exceeds 6 million sq ft. Verizon's mmWave is even worse on penetration. The 'Boingo/DigitalBridge competitors building their own solutions' argument actually strengthens DFW's position: DigitalBridge paid $854M precisely because venue-based wireless offload has durable value. As for the 'perverse incentive' claim that DFW benefits from AT&amp;T failing — nonsense. DFW's 55-70% share of actual offload revenue vastly exceeds the shortfall payment. At $1M guaranteed with DFW's 55% share, DFW gets $550K minimum. If actual offload revenue reaches $3M (conservative for a venue this size), DFW's 55% share is $1.65M. No rational actor prefers $1M shortfall over $1.65M in earned revenue. The renegotiation clause is a performance accountability mechanism, not a profit center. Finally, AT&amp;T's own offload needs at DFW are substantial — AT&amp;T serves approximately 35-40% of US wireless subscribers, meaning 30-35 million of DFW's passengers are AT&amp;T customers. AT&amp;T can partially satisfy its own guarantee through self-offload economics that reduce macro network CapEx.</w:t>
      </w:r>
    </w:p>
    <w:p>
      <w:pPr>
        <w:pStyle w:val="ListParagraph"/>
        <w:numPr>
          <w:ilvl w:val="0"/>
          <w:numId w:val="1"/>
        </w:numPr>
        <w:spacing w:after="40" w:before="40"/>
      </w:pPr>
      <w:r>
        <w:rPr>
          <w:rFonts w:ascii="Calibri" w:cs="Calibri" w:eastAsia="Calibri" w:hAnsi="Calibri"/>
          <w:b/>
          <w:bCs/>
          <w:color w:val="2D3436"/>
          <w:sz w:val="22"/>
          <w:szCs w:val="22"/>
        </w:rPr>
        <w:t xml:space="preserve">AT&amp;T-V2</w:t>
      </w:r>
      <w:r>
        <w:rPr>
          <w:rFonts w:ascii="Calibri" w:cs="Calibri" w:eastAsia="Calibri" w:hAnsi="Calibri"/>
          <w:color w:val="2D3436"/>
          <w:sz w:val="22"/>
          <w:szCs w:val="22"/>
        </w:rPr>
        <w:t xml:space="preserve"> (Counterargument): AT&amp;T is framing competitive discipline as a 'Trojan Horse,' which tells you everything about AT&amp;T's preferred alternative: unchallenged monopoly carrier-operations control over $80M+ in 5-year net value with zero competitive pressure. Let me reframe what the consensus actually provides AT&amp;T. First, the 30% incumbent track record weight is extraordinarily generous — federal procurement rules typically cap incumbent preference at 5-10% (FAR Part 15). DFW is giving AT&amp;T 3-6x the incumbent advantage that a federal agency would. Second, AT&amp;T's interim carrier-operations role in Phase 0.5 is not a disadvantage — it is 6-9 months of paid production operational data that no competitor can replicate. Betacom's trial nodes are in 'non-production zones' per Phase 1 specifications — they have lab data, not production data under real cargo automation loads with 1,000+ devices per warehouse, AGV fleet telemetry, and FDA-regulated cold chain monitoring. The gap between trial-node RF propagation measurements and production carrier operations in a warehouse running 24/7 perishable logistics is enormous. Third, the evaluation criteria weight technical capability at 40% — and AT&amp;T's enterprise division has SAS registration, FCC Part 96 compliance infrastructure, nationwide CBRS deployment experience, and established relationships with Federated Wireless that Betacom simply does not match at scale. Betacom operates primarily as a systems integrator; AT&amp;T operates as a licensed carrier with spectrum management as a core competency. For cargo operations where regulatory compliance (FDA, IATA, EU GDP) creates liability exposure, the technical capability gap matters. Fourth — and this is the revenue argument — the competitive evaluation is what makes the cargo consortium's $15M prepaid commitment credible. The consortium's binding letters are predicated on carrier-neutral infrastructure with competitive operations. If DFW had handed AT&amp;T an exclusive no-bid cargo carrier-operations contract, the consortium would have demanded lower rates and shorter terms. Competition is what secured $6M/year in committed revenue. AT&amp;T's attack is essentially: 'Don't make me compete because I might lose.' That is not a vulnerability in the consensus — that is the consensus working as designed.</w:t>
      </w:r>
    </w:p>
    <w:p>
      <w:pPr>
        <w:pStyle w:val="ListParagraph"/>
        <w:numPr>
          <w:ilvl w:val="0"/>
          <w:numId w:val="1"/>
        </w:numPr>
        <w:spacing w:after="40" w:before="40"/>
      </w:pPr>
      <w:r>
        <w:rPr>
          <w:rFonts w:ascii="Calibri" w:cs="Calibri" w:eastAsia="Calibri" w:hAnsi="Calibri"/>
          <w:b/>
          <w:bCs/>
          <w:color w:val="2D3436"/>
          <w:sz w:val="22"/>
          <w:szCs w:val="22"/>
        </w:rPr>
        <w:t xml:space="preserve">AT&amp;T-V3</w:t>
      </w:r>
      <w:r>
        <w:rPr>
          <w:rFonts w:ascii="Calibri" w:cs="Calibri" w:eastAsia="Calibri" w:hAnsi="Calibri"/>
          <w:color w:val="2D3436"/>
          <w:sz w:val="22"/>
          <w:szCs w:val="22"/>
        </w:rPr>
        <w:t xml:space="preserve"> (Counterargument): AT&amp;T's financial analysis is deliberately one-sided — it tallies every cost obligation while ignoring the revenue side and strategic value that makes this deal attractive enough for AT&amp;T to have negotiated it in the first place. Let me present the full picture. AT&amp;T's capital commitments over 10 years: CWP asset sale recovery ($3.5-5M cash), unrecovered CWP balance converted to edge compute credit ($5-6.5M — which AT&amp;T would have spent anyway on MEC to serve its own subscribers), CBRS 2.0 migration ($2-4M), Year 5 tech refresh ($5-8M), 2 FTE for 18 months ($600K), and $250K bond. Total: $17-24M over 10 years. Now the revenue side AT&amp;T conveniently omits. Tenant access fees at AT&amp;T's share: Year 1-3 at 40% of projected $4-6M annual tenant revenue = $1.6-2.4M/year; Years 4-7 at 30% of projected $8-12M = $2.4-3.6M/year; Years 8-10 at 20% of projected $12-15M = $2.4-3.0M/year. Carrier offload at AT&amp;T's share: conservatively $500K-$1.5M/year. AT&amp;T's 10-year cumulative revenue share: $25-38M. That is a 1.3-2.2x return on invested capital — not venture-capital returns, but solidly profitable for what amounts to a managed-services contract on someone else's infrastructure. More importantly, AT&amp;T gets the flagship smart-airport reference deployment for its enterprise 5G private network sales practice. AT&amp;T's enterprise division sells private 5G to ports, factories, stadiums, and campuses. A DFW case study — America's third-busiest airport — is worth $50-100M+ in influenced pipeline over 10 years based on typical enterprise reference-account economics (Gartner estimates reference customers influence 5-8x their contract value in new pipeline). The declining revenue share reflects DFW's increasing infrastructure ownership risk over time — which is standard in every infrastructure-as-a-service contract. AT&amp;T's share declines because AT&amp;T's capital is being recovered and its ongoing operational risk decreases. The Year 5 renegotiation is symmetric — AT&amp;T can invoke it too if market conditions have changed in AT&amp;T's favor. And the two 3-year renewal options extend the revenue runway to 16 years if both parties are satisfied. This is a profitable, strategically valuable deal for AT&amp;T. AT&amp;T's complaint is that it is not a monopoly-rent extraction opportunity — which, again, is the point.</w:t>
      </w:r>
    </w:p>
    <w:p>
      <w:pPr>
        <w:pStyle w:val="ListParagraph"/>
        <w:numPr>
          <w:ilvl w:val="0"/>
          <w:numId w:val="1"/>
        </w:numPr>
        <w:spacing w:after="40" w:before="40"/>
      </w:pPr>
      <w:r>
        <w:rPr>
          <w:rFonts w:ascii="Calibri" w:cs="Calibri" w:eastAsia="Calibri" w:hAnsi="Calibri"/>
          <w:b/>
          <w:bCs/>
          <w:color w:val="2D3436"/>
          <w:sz w:val="22"/>
          <w:szCs w:val="22"/>
        </w:rPr>
        <w:t xml:space="preserve">AT&amp;T-V4</w:t>
      </w:r>
      <w:r>
        <w:rPr>
          <w:rFonts w:ascii="Calibri" w:cs="Calibri" w:eastAsia="Calibri" w:hAnsi="Calibri"/>
          <w:color w:val="2D3436"/>
          <w:sz w:val="22"/>
          <w:szCs w:val="22"/>
        </w:rPr>
        <w:t xml:space="preserve"> (Plan Modification): This is the most technically substantive attack from AT&amp;T, and it identifies a genuine gap in the consensus: the interaction between binding bandwidth floors and extreme DPA capacity reduction scenarios is underspecified. The CRO position is that this is solvable without restructuring the deal. Here is why and how. First, context: NAS Fort Worth JRB DPA events affecting DFW occur approximately 8-12 times per year based on NTIA/ESC historical data for the DFW Metroplex coordination zone. Most are brief (under 30 minutes) and affect specific CBRS channels, not the entire 150 MHz CBRS band. A sustained multi-hour, all-channel DPA affecting 100% of DFW's CBRS capacity is an extreme tail event — but AT&amp;T is right that it is possible and must be addressed. Second, the consensus already contains the mechanism: AT&amp;T's 'technical advisory authority' allows AT&amp;T to certify that a configuration creates RF/DPA compliance risk, after which DFW must accept the recommendation or issue a written override assuming SLA liability. The key modification needed is to add an explicit 'DPA Emergency Capacity Protocol' as a sub-exhibit to Exhibit A that defines: (a) graduated capacity thresholds (e.g., &gt;30% campus capacity reduction triggers Protocol Level 1; &gt;50% triggers Level 2); (b) at Level 2, all tiers including Tier 0-3 operate at 'maximum achievable proportional allocation' rather than absolute bandwidth floors — meaning the priority hierarchy is preserved but the absolute numbers flex; (c) AT&amp;T bears no FCC liability for SLA shortfalls during declared DPA events provided AT&amp;T's SAS response was compliant; (d) DFW cannot issue a written override that requires AT&amp;T to exceed FCC-authorized power levels or channel assignments during an active DPA — this is a bright-line carve-out from the override mechanism. This modification protects AT&amp;T's FCC compliance posture while preserving DFW's priority hierarchy as a relative ordering. The priority hierarchy was always intended to govern allocation among tenants, not to override physics or federal spectrum regulations. I would support adding this as a clarifying amendment, and it aligns with the CRO's interest because an FCC enforcement action against AT&amp;T would disrupt the entire revenue model.</w:t>
      </w:r>
    </w:p>
    <w:p>
      <w:pPr>
        <w:pStyle w:val="ListParagraph"/>
        <w:numPr>
          <w:ilvl w:val="0"/>
          <w:numId w:val="1"/>
        </w:numPr>
        <w:spacing w:after="40" w:before="40"/>
      </w:pPr>
      <w:r>
        <w:rPr>
          <w:rFonts w:ascii="Calibri" w:cs="Calibri" w:eastAsia="Calibri" w:hAnsi="Calibri"/>
          <w:b/>
          <w:bCs/>
          <w:color w:val="2D3436"/>
          <w:sz w:val="22"/>
          <w:szCs w:val="22"/>
        </w:rPr>
        <w:t xml:space="preserve">AT&amp;T-V5</w:t>
      </w:r>
      <w:r>
        <w:rPr>
          <w:rFonts w:ascii="Calibri" w:cs="Calibri" w:eastAsia="Calibri" w:hAnsi="Calibri"/>
          <w:color w:val="2D3436"/>
          <w:sz w:val="22"/>
          <w:szCs w:val="22"/>
        </w:rPr>
        <w:t xml:space="preserve"> (Plan Modification): AT&amp;T raises a fair point about attribution methodology — the consensus specifies consequences for CWP degradation events but does not specify how degradation is attributed to 5G transition versus ambient RF changes. However, AT&amp;T dramatically overstates the risk of weaponization. The modification needed is straightforward: the Phase 0 CWP baseline must include a seasonal normalization model, and the attribution methodology must be jointly developed during Phase 0 by AT&amp;T RF engineering, DFW IT, and an independent RF consultant (DFW-selected, AT&amp;T-approved, costs shared). Specifically: (1) The 90-day baseline should be supplemented with AT&amp;T's historical CWP performance data (AT&amp;T has 5+ years of CWP operational data at DFW — this is the single most valuable dataset for establishing normal variance); (2) Degradation attribution must require correlation with a specific 5G transition activity occurring within the prior 72 hours AND within the affected RF coverage zone — temporal correlation with passenger surges, weather events, or construction activities without proximate 5G activity does not trigger the halt; (3) An independent RF engineer (pre-selected during Phase 0, on retainer) can be invoked by either party to adjudicate disputed attribution within 48 hours; (4) The 200 bps revenue share penalty (H-R3) applies only to delays where AT&amp;T is the attributed cause through the joint root-cause process — not to CWP-halt-caused delays where attribution is ambiguous or passenger-density-driven. The Thanksgiving scenario in the attack is a red herring: AT&amp;T's own historical CWP data will show Thanksgiving-week throughput variance, and a properly normalized baseline would account for this. AT&amp;T's claim that Betacom could 'observe from their trial nodes and trigger halts' misunderstands the architecture — Betacom's trial nodes are in non-production zones, not monitoring CWP APs, and Betacom has no standing to invoke the CWP degradation halt. Only DFW IT leadership can trigger the halt, and the CIO has zero incentive to weaponize it — every halt delays revenue. The CRO's revenue timeline depends on Phase 1-2 proceeding on schedule. I am the last person who wants spurious CWP halts delaying monetization.</w:t>
      </w:r>
    </w:p>
    <w:p>
      <w:pPr>
        <w:pStyle w:val="ListParagraph"/>
        <w:numPr>
          <w:ilvl w:val="0"/>
          <w:numId w:val="1"/>
        </w:numPr>
        <w:spacing w:after="40" w:before="40"/>
      </w:pPr>
      <w:r>
        <w:rPr>
          <w:rFonts w:ascii="Calibri" w:cs="Calibri" w:eastAsia="Calibri" w:hAnsi="Calibri"/>
          <w:b/>
          <w:bCs/>
          <w:color w:val="2D3436"/>
          <w:sz w:val="22"/>
          <w:szCs w:val="22"/>
        </w:rPr>
        <w:t xml:space="preserve">Airline-V1</w:t>
      </w:r>
      <w:r>
        <w:rPr>
          <w:rFonts w:ascii="Calibri" w:cs="Calibri" w:eastAsia="Calibri" w:hAnsi="Calibri"/>
          <w:color w:val="2D3436"/>
          <w:sz w:val="22"/>
          <w:szCs w:val="22"/>
        </w:rPr>
        <w:t xml:space="preserve"> (Plan Modification): This is the most operationally sophisticated attack in the entire red team exercise, and the airline VP is correct that DPA and macro cellular saturation are correlated failure modes at DFW, not independent ones. However, the attack overstates the probability and understates the existing mitigations while identifying a gap that the CRO wants closed — because 41 delayed flights is also a revenue problem for every concession operator serving those passengers. Here is the layered defense and the modification I support. First, probability context: the attack requires simultaneous DPA activation (8-15 times/year) + active ground stop lifting (25+ ground stops/year, but average duration is 47 minutes meaning the 'lift' window is narrow) + peak banking hour. Using conservative independence assumptions (DPA and weather are partially correlated since both involve military operations and storm systems, but the correlation is positive — meaning DPA is more likely during clear weather when radar exercises occur, while ground stops are weather-driven — making the scenario less correlated than alleged), the joint probability of simultaneous DPA + ground-stop-release during banking hours is approximately 1-3 events per year. Not zero, but not the catastrophic frequency implied. Second, existing mitigations: the 30-second cellular failover triggers to macro cellular, which the attack correctly notes will be saturated. But the consensus also provides 50 Mbps/gate bandwidth guarantee under normal operations and the priority hierarchy guarantees airline Tier 1 'full allocation' during degradation — meaning during a DPA that reduces campus capacity by 55%, the airline still gets the largest proportional share after safety. Even at 45% of 50 Mbps (22.5 Mbps), basic ramp tablet operations (pushback confirmation, bag reconciliation, crew check-in) require 2-5 Mbps per device. The 22.5 Mbps/gate supports 4-11 simultaneous device sessions — sufficient for core ramp operations even if degraded. Third, the modification I support: add a 'Correlated Failure Protocol' to the MSA that (a) requires DFW to maintain a dedicated LTE/5G macro small-cell cluster on licensed spectrum (not CBRS) at each terminal ramp area specifically for failover — funded from DFW infrastructure CapEx as insurance against CBRS DPA events; (b) this licensed-spectrum failover is not subject to DPA and provides guaranteed 10 Mbps/gate during DPA events; (c) cost allocated to airline infrastructure charges as an explicit line item so the airline sees what it is paying for. This converts the failover from 'best-effort macro cellular' to 'dedicated licensed-spectrum backup on DFW-controlled infrastructure.' The CRO supports this because flight delays destroy concession revenue — a ground-stop release should send passengers through concessions on their way to gates, not strand them at delayed gates. Fourth, the $50K/terminal SLA credit versus $1.49M actual loss gap is real but expected: SLA credits are not insurance policies, they are performance accountability mechanisms. The airline's actual loss recovery comes through its use-and-lease agreement with DFW, not through network SLA credits. If the airline wants full-loss indemnification, we can discuss it, but the premium would be reflected in the airline's network service pricing — which the airline has already argued is too high in V2.</w:t>
      </w:r>
    </w:p>
    <w:p>
      <w:pPr>
        <w:pStyle w:val="ListParagraph"/>
        <w:numPr>
          <w:ilvl w:val="0"/>
          <w:numId w:val="1"/>
        </w:numPr>
        <w:spacing w:after="40" w:before="40"/>
      </w:pPr>
      <w:r>
        <w:rPr>
          <w:rFonts w:ascii="Calibri" w:cs="Calibri" w:eastAsia="Calibri" w:hAnsi="Calibri"/>
          <w:b/>
          <w:bCs/>
          <w:color w:val="2D3436"/>
          <w:sz w:val="22"/>
          <w:szCs w:val="22"/>
        </w:rPr>
        <w:t xml:space="preserve">Airline-V2</w:t>
      </w:r>
      <w:r>
        <w:rPr>
          <w:rFonts w:ascii="Calibri" w:cs="Calibri" w:eastAsia="Calibri" w:hAnsi="Calibri"/>
          <w:color w:val="2D3436"/>
          <w:sz w:val="22"/>
          <w:szCs w:val="22"/>
        </w:rPr>
        <w:t xml:space="preserve"> (Plan Modification): The airline VP is correct that the airline pricing structure is underspecified relative to the concession and cargo pricing, and this is a legitimate gap that must be closed before Board approval. I will be direct: the consensus intentionally left airline pricing at the framework level because the airline's own LOI is due within 30 days of contract execution, and the negotiation dynamics between DFW's largest tenant (80%+ of departures) and DFW as landlord require bilateral negotiation, not multilateral consensus. That said, the attack identifies specific gaps that the CRO wants resolved because defensible board-level revenue projections (my hard constraint H-R14) require defined airline pricing. Here are the modifications I support: (1) Per-departure variable rate: cap at $35/departure with annual escalation at CPI or 3% (matching concession terms), with a volume floor (if departures fall below 180,000/year, variable component converts to a fixed annual minimum to protect DFW's revenue floor); (2) Terminal F prepaid access fees: treated as prepaid service credits with a 10-year amortization schedule — if DFW terminates before full amortization, unamortized balance is refunded to the airline within 180 days. This is not equity, not ownership — it is prepaid services with a defined refund mechanism; (3) Traffic reduction protection: if airline reduces Terminal F operations by &gt;20% for 12+ consecutive months, DFW may reassign gates but must either (a) apply proportional prepaid credits to the airline's other terminal charges or (b) refund the prorated unamortized balance; (4) Symmetric termination: the airline gets a Year 7 convenience exit right matching DFW's, with 18-month notice, provided the airline has paid all base + variable through the notice period and forfeits any remaining prepaid credit balance; (5) Year 5 renegotiation: the airline has the same invocation right as DFW and AT&amp;T. These modifications make the airline pricing structure as defined as the concession and cargo structures. The CRO's interest is aligned: I need the airline's 5-year LOI to be convertible to a binding commitment, and that requires defined terms the airline's CFO will sign.</w:t>
      </w:r>
    </w:p>
    <w:p>
      <w:pPr>
        <w:pStyle w:val="ListParagraph"/>
        <w:numPr>
          <w:ilvl w:val="0"/>
          <w:numId w:val="1"/>
        </w:numPr>
        <w:spacing w:after="40" w:before="40"/>
      </w:pPr>
      <w:r>
        <w:rPr>
          <w:rFonts w:ascii="Calibri" w:cs="Calibri" w:eastAsia="Calibri" w:hAnsi="Calibri"/>
          <w:b/>
          <w:bCs/>
          <w:color w:val="2D3436"/>
          <w:sz w:val="22"/>
          <w:szCs w:val="22"/>
        </w:rPr>
        <w:t xml:space="preserve">Airline-V3</w:t>
      </w:r>
      <w:r>
        <w:rPr>
          <w:rFonts w:ascii="Calibri" w:cs="Calibri" w:eastAsia="Calibri" w:hAnsi="Calibri"/>
          <w:color w:val="2D3436"/>
          <w:sz w:val="22"/>
          <w:szCs w:val="22"/>
        </w:rPr>
        <w:t xml:space="preserve"> (Mitigation): The airline correctly identifies that Terminal C's 3-year $3B rebuild creates an RF environment where construction-caused and 5G-caused degradation will be difficult to distinguish. But the consensus already contains the primary mitigation mechanism, and the attack underestimates its effectiveness. The 'pre-authorized construction framework' developed during Phase 0 is explicitly designed to be built by a joint team of AT&amp;T RF engineering + DFW network architecture + airline ops technology. This joint team has the airline at the table during framework design — precisely to address the interaction between building construction and RF infrastructure. The framework should — and the CRO supports specifying this — include: (1) A dynamic RF baseline for Terminal C that is updated monthly during active construction, not fixed at Phase 0. The 90-day baseline is for stable terminals; Terminal C needs a rolling baseline that accounts for structural changes; (2) Construction-phase RF monitoring: AT&amp;T deploys temporary RF sensors in Terminal C construction zones (funded from the $250K performance bond as operational monitoring, not remediation) that provide continuous propagation data as construction progresses — this creates the attribution evidence base; (3) Pre-modeled RF impact assessments for major structural changes (steel erection, demolition, wall installations) provided by the Terminal C general contractor's RF consultant (standard practice in modern airport construction — DFW's Terminal C contractor will have an RF consultant on staff) before structural changes occur, allowing CWP adjustments proactively rather than reactively; (4) The CWP degradation halt trigger for Terminal C should use the dynamic baseline, not the Phase 0 static baseline — meaning 'degradation' is measured against the post-construction-change expected performance, not the pre-construction ideal. This eliminates the false-positive scenario in the attack where construction-caused propagation changes trigger 5G-related halts. The airline's real protection during Terminal C construction is that DFW, AT&amp;T, and the airline all share the same interest: keeping ramp operations functional in Terminal C during a 3-year rebuild. DFW cannot afford Terminal C ramp disruptions any more than the airline can — gate delays cascade to concession revenue across the entire airport.</w:t>
      </w:r>
    </w:p>
    <w:p>
      <w:pPr>
        <w:pStyle w:val="ListParagraph"/>
        <w:numPr>
          <w:ilvl w:val="0"/>
          <w:numId w:val="1"/>
        </w:numPr>
        <w:spacing w:after="40" w:before="40"/>
      </w:pPr>
      <w:r>
        <w:rPr>
          <w:rFonts w:ascii="Calibri" w:cs="Calibri" w:eastAsia="Calibri" w:hAnsi="Calibri"/>
          <w:b/>
          <w:bCs/>
          <w:color w:val="2D3436"/>
          <w:sz w:val="22"/>
          <w:szCs w:val="22"/>
        </w:rPr>
        <w:t xml:space="preserve">Airline-V4</w:t>
      </w:r>
      <w:r>
        <w:rPr>
          <w:rFonts w:ascii="Calibri" w:cs="Calibri" w:eastAsia="Calibri" w:hAnsi="Calibri"/>
          <w:color w:val="2D3436"/>
          <w:sz w:val="22"/>
          <w:szCs w:val="22"/>
        </w:rPr>
        <w:t xml:space="preserve"> (Plan Modification): The airline VP makes a valid measurement-granularity argument. The CRO agrees this needs to be addressed — not because $50K/terminal credits are inadequate (SLA credits are not loss insurance), but because per-terminal measurement that masks gate-cluster failures will erode airline confidence in the platform and jeopardize the airline's 5-year commitment renewal. Revenue depends on trust. Here is the modification: (1) Add per-gate-cluster SLA measurement in addition to per-terminal aggregate. Define gate clusters of 4-6 gates based on shared small-cell coverage and edge compute dependency. Terminal F with 31 gates would have approximately 6 gate clusters. SLA of 99.95% per gate cluster per month (slightly below the 99.99% terminal aggregate, reflecting the smaller measurement denominator and higher statistical variance); (2) Redefine the monitoring to include application-layer metrics beyond synthetic ping: specifically, DNS resolution time (&lt;50ms), TCP connection establishment (&lt;100ms), and HTTP transaction completion (&lt;500ms for standard POS/DCS-class payloads). These are measurable at the CPE gateway without requiring access to the airline's proprietary application stack; (3) Add a 'degraded performance' SLA tier: if any gate cluster shows latency above 50ms for more than 15 consecutive minutes during operating hours, it counts as a 'degradation event' even if the network is technically 'up.' Three degradation events per gate cluster per month trigger the same remediation obligations as a downtime event; (4) Edge compute redundancy requirement for Terminal F: no single edge compute node failure should affect more than 8 gates. This means Terminal F needs minimum 4 edge compute nodes with N+1 failover within the gate area. The memory-leak scenario in the attack is an edge compute resilience issue, not a network coverage issue, and the remedy is redundant compute — which the CRO supports because edge compute is also the platform for concession analytics, advertising, and IoT services that generate Tier 1 data revenue. The SLA credit structure should add a per-gate-cluster component: $10K per gate cluster per degradation event (in addition to the $50K per terminal for full breaches). This creates financial accountability at the operational granularity the airline needs while keeping the measurement manageable.</w:t>
      </w:r>
    </w:p>
    <w:p>
      <w:pPr>
        <w:pStyle w:val="ListParagraph"/>
        <w:numPr>
          <w:ilvl w:val="0"/>
          <w:numId w:val="1"/>
        </w:numPr>
        <w:spacing w:after="40" w:before="40"/>
      </w:pPr>
      <w:r>
        <w:rPr>
          <w:rFonts w:ascii="Calibri" w:cs="Calibri" w:eastAsia="Calibri" w:hAnsi="Calibri"/>
          <w:b/>
          <w:bCs/>
          <w:color w:val="2D3436"/>
          <w:sz w:val="22"/>
          <w:szCs w:val="22"/>
        </w:rPr>
        <w:t xml:space="preserve">Airline-V5</w:t>
      </w:r>
      <w:r>
        <w:rPr>
          <w:rFonts w:ascii="Calibri" w:cs="Calibri" w:eastAsia="Calibri" w:hAnsi="Calibri"/>
          <w:color w:val="2D3436"/>
          <w:sz w:val="22"/>
          <w:szCs w:val="22"/>
        </w:rPr>
        <w:t xml:space="preserve"> (Mitigation): The airline raises a genuine operational concern about inter-terminal handoff between different carrier-operations vendors, but the attack misunderstands the architecture of the consensus. The key insight is that DFW owns all infrastructure below the carrier-operations API layer, including the SDN controllers, switches, routers, and — critically — the slice management infrastructure. The airline's cryptographically isolated slice is a DFW-infrastructure-layer construct, not a carrier-operations-layer construct. Whether AT&amp;T or Betacom is managing radio resources in a given terminal, the airline's slice policy (QoS, ACLs, device provisioning, routing) is administered through DFW's self-service API/portal with 60-second propagation — consistently across all terminals. The bag tug crossing from Terminal C to Terminal F is handing off between radio access points managed by different carrier-operations vendors, but it is staying within the same DFW-owned slice on the same DFW-owned SDN infrastructure. This is architecturally similar to a device handing off between two cell towers managed by the same carrier — the handoff is an RF-layer event, and the session continuity is maintained at the core network layer, which DFW owns. That said, the airline's concern about differing SAS coordination approaches causing handoff delays is technically valid at the RF layer. The modification I support: (1) The MSA must include an 'Inter-Operator Handoff SLA' if Terminal F is awarded to a non-AT&amp;T carrier-operations vendor. Specification: ≤500ms inter-terminal handoff at tug speed (≤25 mph), ≤0.1% handoff failure rate, tested monthly on the Terminal C/F boundary; (2) DFW's SDN controller manages the inter-terminal handoff at the infrastructure layer — this is DFW's responsibility, not the individual carrier-operations vendor's, because DFW owns the infrastructure layer where handoff continuity is maintained; (3) A single DFW network operations center (not the individual carrier-operations vendor NOCs) owns inter-terminal handoff troubleshooting and mean-time-to-repair, with escalation to the relevant carrier-operations vendor for RF-layer issues; (4) The Terminal F carrier-operations contract must include an interoperability testing period (60 days minimum) before the terminal goes live, specifically testing inter-terminal handoff performance with the airline's actual device fleet. The CRO supports this because split-brain troubleshooting slows issue resolution, which slows flight turns, which reduces passenger throughput through concessions. Single-point-of-accountability at DFW's NOC for inter-terminal issues is also a revenue protection measure.</w:t>
      </w:r>
    </w:p>
    <w:p>
      <w:pPr>
        <w:pStyle w:val="Heading3"/>
        <w:spacing w:after="100" w:before="200"/>
      </w:pPr>
      <w:r>
        <w:rPr>
          <w:rFonts w:ascii="Calibri" w:cs="Calibri" w:eastAsia="Calibri" w:hAnsi="Calibri"/>
          <w:b/>
          <w:bCs/>
          <w:color w:val="1A1A2E"/>
          <w:sz w:val="24"/>
          <w:szCs w:val="24"/>
        </w:rPr>
        <w:t xml:space="preserve">Cargo Director</w:t>
      </w:r>
    </w:p>
    <w:p>
      <w:pPr>
        <w:pStyle w:val="ListParagraph"/>
        <w:numPr>
          <w:ilvl w:val="0"/>
          <w:numId w:val="1"/>
        </w:numPr>
        <w:spacing w:after="40" w:before="40"/>
      </w:pPr>
      <w:r>
        <w:rPr>
          <w:rFonts w:ascii="Calibri" w:cs="Calibri" w:eastAsia="Calibri" w:hAnsi="Calibri"/>
          <w:b/>
          <w:bCs/>
          <w:color w:val="2D3436"/>
          <w:sz w:val="22"/>
          <w:szCs w:val="22"/>
        </w:rPr>
        <w:t xml:space="preserve">AT&amp;T-V1</w:t>
      </w:r>
      <w:r>
        <w:rPr>
          <w:rFonts w:ascii="Calibri" w:cs="Calibri" w:eastAsia="Calibri" w:hAnsi="Calibri"/>
          <w:color w:val="2D3436"/>
          <w:sz w:val="22"/>
          <w:szCs w:val="22"/>
        </w:rPr>
        <w:t xml:space="preserve"> (Counterargument): AT&amp;T's framing of 'unhedgeable demand risk' fundamentally mischaracterizes the scale and context. The carrier offload floors are modest — $500K in Year 1 is roughly the annual cost of two AT&amp;T enterprise account managers. DFW is the 4th busiest airport in the world with 87M passengers generating billions of device-hours annually. The assertion that T-Mobile, Verizon, and DISH will all independently build in-venue solutions ignores economic reality: DFW's 17,000+ acre campus with 5 terminals is not a single-building venue where a carrier drops 20 small cells and walks away. T-Mobile's n41 macro coverage penetrates terminal interiors poorly through steel-and-concrete construction — this is precisely why carriers pay for in-building offload at every major airport globally. The Boingo model generated $50M+ annually across its airport portfolio from exactly these offload agreements. More critically, from the cargo consortium's perspective, AT&amp;T's offload revenue performance is irrelevant to our economics. We are paying $0.25/sq ft/month for automation-grade connectivity — roughly $6M/year committed across 2M+ sq ft. Our $15M prepaid investment funds DFW-owned infrastructure regardless of what T-Mobile decides. The offload floors exist to align AT&amp;T's incentives with network quality; if AT&amp;T cannot sell offload, that signals AT&amp;T isn't delivering a network worth offloading onto, which is precisely the performance signal DFW needs. The 'perverse incentive' argument — that DFW benefits from AT&amp;T failing — ignores that DFW's own tenant revenue depends on network quality. A bad network costs DFW far more in tenant churn than it gains in $1M shortfall payments. Finally, AT&amp;T negotiated these floors. AT&amp;T's enterprise sales organization has relationships with every US carrier. If AT&amp;T genuinely believed these floors were unachievable, AT&amp;T should have negotiated lower floors or tied them to passenger volume triggers. The floors as structured represent AT&amp;T's own assessment of achievable offload revenue.</w:t>
      </w:r>
    </w:p>
    <w:p>
      <w:pPr>
        <w:pStyle w:val="ListParagraph"/>
        <w:numPr>
          <w:ilvl w:val="0"/>
          <w:numId w:val="1"/>
        </w:numPr>
        <w:spacing w:after="40" w:before="40"/>
      </w:pPr>
      <w:r>
        <w:rPr>
          <w:rFonts w:ascii="Calibri" w:cs="Calibri" w:eastAsia="Calibri" w:hAnsi="Calibri"/>
          <w:b/>
          <w:bCs/>
          <w:color w:val="2D3436"/>
          <w:sz w:val="22"/>
          <w:szCs w:val="22"/>
        </w:rPr>
        <w:t xml:space="preserve">AT&amp;T-V2</w:t>
      </w:r>
      <w:r>
        <w:rPr>
          <w:rFonts w:ascii="Calibri" w:cs="Calibri" w:eastAsia="Calibri" w:hAnsi="Calibri"/>
          <w:color w:val="2D3436"/>
          <w:sz w:val="22"/>
          <w:szCs w:val="22"/>
        </w:rPr>
        <w:t xml:space="preserve"> (Counterargument): I'll be direct: AT&amp;T is calling the competitive evaluation a 'Trojan Horse' because AT&amp;T doesn't want to compete. From the cargo consortium's perspective, the competitive evaluation is the single most important structural protection in this consensus. We are building the most technologically advanced cargo warehouses in North America RIGHT NOW. Menzies and dnata construction is underway. We are committing $15M prepaid and $6M/year in binding revenue. We are not going to hand exclusive carrier-operations rights to any vendor — AT&amp;T included — without competitive validation that they can deliver automation-grade SLAs in an indoor warehouse environment with 40-foot racking, AGV navigation at ≤20ms, and cold chain monitoring that must survive FDA audit. AT&amp;T's enterprise division has extensive macro network and managed services experience. What AT&amp;T has never demonstrated — at DFW or anywhere — is production warehouse automation over private CBRS at the density and latency we require. One small cell per 5,000-8,000 sq ft between 40-foot racking aisles is not a macro network optimization problem. It's an industrial IoT coverage engineering challenge. The evaluation weighting gives AT&amp;T 30% for incumbent track record — that is a substantial advantage. AT&amp;T has SIDA badges, SAS registration, institutional knowledge of DFW's RF environment, and interim operational authority during Phase 0.5. If AT&amp;T cannot win a competition where they start with a 30-point head start, existing site access, and operational continuity, then AT&amp;T is not the right partner for our warehouses. The 'audition for Terminal F' framing actually strengthens the consensus: every vendor knows that cargo performance is the proving ground. This creates maximum competitive pressure to deliver results in our facilities. That is exactly what $20B in annual cargo economic impact deserves. Furthermore, the interim AT&amp;T arrangement ensures zero timeline risk. AT&amp;T operates from Day 1 of Phase 0.5. If AT&amp;T wins the evaluation, seamless continuation. If an alternative wins, the 90-day transition occurs while our warehouses are in early operational ramp — not at full automation capacity. The construction window alignment is preserved regardless of evaluation outcome.</w:t>
      </w:r>
    </w:p>
    <w:p>
      <w:pPr>
        <w:pStyle w:val="ListParagraph"/>
        <w:numPr>
          <w:ilvl w:val="0"/>
          <w:numId w:val="1"/>
        </w:numPr>
        <w:spacing w:after="40" w:before="40"/>
      </w:pPr>
      <w:r>
        <w:rPr>
          <w:rFonts w:ascii="Calibri" w:cs="Calibri" w:eastAsia="Calibri" w:hAnsi="Calibri"/>
          <w:b/>
          <w:bCs/>
          <w:color w:val="2D3436"/>
          <w:sz w:val="22"/>
          <w:szCs w:val="22"/>
        </w:rPr>
        <w:t xml:space="preserve">AT&amp;T-V3</w:t>
      </w:r>
      <w:r>
        <w:rPr>
          <w:rFonts w:ascii="Calibri" w:cs="Calibri" w:eastAsia="Calibri" w:hAnsi="Calibri"/>
          <w:color w:val="2D3436"/>
          <w:sz w:val="22"/>
          <w:szCs w:val="22"/>
        </w:rPr>
        <w:t xml:space="preserve"> (Counterargument): AT&amp;T's capital obligation concerns deserve a reality check from the entity actually writing the largest checks in this deal. The cargo consortium alone is committing $15M prepaid plus $6M/year minimum committed revenue over 5-year binding terms — that's $45M from cargo alone over the initial period. The airline is committing $8-12M for Terminal F plus ongoing per-departure fees. Concessions commit 200+ locations at $175-200/month. DFW is purchasing AT&amp;T's CWP at fair market value — cash for depreciated assets AT&amp;T would otherwise have to decommission at AT&amp;T's expense when the CWP inevitably reaches end-of-life. The $5-6.5M credit against edge compute co-investment is not a 'further spending obligation' — it converts AT&amp;T's sunk CWP cost into productive MEC infrastructure that AT&amp;T operates and derives service revenue from. AT&amp;T's CBRS 2.0 and 5G-Advanced obligations are technology refresh costs that AT&amp;T would incur on ANY managed network to remain commercially competitive. If AT&amp;T does not upgrade to CBRS 2.0, the network becomes non-competitive and AT&amp;T loses the contract at Year 7 regardless. These are not DFW-imposed penalties — they are table-stakes technology lifecycle costs that happen to be contractually allocated to the carrier-operations partner because AT&amp;T is the entity with spectrum expertise. The declining revenue share reflects the fundamental economic reality of infrastructure ownership: DFW is buying and owning the infrastructure. AT&amp;T is providing an operational service. Operational service margins naturally compress over time as the asset owner develops operational maturity. AT&amp;T's 40% share in Years 1-3 is generous by managed-service standards — Boingo's venue partners typically retained 50-65% from Day 1. AT&amp;T accepted this structure because AT&amp;T's alternative is losing DFW entirely. Zero percent of $20B+ in cargo economic impact is worth less than 20% of a growing tenant access revenue stream.</w:t>
      </w:r>
    </w:p>
    <w:p>
      <w:pPr>
        <w:pStyle w:val="ListParagraph"/>
        <w:numPr>
          <w:ilvl w:val="0"/>
          <w:numId w:val="1"/>
        </w:numPr>
        <w:spacing w:after="40" w:before="40"/>
      </w:pPr>
      <w:r>
        <w:rPr>
          <w:rFonts w:ascii="Calibri" w:cs="Calibri" w:eastAsia="Calibri" w:hAnsi="Calibri"/>
          <w:b/>
          <w:bCs/>
          <w:color w:val="2D3436"/>
          <w:sz w:val="22"/>
          <w:szCs w:val="22"/>
        </w:rPr>
        <w:t xml:space="preserve">AT&amp;T-V4</w:t>
      </w:r>
      <w:r>
        <w:rPr>
          <w:rFonts w:ascii="Calibri" w:cs="Calibri" w:eastAsia="Calibri" w:hAnsi="Calibri"/>
          <w:color w:val="2D3436"/>
          <w:sz w:val="22"/>
          <w:szCs w:val="22"/>
        </w:rPr>
        <w:t xml:space="preserve"> (Plan Modification): This is the most technically substantive AT&amp;T vulnerability and it matters to cargo directly because sustained DPA events affect our automation SLAs. The core issue is real: FCC enforcement targets the SAS registrant, and contractual liability shifting between DFW and AT&amp;T does not bind the FCC. However, AT&amp;T's scenario overstates the operational impact and understates the consensus safeguards. First, the priority hierarchy's guaranteed bandwidth floors are defined as minimums during NORMAL operations. The degradation model explicitly contemplates reduced capacity during DPA events — cargo AGVs go to reduced-speed mode at ≤50ms (seconds 30-300) and safe-stop mode at ≤75ms (sustained DPA). These degradation modes were designed precisely for DPA scenarios. The hierarchy does not demand 'full allocation of normal-operations bandwidth' during DPA — it demands the degradation-mode allocations, which are engineered to fit within post-DPA capacity. Second, AT&amp;T's 'technical advisory authority' with written override mechanism is not window dressing — it creates a documented paper trail where DFW assumes explicit SLA liability. If DFW issues an override that causes FCC issues, DFW has contractually accepted the consequences, and AT&amp;T has documentary evidence of objection for any FCC inquiry. Third, NAS Fort Worth JRB DPA events are characterized and predictable. AT&amp;T's SAS coordination team has years of DPA response data for the DFW metro area. Network capacity planning should be designed with DPA headroom — this is a design-time engineering requirement, not a runtime governance problem. That said, I support a modification: the consensus should include a DPA capacity engineering requirement specifying that the network must be designed to deliver all degradation-mode minimums (including cargo AGV ≤75ms and cold chain continuity) under a worst-case sustained DPA scenario affecting 60% of CBRS channels. This converts the runtime governance question into a design-time engineering specification that AT&amp;T validates before Phase 0.5 go-live.</w:t>
      </w:r>
    </w:p>
    <w:p>
      <w:pPr>
        <w:pStyle w:val="ListParagraph"/>
        <w:numPr>
          <w:ilvl w:val="0"/>
          <w:numId w:val="1"/>
        </w:numPr>
        <w:spacing w:after="40" w:before="40"/>
      </w:pPr>
      <w:r>
        <w:rPr>
          <w:rFonts w:ascii="Calibri" w:cs="Calibri" w:eastAsia="Calibri" w:hAnsi="Calibri"/>
          <w:b/>
          <w:bCs/>
          <w:color w:val="2D3436"/>
          <w:sz w:val="22"/>
          <w:szCs w:val="22"/>
        </w:rPr>
        <w:t xml:space="preserve">AT&amp;T-V5</w:t>
      </w:r>
      <w:r>
        <w:rPr>
          <w:rFonts w:ascii="Calibri" w:cs="Calibri" w:eastAsia="Calibri" w:hAnsi="Calibri"/>
          <w:color w:val="2D3436"/>
          <w:sz w:val="22"/>
          <w:szCs w:val="22"/>
        </w:rPr>
        <w:t xml:space="preserve"> (Counterargument): The CWP degradation halt authority is irrelevant to the cargo zone deployment, and AT&amp;T's attempt to characterize it as a schedule weapon misrepresents the cargo zone's physical and logical independence. The cargo facilities are physically separated from passenger terminals by 1-3 miles. Menzies, dnata, FedEx, and UPS warehouses are standalone structures on the cargo campus south/southeast of the terminal complex. There are zero CWP access points in our warehouses — the CWP serves passenger terminals. The 50-meter buffer zone, 72-hour halt authority, and two-event project pause are terminal-zone mechanisms that do not apply to cargo zone deployment by their own terms ('in the affected terminal zone'). Phase 0 passive infrastructure embedding and Phase 0.5 active deployment in cargo warehouses proceed on an independent track that is contractually insulated from terminal CWP transition activities. This was the entire purpose of the independent cargo zone deployment option (my Hard Constraint HC-1). For the terminal deployments, the attribution methodology concern has merit but is manageable. AT&amp;T maintains the CWP and has full telemetry access — AT&amp;T is better positioned than any party to distinguish between RF environment changes caused by passenger volume fluctuation versus new 5G equipment interference. The 90-day baseline captures variability but should be supplemented with historical CWP performance data AT&amp;T already possesses from years of operation. The 200 bps penalty for AT&amp;T-attributable delays requires 'joint root-cause attribution' with binding arbitration within 30 days — this is not a unilateral DFW weapon. AT&amp;T has equal voice in attribution. The scenario described — a Thanksgiving passenger surge causing a CWP dip attributed to small cell energization — would fail the joint attribution process because AT&amp;T can produce historical Thanksgiving CWP performance data showing similar dips in prior years without any 5G equipment present.</w:t>
      </w:r>
    </w:p>
    <w:p>
      <w:pPr>
        <w:pStyle w:val="ListParagraph"/>
        <w:numPr>
          <w:ilvl w:val="0"/>
          <w:numId w:val="1"/>
        </w:numPr>
        <w:spacing w:after="40" w:before="40"/>
      </w:pPr>
      <w:r>
        <w:rPr>
          <w:rFonts w:ascii="Calibri" w:cs="Calibri" w:eastAsia="Calibri" w:hAnsi="Calibri"/>
          <w:b/>
          <w:bCs/>
          <w:color w:val="2D3436"/>
          <w:sz w:val="22"/>
          <w:szCs w:val="22"/>
        </w:rPr>
        <w:t xml:space="preserve">Airline-V1</w:t>
      </w:r>
      <w:r>
        <w:rPr>
          <w:rFonts w:ascii="Calibri" w:cs="Calibri" w:eastAsia="Calibri" w:hAnsi="Calibri"/>
          <w:color w:val="2D3436"/>
          <w:sz w:val="22"/>
          <w:szCs w:val="22"/>
        </w:rPr>
        <w:t xml:space="preserve"> (Plan Modification): The airline VP raises a legitimate correlated-failure scenario, and as the cargo director I take this seriously because DPA events affect cargo automation SLAs as well. However, I want to reframe the risk and defend the consensus's fundamental adequacy while proposing a targeted enhancement. First, the consensus already addresses DPA impact on cargo with specific degradation modes: AGV reduced-speed (≤50ms) at 30-300 seconds, safe-stop (≤75ms) during sustained DPA, and cold chain failover to backup telemetry at 5-second threshold. These are not aspirational — they are engineered operational modes that our warehouse automation vendors (Vanderlande, Siemens, BEUMER) design into their AGV control systems. AGVs at reduced speed still move cargo. Safe-stop preserves vehicle positions and queue state for rapid resume. Cold chain backup telemetry operates on an independent cellular or satellite path that does not rely on CBRS spectrum at all. For the airline's DPA + ground-stop compound scenario, the core issue is that 'full allocation' during degradation needs an absolute floor, not just a relative priority. I support the airline's implicit request for a modification: define an absolute minimum throughput floor (e.g., 25 Mbps/gate) that triggers automatic capacity reservation from lower tiers during DPA events, rather than relying solely on relative priority. This can be engineered by reserving dedicated CBRS channels for Tier 0-1 traffic that are only released to lower tiers when DPA is not active. Additionally, the 30-second cellular failover should be supplemented with a DFW-contracted FirstNet priority lane for airline ramp devices — AT&amp;T's own FirstNet Band 14 provides prioritized access that is NOT subject to macro network congestion during passenger surges. The consensus should specify that airline failover SIMs are FirstNet-enabled, which AT&amp;T can provide at marginal cost given AT&amp;T's FirstNet contract.</w:t>
      </w:r>
    </w:p>
    <w:p>
      <w:pPr>
        <w:pStyle w:val="ListParagraph"/>
        <w:numPr>
          <w:ilvl w:val="0"/>
          <w:numId w:val="1"/>
        </w:numPr>
        <w:spacing w:after="40" w:before="40"/>
      </w:pPr>
      <w:r>
        <w:rPr>
          <w:rFonts w:ascii="Calibri" w:cs="Calibri" w:eastAsia="Calibri" w:hAnsi="Calibri"/>
          <w:b/>
          <w:bCs/>
          <w:color w:val="2D3436"/>
          <w:sz w:val="22"/>
          <w:szCs w:val="22"/>
        </w:rPr>
        <w:t xml:space="preserve">Airline-V2</w:t>
      </w:r>
      <w:r>
        <w:rPr>
          <w:rFonts w:ascii="Calibri" w:cs="Calibri" w:eastAsia="Calibri" w:hAnsi="Calibri"/>
          <w:color w:val="2D3436"/>
          <w:sz w:val="22"/>
          <w:szCs w:val="22"/>
        </w:rPr>
        <w:t xml:space="preserve"> (Mitigation): The airline VP is right that airline pricing is less specified than cargo or concession pricing, and that the Terminal F prepaid access fee structure needs clarity on reversion rights. However, this is a negotiation gap that the consensus framework explicitly accommodates through the 5-year LOI mechanism — airline pricing specifics are to be finalized within 30 days as binding letters, just as cargo pricing was finalized through our binding commitment letters. The consensus provides the framework; the specific rate card is a bilateral airline-DFW negotiation that occurs at the same stage as cargo's binding letters. From the cargo consortium's perspective, our pricing demonstrates the model works when the tenant engages constructively. We negotiated $0.25/sq ft/month with explicit SLA guarantees, 5-year binding terms, $15M prepaid investment with clear infrastructure ownership by DFW, and edge compute allocation included. We accepted DFW ownership because we are paying for a SERVICE — automation-grade connectivity — not buying an ASSET. Our $15M funds infrastructure we use for 5+ years at a known cost. If DFW terminates at Year 7, our warehouses retain the passive infrastructure (conduit, cable trays, fiber raceways) that we funded in Phase 0 at our own cost ($200-400K), and any successor network can utilize DFW-owned active infrastructure that our prepaid fees helped fund. The airline should negotiate analogous protections: Terminal F prepaid fees should vest over the 5-year minimum term with a pro-rata refund mechanism if DFW exercises no-fault exit before full vesting. The 'airline-tagged in asset registry' language should be supplemented with a right-of-first-refusal on Terminal F infrastructure if DFW ever transfers or decommissions it. These are standard co-investment protections that the cargo consortium would support as precedent-consistent with our own structure.</w:t>
      </w:r>
    </w:p>
    <w:p>
      <w:pPr>
        <w:pStyle w:val="ListParagraph"/>
        <w:numPr>
          <w:ilvl w:val="0"/>
          <w:numId w:val="1"/>
        </w:numPr>
        <w:spacing w:after="40" w:before="40"/>
      </w:pPr>
      <w:r>
        <w:rPr>
          <w:rFonts w:ascii="Calibri" w:cs="Calibri" w:eastAsia="Calibri" w:hAnsi="Calibri"/>
          <w:b/>
          <w:bCs/>
          <w:color w:val="2D3436"/>
          <w:sz w:val="22"/>
          <w:szCs w:val="22"/>
        </w:rPr>
        <w:t xml:space="preserve">Airline-V3</w:t>
      </w:r>
      <w:r>
        <w:rPr>
          <w:rFonts w:ascii="Calibri" w:cs="Calibri" w:eastAsia="Calibri" w:hAnsi="Calibri"/>
          <w:color w:val="2D3436"/>
          <w:sz w:val="22"/>
          <w:szCs w:val="22"/>
        </w:rPr>
        <w:t xml:space="preserve"> (Mitigation): The Terminal C construction/CWP interaction is a real operational challenge, but the consensus addresses it through the pre-authorized construction framework developed during Phase 0 by the joint AT&amp;T RF engineering + DFW network architecture + airline ops technology team. The airline VP is correct that this framework was primarily designed for 5G buildout activities rather than the interaction between building construction and existing RF infrastructure. However, this concern is not unique to the 5G consensus — Terminal C's $3B rebuild would degrade CWP performance with or without any 5G deployment. Steel erection, demolition, and temporary walls alter RF propagation regardless. The relevant question is whether the consensus makes this WORSE, and the answer is: marginally, and with explicit protections. The 72-hour halt mechanism protects against 5G-CAUSED degradation specifically. Construction-caused degradation to CWP is a pre-existing AT&amp;T/DFW operational issue that exists independently of this consensus and should be addressed in the Terminal C construction contract's RF management plan — which AT&amp;T, as CWP operator, should already be developing with the Terminal C construction manager. The consensus actually IMPROVES the Terminal C situation by accelerating the timeline to deploy 5G in rebuilt sections, which provides a modern, construction-aware wireless infrastructure that replaces the CWP in completed areas rather than depending on aging CWP APs in an actively changing RF environment. From the cargo perspective, I want Terminal C 5G operational as fast as possible because connecting cargo flows through Terminal C gates (international cargo often clears CBP in terminal-adjacent facilities). The pre-authorized construction framework should include a parallel RF monitoring protocol that distinguishes between construction-zone RF changes (expected, managed by construction RF plan) and 5G-transition RF changes (subject to halt mechanism). This is a refinement to the Phase 0 framework deliverable, not a structural change to the consensus.</w:t>
      </w:r>
    </w:p>
    <w:p>
      <w:pPr>
        <w:pStyle w:val="ListParagraph"/>
        <w:numPr>
          <w:ilvl w:val="0"/>
          <w:numId w:val="1"/>
        </w:numPr>
        <w:spacing w:after="40" w:before="40"/>
      </w:pPr>
      <w:r>
        <w:rPr>
          <w:rFonts w:ascii="Calibri" w:cs="Calibri" w:eastAsia="Calibri" w:hAnsi="Calibri"/>
          <w:b/>
          <w:bCs/>
          <w:color w:val="2D3436"/>
          <w:sz w:val="22"/>
          <w:szCs w:val="22"/>
        </w:rPr>
        <w:t xml:space="preserve">Airline-V4</w:t>
      </w:r>
      <w:r>
        <w:rPr>
          <w:rFonts w:ascii="Calibri" w:cs="Calibri" w:eastAsia="Calibri" w:hAnsi="Calibri"/>
          <w:color w:val="2D3436"/>
          <w:sz w:val="22"/>
          <w:szCs w:val="22"/>
        </w:rPr>
        <w:t xml:space="preserve"> (Plan Modification): The per-terminal SLA measurement concern is valid and the cargo consortium's experience directly informs a fix. We insisted on per-WAREHOUSE-ZONE measurement (HC-3: 99.99% per warehouse zone) precisely because we understood that facility-wide averaging masks localized failures. A warehouse zone for us is approximately 200,000-400,000 sq ft — comparable to a 6-8 gate cluster in Terminal F. The cargo SLA model should be the template for airline SLA refinement. I support modifying the airline SLA to include a sub-terminal measurement tier. Specifically: maintain 99.99% per-terminal as the aggregate SLA with $50K/terminal/incident penalty, but ADD a per-gate-cluster SLA (e.g., groups of 4-6 gates sharing an edge compute node) at 99.95% with a separate penalty mechanism tied to affected-flight delay costs. This is architecturally feasible because the consensus already specifies edge compute nodes serving gate clusters — each edge compute node's service area is a natural SLA measurement boundary. The synthetic monitoring infrastructure (50+ devices per terminal, 15-second polling) should be distributed to ensure minimum 2 synthetic probes per gate area, with application-layer metrics (not just connectivity) including DCS response time, baggage reconciliation feed latency, and crew communication round-trip time. The edge compute memory leak scenario described is a real failure mode that connectivity monitoring misses. Application-layer synthetic transactions — a simulated baggage scan, a simulated DCS query — would detect the 18ms-to-180ms latency degradation within one polling cycle. This is standard practice in the cargo automation monitoring we've specified: our SLA includes ≤0.001% packet loss AND specific latency thresholds, measured at the APPLICATION layer (AGV control response, cold chain sensor acknowledgment), not just network layer.</w:t>
      </w:r>
    </w:p>
    <w:p>
      <w:pPr>
        <w:pStyle w:val="ListParagraph"/>
        <w:numPr>
          <w:ilvl w:val="0"/>
          <w:numId w:val="1"/>
        </w:numPr>
        <w:spacing w:after="40" w:before="40"/>
      </w:pPr>
      <w:r>
        <w:rPr>
          <w:rFonts w:ascii="Calibri" w:cs="Calibri" w:eastAsia="Calibri" w:hAnsi="Calibri"/>
          <w:b/>
          <w:bCs/>
          <w:color w:val="2D3436"/>
          <w:sz w:val="22"/>
          <w:szCs w:val="22"/>
        </w:rPr>
        <w:t xml:space="preserve">Airline-V5</w:t>
      </w:r>
      <w:r>
        <w:rPr>
          <w:rFonts w:ascii="Calibri" w:cs="Calibri" w:eastAsia="Calibri" w:hAnsi="Calibri"/>
          <w:color w:val="2D3436"/>
          <w:sz w:val="22"/>
          <w:szCs w:val="22"/>
        </w:rPr>
        <w:t xml:space="preserve"> (Mitigation): The inter-operator handoff concern for split carrier-operations across terminals is legitimate and requires attention, but it does not invalidate the competitive evaluation structure. From the cargo consortium's perspective, we operate across multiple warehouse facilities that could theoretically be served by different carrier-operations vendors — the same architectural challenge. Our mitigation is embedded in the consensus: DFW owns ALL physical and logical infrastructure below the carrier-operations API layer, including SDN controllers, switches, routers, and the tenant slice policy layer. The airline's cryptographically isolated slice is defined and managed at the DFW infrastructure layer, not the carrier-operations layer. A consistent slice policy — same QoS, same ACLs, same device provisioning — is enforced by DFW-owned SDN controllers regardless of which vendor manages radio resources in a given terminal. The carrier-operations layer (SAS coordination, radio resource scheduling) operates BENEATH the slice policy layer in the abstraction hierarchy. An iPad moving from Terminal C to Terminal F should experience the same slice policy because the same DFW-owned infrastructure enforces it. The handoff between carrier-operations vendors is a radio-layer handoff managed by the DFW-owned SDN and orchestration layer, not a slice re-authentication. That said, the consensus should specify inter-operator handoff requirements explicitly. I propose adding to the Terminal F evaluation criteria: any carrier-operations vendor for Terminal F must demonstrate ≤500ms inter-terminal handoff with the incumbent terminal carrier-operations vendor, tested with airline devices under operational conditions. This becomes a binding acceptance criterion, not just an evaluation factor. The airline's single-pane-of-glass API/portal for slice management should be contractually guaranteed to present a unified view regardless of underlying carrier-operations vendor, with DFW (not AT&amp;T or Betacom) accountable for cross-terminal continuity.</w:t>
      </w:r>
    </w:p>
    <w:p>
      <w:pPr>
        <w:pStyle w:val="Heading2"/>
        <w:spacing w:after="150" w:before="300"/>
      </w:pPr>
      <w:r>
        <w:rPr>
          <w:rFonts w:ascii="Calibri" w:cs="Calibri" w:eastAsia="Calibri" w:hAnsi="Calibri"/>
          <w:b/>
          <w:bCs/>
          <w:color w:val="0077B6"/>
          <w:sz w:val="28"/>
          <w:szCs w:val="28"/>
        </w:rPr>
        <w:t xml:space="preserve">White Team Adjudication</w:t>
      </w:r>
    </w:p>
    <w:p>
      <w:pPr>
        <w:pStyle w:val="ListParagraph"/>
        <w:numPr>
          <w:ilvl w:val="0"/>
          <w:numId w:val="1"/>
        </w:numPr>
        <w:spacing w:after="40" w:before="40"/>
      </w:pPr>
      <w:r>
        <w:rPr>
          <w:rFonts w:ascii="Calibri" w:cs="Calibri" w:eastAsia="Calibri" w:hAnsi="Calibri"/>
          <w:b/>
          <w:bCs/>
          <w:color w:val="2D3436"/>
          <w:sz w:val="22"/>
          <w:szCs w:val="22"/>
        </w:rPr>
        <w:t xml:space="preserve">[AT&amp;T-V1] Carrier Offload Guarantee Creates Unhedgeable Demand Risk for AT&amp;T</w:t>
      </w:r>
      <w:r>
        <w:rPr>
          <w:rFonts w:ascii="Calibri" w:cs="Calibri" w:eastAsia="Calibri" w:hAnsi="Calibri"/>
          <w:color w:val="2D3436"/>
          <w:sz w:val="22"/>
          <w:szCs w:val="22"/>
        </w:rPr>
        <w:t xml:space="preserve">: Resolved — The CRO's quantitative defense is compelling and I find it dispositive. The Year 1 floor of $500K represents $0.0027 per passenger-hour against Boingo's documented $0.008-$0.015 — approximately 25% of proven industry floor rates at comparable airports. The $1M Year 3-5 floor at 87M passengers is still less than 30% of what JFK, LAX, and ORD generate from carrier offload. AT&amp;T's self-offload economics are real: 30-35M AT&amp;T subscribers transit DFW annually, and AT&amp;T's own macro CapEx savings from offloading those subscribers to CBRS infrastructure partially satisfies the guarantee with zero third-party dependency. The 'perverse incentive' argument collapses under the CRO's math — DFW's 55% share of actual offload revenue ($1.65M at a conservative $3M) vastly exceeds the $1M shortfall payment. No rational airport operator prefers the shortfall. From my concessions perspective, AT&amp;T's offload economics are irrelevant to my operators' $175-200/month pricing, but AT&amp;T's financial viability on this deal is relevant to service quality. The floors are conservative enough that AT&amp;T should meet them, and the Year 5 renegotiation provides a structural safety valve if the offload market genuinely shifts. I downgrade from Critical to High because the actual financial exposure ($3.25M cumulative over 5 years) is modest relative to AT&amp;T's overall deal economics.</w:t>
      </w:r>
    </w:p>
    <w:p>
      <w:pPr>
        <w:pStyle w:val="ListParagraph"/>
        <w:numPr>
          <w:ilvl w:val="0"/>
          <w:numId w:val="1"/>
        </w:numPr>
        <w:spacing w:after="40" w:before="40"/>
      </w:pPr>
      <w:r>
        <w:rPr>
          <w:rFonts w:ascii="Calibri" w:cs="Calibri" w:eastAsia="Calibri" w:hAnsi="Calibri"/>
          <w:b/>
          <w:bCs/>
          <w:color w:val="2D3436"/>
          <w:sz w:val="22"/>
          <w:szCs w:val="22"/>
        </w:rPr>
        <w:t xml:space="preserve">[AT&amp;T-V2] Parallel Cargo Competitive Evaluation Is a Trojan Horse for Full Displacement</w:t>
      </w:r>
      <w:r>
        <w:rPr>
          <w:rFonts w:ascii="Calibri" w:cs="Calibri" w:eastAsia="Calibri" w:hAnsi="Calibri"/>
          <w:color w:val="2D3436"/>
          <w:sz w:val="22"/>
          <w:szCs w:val="22"/>
        </w:rPr>
        <w:t xml:space="preserve">: Resolved — AT&amp;T is framing competitive discipline as a threat, which is itself revealing. The Cargo Director's defense is blunt and correct: the consortium is committing $15M prepaid and $6M/year in binding revenue, and it will not hand exclusive carrier-operations rights to any vendor without competitive validation. The evaluation structure is generous to AT&amp;T by any procurement standard — 30% incumbent weight exceeds federal procurement norms (5-10% under FAR Part 15) by 3-6x. AT&amp;T's interim operational authority during Phase 0.5 provides paid production data that no competitor can replicate from trial nodes in non-production zones. The 40% technical capability weight advantages AT&amp;T's enterprise-scale SAS registration, FCC compliance infrastructure, and nationwide CBRS deployment experience over systems integrators like Betacom. If AT&amp;T cannot win with a 30-point incumbency advantage, existing SIDA badges, SAS registration, and 6-9 months of production operational data, then the airport's tenants — including my 200+ concession locations — are better served by a vendor that can. From my perspective as concessions tech lead: I don't care who operates the carrier layer, I care that my POS systems process transactions at 99.9%. Competition ensures the best operator wins, which benefits my operators. The CRO correctly notes that the competitive evaluation is what secured the cargo consortium's binding $6M/year commitment — removing competition would have yielded lower committed revenue and weaker Board approval support.</w:t>
      </w:r>
    </w:p>
    <w:p>
      <w:pPr>
        <w:pStyle w:val="ListParagraph"/>
        <w:numPr>
          <w:ilvl w:val="0"/>
          <w:numId w:val="1"/>
        </w:numPr>
        <w:spacing w:after="40" w:before="40"/>
      </w:pPr>
      <w:r>
        <w:rPr>
          <w:rFonts w:ascii="Calibri" w:cs="Calibri" w:eastAsia="Calibri" w:hAnsi="Calibri"/>
          <w:b/>
          <w:bCs/>
          <w:color w:val="2D3436"/>
          <w:sz w:val="22"/>
          <w:szCs w:val="22"/>
        </w:rPr>
        <w:t xml:space="preserve">[AT&amp;T-V3] AT&amp;T Capital Obligations Compound While Revenue Share Declines to Subsistence Levels</w:t>
      </w:r>
      <w:r>
        <w:rPr>
          <w:rFonts w:ascii="Calibri" w:cs="Calibri" w:eastAsia="Calibri" w:hAnsi="Calibri"/>
          <w:color w:val="2D3436"/>
          <w:sz w:val="22"/>
          <w:szCs w:val="22"/>
        </w:rPr>
        <w:t xml:space="preserve">: Partially Resolved — The CRO's revenue projection ($25-38M cumulative AT&amp;T revenue against $17-24M investment) is credible but depends on adoption timeline assumptions that are optimistic for Years 1-3. Specifically: concession revenue assumes 200+ locations onboarded by Month 36, but my own experience managing 60 operators tells me that migration of 200+ locations — including ACDBE small businesses that can barely manage a POS system — will take longer than projected. Not every operator will migrate on schedule. Some will resist. Some will need hand-holding that extends timelines. Airline revenue depends on a binding LOI within 30 days that is not yet executed. If concession onboarding takes 18 months past GA (Month 24) instead of 12, and if airline pricing negotiations extend to Month 18 instead of Month 6, AT&amp;T's early-year revenue is materially lower than projected. The reference-account value ($50-100M in influenced pipeline) is real but unquantifiable for a Board presentation. The declining revenue share structure is standard and defensible in principle — but the CRO's defense does not adequately address AT&amp;T's Year 5 renegotiation vulnerability. AT&amp;T will arrive at Year 5 having spent $12-15M with $10-15M in cumulative revenue — roughly breakeven — and DFW will hold all the leverage. If AT&amp;T's board calculates that the next 5 years offer diminishing returns, AT&amp;T could disengage operationally (quiet quitting) rather than formally exit, which degrades service quality for my operators.</w:t>
      </w:r>
    </w:p>
    <w:p>
      <w:pPr>
        <w:pStyle w:val="ListParagraph"/>
        <w:numPr>
          <w:ilvl w:val="0"/>
          <w:numId w:val="1"/>
        </w:numPr>
        <w:spacing w:after="40" w:before="40"/>
      </w:pPr>
      <w:r>
        <w:rPr>
          <w:rFonts w:ascii="Calibri" w:cs="Calibri" w:eastAsia="Calibri" w:hAnsi="Calibri"/>
          <w:b/>
          <w:bCs/>
          <w:color w:val="2D3436"/>
          <w:sz w:val="22"/>
          <w:szCs w:val="22"/>
        </w:rPr>
        <w:t xml:space="preserve">[AT&amp;T-V4] DPA Liability Trap — AT&amp;T Bears FCC Compliance Risk Under Governance It Cannot Control</w:t>
      </w:r>
      <w:r>
        <w:rPr>
          <w:rFonts w:ascii="Calibri" w:cs="Calibri" w:eastAsia="Calibri" w:hAnsi="Calibri"/>
          <w:color w:val="2D3436"/>
          <w:sz w:val="22"/>
          <w:szCs w:val="22"/>
        </w:rPr>
        <w:t xml:space="preserve">: Partially Resolved — This is the most technically substantive vulnerability in the entire exercise, and both the CRO and Cargo Director correctly acknowledge it as a genuine gap requiring modification. The core issue is irrefutable: FCC Part 96 enforcement targets the SAS registrant (AT&amp;T), not the building owner, and contractual liability allocation between DFW and AT&amp;T does not bind the FCC. The CRO's proposed DPA Emergency Capacity Protocol is well-designed: graduated capacity thresholds, proportional allocation at Level 2, bright-line carve-out preventing DFW overrides that require FCC non-compliance. This is the right framework. The Cargo Director's complementary proposal — design-time DPA capacity engineering requiring the network to deliver all degradation-mode minimums under worst-case sustained DPA — converts the runtime governance problem into a testable engineering specification, which is even better. However, neither modification has been drafted, agreed, or incorporated. The residual risk identified by the CRO — that DFW's entire private 5G value proposition depends on spectrum that is federally interruptible — is fundamental and permanent. CBRS is Priority Access / General Authorized Access spectrum subordinate to Incumbent Access by law. No contractual framework changes this. From my concessions perspective: my 1 Mbps degradation floor during DPA events is achievable within post-DPA capacity if the network is properly engineered with DPA headroom. But the consensus does not currently require that headroom engineering as a binding design specification. That is the gap.</w:t>
      </w:r>
    </w:p>
    <w:p>
      <w:pPr>
        <w:pStyle w:val="ListParagraph"/>
        <w:numPr>
          <w:ilvl w:val="0"/>
          <w:numId w:val="1"/>
        </w:numPr>
        <w:spacing w:after="40" w:before="40"/>
      </w:pPr>
      <w:r>
        <w:rPr>
          <w:rFonts w:ascii="Calibri" w:cs="Calibri" w:eastAsia="Calibri" w:hAnsi="Calibri"/>
          <w:b/>
          <w:bCs/>
          <w:color w:val="2D3436"/>
          <w:sz w:val="22"/>
          <w:szCs w:val="22"/>
        </w:rPr>
        <w:t xml:space="preserve">[AT&amp;T-V5] CWP Degradation Halt Authority Creates Asymmetric Schedule Weapon Against AT&amp;T</w:t>
      </w:r>
      <w:r>
        <w:rPr>
          <w:rFonts w:ascii="Calibri" w:cs="Calibri" w:eastAsia="Calibri" w:hAnsi="Calibri"/>
          <w:color w:val="2D3436"/>
          <w:sz w:val="22"/>
          <w:szCs w:val="22"/>
        </w:rPr>
        <w:t xml:space="preserve">: Partially Resolved — The CRO's proposed modifications — seasonal normalization model, supplementation with AT&amp;T's 5+ years of historical CWP data, joint attribution methodology with independent RF adjudicator, and limiting the 200 bps penalty to AT&amp;T-attributed delays only — are comprehensive and technically sound. The Cargo Director correctly notes the cargo zone is physically separated and unaffected. The core defense — that the CIO has zero incentive to weaponize CWP halts because every halt delays revenue — is logically valid. From my concessions perspective, I am deeply aligned with the CRO: CWP halts delay my Phase 1 pilot (Months 3-9) and Phase 2 general availability (Month 24), which delays POS connectivity for my 200+ locations. I am the last stakeholder who wants spurious halts. However, the modifications are proposed, not agreed. The attribution methodology must be specified BEFORE contract execution, not developed 'during Phase 0' as a best-effort deliverable. If Phase 0 produces a contested attribution methodology, the 72-hour halt mechanism becomes immediately problematic as soon as Phase 1 begins. The independent RF adjudicator model is proven (LAX, ORD Boingo transitions) and should be contractually committed at signing, not deferred.</w:t>
      </w:r>
    </w:p>
    <w:p>
      <w:pPr>
        <w:pStyle w:val="ListParagraph"/>
        <w:numPr>
          <w:ilvl w:val="0"/>
          <w:numId w:val="1"/>
        </w:numPr>
        <w:spacing w:after="40" w:before="40"/>
      </w:pPr>
      <w:r>
        <w:rPr>
          <w:rFonts w:ascii="Calibri" w:cs="Calibri" w:eastAsia="Calibri" w:hAnsi="Calibri"/>
          <w:b/>
          <w:bCs/>
          <w:color w:val="2D3436"/>
          <w:sz w:val="22"/>
          <w:szCs w:val="22"/>
        </w:rPr>
        <w:t xml:space="preserve">[Airline-V1] DPA + Ground-Stop Release Creates Unrecoverable Dual-Failure at Peak Ramp Intensity</w:t>
      </w:r>
      <w:r>
        <w:rPr>
          <w:rFonts w:ascii="Calibri" w:cs="Calibri" w:eastAsia="Calibri" w:hAnsi="Calibri"/>
          <w:color w:val="2D3436"/>
          <w:sz w:val="22"/>
          <w:szCs w:val="22"/>
        </w:rPr>
        <w:t xml:space="preserve">: Partially Resolved — This is the most operationally sophisticated attack in the exercise. The airline VP correctly identifies that DPA response and cellular failover are correlated failure modes at DFW, not independent ones — contradicting the consensus assumption in H12. The CRO's probability analysis (1-3 joint events per year) understates the risk because it assumes negative correlation between DPA and weather, when in fact NAS JRB conducts training exercises year-round including during convective weather seasons. The CRO's proposed licensed-spectrum failover ($4-5M across 5 terminals + Terminal F) is the right architectural solution — a dedicated LTE/5G macro small-cell cluster on licensed spectrum (not CBRS) at each terminal ramp area, immune to DPA, providing guaranteed 10 Mbps/gate during DPA events. The Cargo Director's FirstNet Band 14 suggestion is complementary and leverages AT&amp;T's existing infrastructure. However, this is a $4-5M unfunded capital commitment that must be allocated. DFW infrastructure CapEx seems appropriate since the failover protects DFW's overall network value proposition. From my concessions perspective: the DPA + ground-stop scenario also affects my Tier 4 POS traffic — during this event, POS drops to the 1 Mbps degradation floor or worse. A licensed-spectrum backup for airline ramp operations frees up residual CBRS capacity for my POS locations during DPA events. I support this modification because it indirectly improves my operators' experience during degradation events. The gap between SLA credits ($200K per the attack's math) and actual operational losses ($1.49M) is expected and appropriate — SLA credits are accountability mechanisms, not insurance. But the 7x gap should be narrowed, or the airline will never have confidence in the platform.</w:t>
      </w:r>
    </w:p>
    <w:p>
      <w:pPr>
        <w:pStyle w:val="ListParagraph"/>
        <w:numPr>
          <w:ilvl w:val="0"/>
          <w:numId w:val="1"/>
        </w:numPr>
        <w:spacing w:after="40" w:before="40"/>
      </w:pPr>
      <w:r>
        <w:rPr>
          <w:rFonts w:ascii="Calibri" w:cs="Calibri" w:eastAsia="Calibri" w:hAnsi="Calibri"/>
          <w:b/>
          <w:bCs/>
          <w:color w:val="2D3436"/>
          <w:sz w:val="22"/>
          <w:szCs w:val="22"/>
        </w:rPr>
        <w:t xml:space="preserve">[Airline-V2] Airline Pricing Structure is Dangerously Underspecified Relative to $8-12M Terminal F Commitment</w:t>
      </w:r>
      <w:r>
        <w:rPr>
          <w:rFonts w:ascii="Calibri" w:cs="Calibri" w:eastAsia="Calibri" w:hAnsi="Calibri"/>
          <w:color w:val="2D3436"/>
          <w:sz w:val="22"/>
          <w:szCs w:val="22"/>
        </w:rPr>
        <w:t xml:space="preserve">: Partially Resolved — The airline VP is correct: airline pricing is materially less specified than concession or cargo pricing, and the Terminal F prepaid access structure lacks basic reversion protections. My own concession pricing is fully defined — $175-200/month, all-inclusive, month-to-month, CPI/3% cap, most-favored-tenant, 10-day activation, zero CapEx. The cargo consortium has $0.25/sq ft/month with explicit SLAs and 5-year binding terms. The airline has 'Hybrid base + per-departure variable (base ≤60% of expected annual cost)' with undefined rates, undefined escalation, undefined reversion, and no exit flexibility. This asymmetry is problematic for two reasons: (1) The airline's LOI is a binding constraint for Board approval per HC-12 and H-R14 — if airline pricing remains underspecified, the LOI cannot convert to a binding commitment, and the Board lacks the committed revenue assurance it requires. (2) The airline is 80%+ of departures — if the airline walks over pricing, the entire deal loses its most critical stakeholder. The CRO's proposed modifications are comprehensive: $35/departure cap with CPI/3% escalation, 10-year amortization with refund on early termination, traffic reduction protection, symmetric Year 7 exit, airline Year 5 renegotiation right. These are all reasonable and necessary. From my concessions perspective: I need this deal to close. My 200+ locations need POS connectivity by Month 24. The airline's commitment provides the revenue anchor that sustains the network. If airline pricing negotiations stall, the entire deployment timeline is at risk. The CRO should resolve airline pricing terms to the same specificity as concessions and cargo BEFORE Board approval.</w:t>
      </w:r>
    </w:p>
    <w:p>
      <w:pPr>
        <w:pStyle w:val="ListParagraph"/>
        <w:numPr>
          <w:ilvl w:val="0"/>
          <w:numId w:val="1"/>
        </w:numPr>
        <w:spacing w:after="40" w:before="40"/>
      </w:pPr>
      <w:r>
        <w:rPr>
          <w:rFonts w:ascii="Calibri" w:cs="Calibri" w:eastAsia="Calibri" w:hAnsi="Calibri"/>
          <w:b/>
          <w:bCs/>
          <w:color w:val="2D3436"/>
          <w:sz w:val="22"/>
          <w:szCs w:val="22"/>
        </w:rPr>
        <w:t xml:space="preserve">[Airline-V3] Terminal C Multi-Year Construction Creates Rolling CWP Degradation Trap</w:t>
      </w:r>
      <w:r>
        <w:rPr>
          <w:rFonts w:ascii="Calibri" w:cs="Calibri" w:eastAsia="Calibri" w:hAnsi="Calibri"/>
          <w:color w:val="2D3436"/>
          <w:sz w:val="22"/>
          <w:szCs w:val="22"/>
        </w:rPr>
        <w:t xml:space="preserve">: Partially Resolved — The airline correctly identifies that Terminal C's 3-year $3B rebuild creates an RF environment where construction-caused and 5G-caused CWP degradation will be difficult to distinguish. The CRO's proposed modifications — dynamic monthly RF baseline, construction-phase RF sensors, pre-modeled structural RF impact assessments, and construction-adjusted degradation triggers — are technically sound and supported by DFW Terminal D precedent. The Cargo Director's point that construction-caused CWP degradation exists independently of the 5G deployment is valid — this is not a risk created by the consensus; it is a pre-existing risk that the consensus marginally compounds. From my concessions perspective: Terminal C has concession locations. My operators in Terminal C need functioning POS connectivity during the 3-year rebuild, whether that connectivity comes from CWP or 5G. The accelerated deployment of 5G in rebuilt Terminal C sections actually HELPS my operators by providing modern connectivity sooner rather than depending on aging CWP in an actively changing RF environment. The real risk is the transition period where neither CWP nor 5G is reliable in construction-adjacent areas. The 72-hour halt mechanism for Terminal C should use the dynamic baseline as the CRO proposes — measuring degradation against post-construction-change expected performance, not the pre-construction ideal. This eliminates false-positive halts from structural RF changes while preserving genuine 5G-transition protections.</w:t>
      </w:r>
    </w:p>
    <w:p>
      <w:pPr>
        <w:pStyle w:val="ListParagraph"/>
        <w:numPr>
          <w:ilvl w:val="0"/>
          <w:numId w:val="1"/>
        </w:numPr>
        <w:spacing w:after="40" w:before="40"/>
      </w:pPr>
      <w:r>
        <w:rPr>
          <w:rFonts w:ascii="Calibri" w:cs="Calibri" w:eastAsia="Calibri" w:hAnsi="Calibri"/>
          <w:b/>
          <w:bCs/>
          <w:color w:val="2D3436"/>
          <w:sz w:val="22"/>
          <w:szCs w:val="22"/>
        </w:rPr>
        <w:t xml:space="preserve">[Airline-V4] 99.99% Per-Terminal SLA Masks Sub-Gate Failure Modes in 31-Gate Terminal F</w:t>
      </w:r>
      <w:r>
        <w:rPr>
          <w:rFonts w:ascii="Calibri" w:cs="Calibri" w:eastAsia="Calibri" w:hAnsi="Calibri"/>
          <w:color w:val="2D3436"/>
          <w:sz w:val="22"/>
          <w:szCs w:val="22"/>
        </w:rPr>
        <w:t xml:space="preserve">: Partially Resolved — The measurement-granularity argument is valid and the CRO's proposed modifications (per-gate-cluster SLA at 99.95%, application-layer metrics, edge compute N+1 redundancy, $10K per gate-cluster per degradation event) are well-designed. The Cargo Director's experience with per-warehouse-zone SLAs provides direct architectural precedent. From my concessions perspective, I have the granularity I need — my SLA is already 99.9% per LOCATION, measured at the CPE gateway. Every one of my 200+ locations has an independent SLA measurement point. The airline's per-terminal measurement is coarser than what I negotiated, and the airline should bring its measurement to comparable granularity. The edge compute memory leak scenario is a real failure mode. My CPE gateways could also be affected by an edge compute failure if multiple concession locations share an edge compute node — but my per-location measurement at the CPE would detect the degradation even if a terminal-level metric did not. I support the airline's modification because better SLA granularity for all tenants improves overall network accountability, which benefits my operators.</w:t>
      </w:r>
    </w:p>
    <w:p>
      <w:pPr>
        <w:pStyle w:val="ListParagraph"/>
        <w:numPr>
          <w:ilvl w:val="0"/>
          <w:numId w:val="1"/>
        </w:numPr>
        <w:spacing w:after="40" w:before="40"/>
      </w:pPr>
      <w:r>
        <w:rPr>
          <w:rFonts w:ascii="Calibri" w:cs="Calibri" w:eastAsia="Calibri" w:hAnsi="Calibri"/>
          <w:b/>
          <w:bCs/>
          <w:color w:val="2D3436"/>
          <w:sz w:val="22"/>
          <w:szCs w:val="22"/>
        </w:rPr>
        <w:t xml:space="preserve">[Airline-V5] Terminal F Competitive Carrier-Operations Evaluation Creates Operational Risk During Greenfield Launch</w:t>
      </w:r>
      <w:r>
        <w:rPr>
          <w:rFonts w:ascii="Calibri" w:cs="Calibri" w:eastAsia="Calibri" w:hAnsi="Calibri"/>
          <w:color w:val="2D3436"/>
          <w:sz w:val="22"/>
          <w:szCs w:val="22"/>
        </w:rPr>
        <w:t xml:space="preserve">: Partially Resolved — The CRO's architectural defense is technically correct: DFW owns all infrastructure below the carrier-operations API layer, including SDN controllers and slice management. The airline's slice policy is enforced at the DFW infrastructure layer regardless of which vendor manages radio resources in a given terminal. 3GPP Release 17 defines slice continuity as a core-network function. In principle, a bag tug crossing from Terminal C to Terminal F should maintain session continuity because the same DFW-owned SDN manages the handoff. However, the attack raises a legitimate concern about practical implementation. Multi-vendor RAN environments at the O-RAN specification level are still maturing. Real-world inter-vendor handoff at sub-500ms with session continuity for ramp automation applications is unproven at airport scale. The JFK Terminal 4 and LAX Tom Bradley examples cited are DAS deployments, not private 5G sliced networks — the comparison is architecturally imprecise. From my concessions perspective: my POS locations do not move between terminals, so inter-terminal handoff is irrelevant to my operators' daily experience. But if inter-terminal handoff failures undermine airline confidence, the airline could resist the Terminal F competitive evaluation, which could delay Terminal F deployment and the revenue model supporting my ACDBE pricing subsidies. I support specifying inter-operator handoff requirements to remove this as a blocker.</w:t>
      </w:r>
    </w:p>
    <w:p>
      <w:pPr>
        <w:pStyle w:val="Heading2"/>
        <w:spacing w:after="150" w:before="300"/>
      </w:pPr>
      <w:r>
        <w:rPr>
          <w:rFonts w:ascii="Calibri" w:cs="Calibri" w:eastAsia="Calibri" w:hAnsi="Calibri"/>
          <w:b/>
          <w:bCs/>
          <w:color w:val="0077B6"/>
          <w:sz w:val="28"/>
          <w:szCs w:val="28"/>
        </w:rPr>
        <w:t xml:space="preserve">Board-Ready Recommendation</w:t>
      </w:r>
    </w:p>
    <w:p>
      <w:pPr>
        <w:spacing w:after="80" w:before="80"/>
      </w:pPr>
      <w:r>
        <w:rPr>
          <w:rFonts w:ascii="Calibri" w:cs="Calibri" w:eastAsia="Calibri" w:hAnsi="Calibri"/>
          <w:b/>
          <w:bCs/>
          <w:color w:val="2D3436"/>
          <w:sz w:val="22"/>
          <w:szCs w:val="22"/>
        </w:rPr>
        <w:t xml:space="preserve">Plan Strength Score</w:t>
      </w:r>
      <w:r>
        <w:rPr>
          <w:rFonts w:ascii="Calibri" w:cs="Calibri" w:eastAsia="Calibri" w:hAnsi="Calibri"/>
          <w:color w:val="2D3436"/>
          <w:sz w:val="22"/>
          <w:szCs w:val="22"/>
        </w:rPr>
        <w:t xml:space="preserve">: 7/10</w:t>
      </w:r>
    </w:p>
    <w:p>
      <w:pPr>
        <w:spacing w:after="80" w:before="80"/>
      </w:pPr>
      <w:r>
        <w:rPr>
          <w:rFonts w:ascii="Calibri" w:cs="Calibri" w:eastAsia="Calibri" w:hAnsi="Calibri"/>
          <w:b/>
          <w:bCs/>
          <w:color w:val="2D3436"/>
          <w:sz w:val="22"/>
          <w:szCs w:val="22"/>
        </w:rPr>
        <w:t xml:space="preserve">Go/No-Go</w:t>
      </w:r>
      <w:r>
        <w:rPr>
          <w:rFonts w:ascii="Calibri" w:cs="Calibri" w:eastAsia="Calibri" w:hAnsi="Calibri"/>
          <w:color w:val="2D3436"/>
          <w:sz w:val="22"/>
          <w:szCs w:val="22"/>
        </w:rPr>
        <w:t xml:space="preserve">: Conditional Go</w:t>
      </w:r>
    </w:p>
    <w:p>
      <w:pPr>
        <w:spacing w:after="80" w:before="80"/>
      </w:pPr>
      <w:r>
        <w:rPr>
          <w:rFonts w:ascii="Calibri" w:cs="Calibri" w:eastAsia="Calibri" w:hAnsi="Calibri"/>
          <w:b/>
          <w:bCs/>
          <w:color w:val="2D3436"/>
          <w:sz w:val="22"/>
          <w:szCs w:val="22"/>
        </w:rPr>
        <w:t xml:space="preserve">Conditions:</w:t>
      </w:r>
    </w:p>
    <w:p>
      <w:pPr>
        <w:spacing w:after="80" w:before="80"/>
      </w:pPr>
      <w:r>
        <w:rPr>
          <w:rFonts w:ascii="Calibri" w:cs="Calibri" w:eastAsia="Calibri" w:hAnsi="Calibri"/>
          <w:color w:val="2D3436"/>
          <w:sz w:val="22"/>
          <w:szCs w:val="22"/>
        </w:rPr>
        <w:t xml:space="preserve">  - DPA Emergency Capacity Protocol drafted and incorporated as Exhibit A-1 to the MSA, including graduated capacity thresholds, proportional allocation rules, bright-line FCC compliance carve-out preventing any DFW override requiring AT&amp;T to violate Part 96, and binding design specification requiring the network to deliver all degradation-mode minimums under sustained DPA affecting 60% of CBRS channels</w:t>
      </w:r>
    </w:p>
    <w:p>
      <w:pPr>
        <w:spacing w:after="80" w:before="80"/>
      </w:pPr>
      <w:r>
        <w:rPr>
          <w:rFonts w:ascii="Calibri" w:cs="Calibri" w:eastAsia="Calibri" w:hAnsi="Calibri"/>
          <w:color w:val="2D3436"/>
          <w:sz w:val="22"/>
          <w:szCs w:val="22"/>
        </w:rPr>
        <w:t xml:space="preserve">  - Licensed-spectrum failover infrastructure ($4-5M) committed as DFW CapEx with deployment by Phase 2 completion (Month 21), providing DPA-immune backup for Tier 0-1 ramp operations and additional residual CBRS capacity for Tier 4 POS during DPA events</w:t>
      </w:r>
    </w:p>
    <w:p>
      <w:pPr>
        <w:spacing w:after="80" w:before="80"/>
      </w:pPr>
      <w:r>
        <w:rPr>
          <w:rFonts w:ascii="Calibri" w:cs="Calibri" w:eastAsia="Calibri" w:hAnsi="Calibri"/>
          <w:color w:val="2D3436"/>
          <w:sz w:val="22"/>
          <w:szCs w:val="22"/>
        </w:rPr>
        <w:t xml:space="preserve">  - Airline pricing term sheet achieving concession/cargo-equivalent specificity (defined per-departure rate with cap and escalation, Terminal F prepaid amortization with pro-rata refund mechanism, symmetric Year 7 exit right, defined 'expected annual cost' methodology) executed within 60 days of contract signing as a condition precedent to Board approval</w:t>
      </w:r>
    </w:p>
    <w:p>
      <w:pPr>
        <w:spacing w:after="80" w:before="80"/>
      </w:pPr>
      <w:r>
        <w:rPr>
          <w:rFonts w:ascii="Calibri" w:cs="Calibri" w:eastAsia="Calibri" w:hAnsi="Calibri"/>
          <w:color w:val="2D3436"/>
          <w:sz w:val="22"/>
          <w:szCs w:val="22"/>
        </w:rPr>
        <w:t xml:space="preserve">  - CWP degradation attribution methodology framework incorporated as an MSA exhibit at contract execution, including principles of temporal correlation, proximate 5G activity requirement, passenger-volume normalization, seasonal adjustment, independent RF adjudicator pre-selection criteria, and explicit limitation that the 200 bps penalty accrues only after joint root-cause attribution concludes AT&amp;T causation</w:t>
      </w:r>
    </w:p>
    <w:p>
      <w:pPr>
        <w:spacing w:after="80" w:before="80"/>
      </w:pPr>
      <w:r>
        <w:rPr>
          <w:rFonts w:ascii="Calibri" w:cs="Calibri" w:eastAsia="Calibri" w:hAnsi="Calibri"/>
          <w:color w:val="2D3436"/>
          <w:sz w:val="22"/>
          <w:szCs w:val="22"/>
        </w:rPr>
        <w:t xml:space="preserve">  - Inter-operator handoff SLA (≤500ms, ≤0.1% failure rate) and mandatory 60-day interoperability testing period incorporated as binding acceptance criteria for any non-incumbent Terminal F carrier-operations award, with single-SAS-provider mandate across all terminals and explicit fallback to incumbent if no alternative vendor meets handoff requirements</w:t>
      </w:r>
    </w:p>
    <w:p>
      <w:pPr>
        <w:spacing w:after="80" w:before="80"/>
      </w:pPr>
      <w:r>
        <w:rPr>
          <w:rFonts w:ascii="Calibri" w:cs="Calibri" w:eastAsia="Calibri" w:hAnsi="Calibri"/>
          <w:color w:val="2D3436"/>
          <w:sz w:val="22"/>
          <w:szCs w:val="22"/>
        </w:rPr>
        <w:t xml:space="preserve">  - Per-gate-cluster SLA (99.95%, 4-6 gate clusters per terminal) and edge compute N+1 redundancy incorporated as supplementary SLA tier in Exhibit A, with application-layer synthetic monitoring metrics defined at the network boundary</w:t>
      </w:r>
    </w:p>
    <w:p>
      <w:pPr>
        <w:spacing w:after="80" w:before="80"/>
      </w:pPr>
      <w:r>
        <w:rPr>
          <w:rFonts w:ascii="Calibri" w:cs="Calibri" w:eastAsia="Calibri" w:hAnsi="Calibri"/>
          <w:color w:val="2D3436"/>
          <w:sz w:val="22"/>
          <w:szCs w:val="22"/>
        </w:rPr>
        <w:t xml:space="preserve">  - Concession deployment timeline (Phase 1 pilot Months 3-9, Phase 2 GA Month 24) contractually independent of airline LOI execution status — concession operators cannot be held hostage to airline pricing negotiations</w:t>
      </w:r>
    </w:p>
    <w:p>
      <w:pPr>
        <w:spacing w:after="80" w:before="80"/>
      </w:pPr>
      <w:r>
        <w:rPr>
          <w:rFonts w:ascii="Calibri" w:cs="Calibri" w:eastAsia="Calibri" w:hAnsi="Calibri"/>
          <w:color w:val="2D3436"/>
          <w:sz w:val="22"/>
          <w:szCs w:val="22"/>
        </w:rPr>
        <w:t xml:space="preserve">The DFW Private 5G Consensus Framework represents a well-structured hybrid co-investment model that delivers measurable value across all stakeholder categories. For the F&amp;B concessions consortium — 60 operators, 200+ locations, $4.2B gross product — the consensus delivers exactly what our operators need: turnkey managed POS connectivity at $175-200/month all-inclusive with zero CapEx, a single DFW-accountable support contact, 99.9% per-location SLA with automatic credits, support for existing POS hardware (Aloha, Toast, Square) without replacement, and ACDBE pricing at $80/month ensuring small business operators are not priced out of reliable connectivity. Month-to-month terms with CPI/3% escalation caps protect operators from technology cost inflation, and the 10-day new-location activation supports our 34+ new locations through 2028. These terms are superior to any current Wi-Fi or cellular alternative available to our operators.</w:t>
      </w:r>
    </w:p>
    <w:p>
      <w:pPr>
        <w:spacing w:after="80" w:before="80"/>
      </w:pPr>
      <w:r>
        <w:rPr>
          <w:rFonts w:ascii="Calibri" w:cs="Calibri" w:eastAsia="Calibri" w:hAnsi="Calibri"/>
          <w:color w:val="2D3436"/>
          <w:sz w:val="22"/>
          <w:szCs w:val="22"/>
        </w:rPr>
        <w:t xml:space="preserve">The red team stress test identified ten vulnerabilities — two are fully resolved, eight require specific plan modifications before contract execution. The most critical modifications are: (1) a DPA Emergency Capacity Protocol ensuring AT&amp;T's FCC compliance obligations are never compromised by DFW governance directives, with the network designed to deliver degradation-mode minimums under worst-case sustained DPA scenarios; (2) licensed-spectrum failover infrastructure at $4-5M providing DPA-immune backup for safety-critical and airline ramp operations; and (3) airline pricing specificity achieving parity with the concession and cargo rate cards before Board approval. None of these modifications require restructuring the deal — they are targeted amendments that close identified gaps within the existing framework.</w:t>
      </w:r>
    </w:p>
    <w:p>
      <w:pPr>
        <w:spacing w:after="80" w:before="80"/>
      </w:pPr>
      <w:r>
        <w:rPr>
          <w:rFonts w:ascii="Calibri" w:cs="Calibri" w:eastAsia="Calibri" w:hAnsi="Calibri"/>
          <w:color w:val="2D3436"/>
          <w:sz w:val="22"/>
          <w:szCs w:val="22"/>
        </w:rPr>
        <w:t xml:space="preserve">The Board should approve this framework as a Conditional Go. The seven specified conditions represent contractual language requirements achievable within 60 days — not fundamental redesign. The committed revenue base (cargo $6M/year binding, concessions 200+ locations binding, AT&amp;T offload floors binding) exceeds the $2M net annual savings threshold on committed demand alone, before airline pricing is finalized. The phased deployment with tested rollback at each gate, 90-day parallel operations per concession location, and blackout windows protecting peak revenue periods ensure that operational risk is contained. For our concessions consortium specifically, I recommend Board approval with the explicit condition that the concession deployment timeline (Phase 1 pilot Months 3-9, Phase 2 general availability Month 24) is contractually independent of airline pricing negotiations — our 200+ locations and 60 operators cannot afford to have their connectivity modernization held hostage to a bilateral negotiation between DFW and its anchor airline.</w:t>
      </w:r>
    </w:p>
    <w:p>
      <w:pPr>
        <w:spacing w:after="80" w:before="80"/>
      </w:pPr>
      <w:r>
        <w:rPr>
          <w:rFonts w:ascii="Calibri" w:cs="Calibri" w:eastAsia="Calibri" w:hAnsi="Calibri"/>
          <w:color w:val="2D3436"/>
          <w:sz w:val="22"/>
          <w:szCs w:val="22"/>
        </w:rPr>
        <w:t xml:space="preserve">*Report generated by Cardinal Element's Multi-Agent Decision Simulation Platform*</w:t>
      </w:r>
    </w:p>
    <w:sectPr>
      <w:headerReference w:type="default" r:id="rId7"/>
      <w:footerReference w:type="default" r:id="rId8"/>
      <w:pgSz w:w="11906" w:h="16838"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BB8C3" w:sz="1" w:space="4"/>
      </w:pBdr>
      <w:jc w:val="center"/>
    </w:pPr>
    <w:r>
      <w:rPr>
        <w:rFonts w:ascii="Calibri" w:cs="Calibri" w:eastAsia="Calibri" w:hAnsi="Calibri"/>
        <w:color w:val="636E72"/>
        <w:sz w:val="16"/>
        <w:szCs w:val="16"/>
      </w:rPr>
      <w:t xml:space="preserve">Confidential  |  Prepared by Scott Ewalt for Imagine Wireless  |  Page </w:t>
    </w:r>
    <w:r>
      <w:rPr>
        <w:rFonts w:ascii="Calibri" w:cs="Calibri" w:eastAsia="Calibri" w:hAnsi="Calibri"/>
        <w:color w:val="636E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Light" w:cs="Calibri Light" w:eastAsia="Calibri Light" w:hAnsi="Calibri Light"/>
        <w:b/>
        <w:bCs/>
        <w:color w:val="00B4D8"/>
        <w:spacing w:val="200"/>
        <w:sz w:val="16"/>
        <w:szCs w:val="16"/>
      </w:rPr>
      <w:t xml:space="preserve">IMAGINE WIRELESS</w:t>
    </w:r>
    <w:r>
      <w:rPr>
        <w:rFonts w:ascii="Calibri" w:cs="Calibri" w:eastAsia="Calibri" w:hAnsi="Calibri"/>
        <w:color w:val="ABB8C3"/>
        <w:sz w:val="16"/>
        <w:szCs w:val="16"/>
      </w:rPr>
      <w:t xml:space="preserve">  |  DFW Private 5G Decision-Maker Simulation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343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082f449c0450dd7abc7c63bf071b6336996d6a8.png"/><Relationship Id="rId10" Type="http://schemas.openxmlformats.org/officeDocument/2006/relationships/image" Target="media/002572f71506b884d8fc49deff52eed821c73409.png"/><Relationship Id="rId11" Type="http://schemas.openxmlformats.org/officeDocument/2006/relationships/image" Target="media/e0a534a4b9d96bbfceee9f01e7b3e7ae08867256.png"/><Relationship Id="rId12" Type="http://schemas.openxmlformats.org/officeDocument/2006/relationships/image" Target="media/9708d356303beab00c84e423119784771e983892.png"/><Relationship Id="rId13" Type="http://schemas.openxmlformats.org/officeDocument/2006/relationships/image" Target="media/939fa411f3ebc5b19ade72c34529ca150368457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2026-02-24T20:06:17.790Z</dcterms:created>
  <dcterms:modified xsi:type="dcterms:W3CDTF">2026-02-24T20:06:17.790Z</dcterms:modified>
</cp:coreProperties>
</file>

<file path=docProps/custom.xml><?xml version="1.0" encoding="utf-8"?>
<Properties xmlns="http://schemas.openxmlformats.org/officeDocument/2006/custom-properties" xmlns:vt="http://schemas.openxmlformats.org/officeDocument/2006/docPropsVTypes"/>
</file>