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3600"/>
      </w:pPr>
    </w:p>
    <w:p>
      <w:pPr>
        <w:spacing w:after="200"/>
        <w:jc w:val="center"/>
      </w:pPr>
      <w:r>
        <w:rPr>
          <w:rFonts w:ascii="Arial" w:cs="Arial" w:eastAsia="Arial" w:hAnsi="Arial"/>
          <w:b/>
          <w:bCs/>
          <w:color w:val="1B2A4A"/>
          <w:sz w:val="52"/>
          <w:szCs w:val="52"/>
        </w:rPr>
        <w:t xml:space="preserve">CE-AGENTS MONOREPO</w:t>
      </w:r>
    </w:p>
    <w:p>
      <w:pPr>
        <w:spacing w:after="400"/>
        <w:jc w:val="center"/>
      </w:pPr>
      <w:r>
        <w:rPr>
          <w:rFonts w:ascii="Arial" w:cs="Arial" w:eastAsia="Arial" w:hAnsi="Arial"/>
          <w:color w:val="2C5F8A"/>
          <w:sz w:val="36"/>
          <w:szCs w:val="36"/>
        </w:rPr>
        <w:t xml:space="preserve">Senior Developer Assessment v6</w:t>
      </w:r>
    </w:p>
    <w:p>
      <w:pPr>
        <w:spacing w:after="100"/>
        <w:jc w:val="center"/>
      </w:pPr>
      <w:r>
        <w:rPr>
          <w:i/>
          <w:iCs/>
          <w:color w:val="666666"/>
          <w:sz w:val="24"/>
          <w:szCs w:val="24"/>
        </w:rPr>
        <w:t xml:space="preserve">Post-Rebuttal — Verified Against Current Code</w:t>
      </w:r>
    </w:p>
    <w:p>
      <w:pPr>
        <w:spacing w:before="600"/>
      </w:pPr>
    </w:p>
    <w:p>
      <w:pPr>
        <w:jc w:val="center"/>
      </w:pPr>
      <w:r>
        <w:rPr>
          <w:color w:val="666666"/>
          <w:sz w:val="22"/>
          <w:szCs w:val="22"/>
        </w:rPr>
        <w:t xml:space="preserve">March 4, 2026</w:t>
      </w:r>
    </w:p>
    <w:p>
      <w:pPr>
        <w:spacing w:after="100"/>
        <w:jc w:val="center"/>
      </w:pPr>
      <w:r>
        <w:rPr>
          <w:color w:val="999999"/>
          <w:sz w:val="20"/>
          <w:szCs w:val="20"/>
        </w:rPr>
        <w:t xml:space="preserve">Cardinal Element — AI-Native Growth Architecture</w:t>
      </w:r>
    </w:p>
    <w:p>
      <w:r>
        <w:br w:type="page"/>
      </w:r>
    </w:p>
    <w:p>
      <w:pPr>
        <w:pStyle w:val="Heading1"/>
      </w:pPr>
      <w:r>
        <w:t xml:space="preserve">Methodology</w:t>
      </w:r>
    </w:p>
    <w:p>
      <w:pPr>
        <w:spacing w:after="180"/>
      </w:pPr>
      <w:r>
        <w:t xml:space="preserve">This assessment evaluates the codebase as of commit 730dba5 (March 4, 2026). It incorporates findings from the v5 assessment, the author’s rebuttal, and independent verification of every contested claim. Every factual statement below has been verified by reading the actual file at the actual path.</w:t>
      </w:r>
    </w:p>
    <w:p>
      <w:pPr>
        <w:spacing w:after="180"/>
      </w:pPr>
      <w:r>
        <w:t xml:space="preserve">The v5 assessment contained factual errors—claims about empty files that weren’t empty, a missed test file, and a missed base class. The rebuttal corrected those errors but also overstated some of its own claims. This assessment resolves both by checking the code directly, with no carry-forward from prior assessments.</w:t>
      </w:r>
    </w:p>
    <w:p>
      <w:pPr>
        <w:spacing w:after="120"/>
      </w:pPr>
    </w:p>
    <w:p>
      <w:pPr>
        <w:pStyle w:val="Heading1"/>
      </w:pPr>
      <w:r>
        <w:t xml:space="preserve">What v5 Got Wrong</w:t>
      </w:r>
    </w:p>
    <w:p>
      <w:pPr>
        <w:spacing w:after="180"/>
      </w:pPr>
      <w:r>
        <w:rPr>
          <w:b/>
          <w:bCs/>
        </w:rPr>
        <w:t xml:space="preserve">api/server.py and api/database.py are not empty.</w:t>
      </w:r>
      <w:r>
        <w:t xml:space="preserve"> server.py contains 66 lines of functional FastAPI code (auth middleware, CORS, router registration, health endpoint). database.py contains 20 lines of SQLModel setup. The v5 claim that these were “completely empty (0 bytes)” was factually wrong. This appears to have been a stale read from a cached agent context.</w:t>
      </w:r>
    </w:p>
    <w:p>
      <w:pPr>
        <w:spacing w:after="180"/>
      </w:pPr>
      <w:r>
        <w:rPr>
          <w:b/>
          <w:bCs/>
        </w:rPr>
        <w:t xml:space="preserve">The parametric smoke test exists and works.</w:t>
      </w:r>
      <w:r>
        <w:t xml:space="preserve"> test_orchestrator_smoke.py (332 lines) exercises all 49 protocols with mocked LLM calls using @pytest.mark.parametrize. It was added in commit bab91b6 (March 3, 9:28 PM), which predated the v5 document. The v5 claim “zero tests exercise protocol orchestration logic” was wrong.</w:t>
      </w:r>
    </w:p>
    <w:p>
      <w:pPr>
        <w:spacing w:after="180"/>
      </w:pPr>
      <w:r>
        <w:rPr>
          <w:b/>
          <w:bCs/>
        </w:rPr>
        <w:t xml:space="preserve">Architecture documentation exists.</w:t>
      </w:r>
      <w:r>
        <w:t xml:space="preserve"> ARCHITECTURE.md (8,571 chars), PROMPT_DESIGN.md (14,583 chars), and API_REFERENCE.md (11,807 chars) were all committed before the v5 assessment was written. The v5 claim that dispatch logic was undocumented was wrong.</w:t>
      </w:r>
    </w:p>
    <w:p>
      <w:pPr>
        <w:spacing w:after="120"/>
      </w:pPr>
    </w:p>
    <w:p>
      <w:pPr>
        <w:pStyle w:val="Heading1"/>
      </w:pPr>
      <w:r>
        <w:t xml:space="preserve">What the Rebuttal Overstated</w:t>
      </w:r>
    </w:p>
    <w:p>
      <w:pPr>
        <w:pStyle w:val="Heading2"/>
      </w:pPr>
      <w:r>
        <w:t xml:space="preserve">ProtocolDef Is Not “The Base Class”</w:t>
      </w:r>
    </w:p>
    <w:p>
      <w:pPr>
        <w:spacing w:after="180"/>
      </w:pPr>
      <w:r>
        <w:t xml:space="preserve">The rebuttal claims ProtocolDef is “the orchestrator base class” with “50 protocol_def.py files.” This is technically true but architecturally misleading. </w:t>
      </w:r>
      <w:r>
        <w:rPr>
          <w:b/>
          <w:bCs/>
        </w:rPr>
        <w:t xml:space="preserve">No protocol uses ProtocolDef by default.</w:t>
      </w:r>
      <w:r>
        <w:t xml:space="preserve"> Every protocol’s run.py invokes its standalone orchestrator class unless the user passes a </w:t>
      </w:r>
      <w:r>
        <w:rPr>
          <w:rFonts w:ascii="Courier New" w:cs="Courier New" w:eastAsia="Courier New" w:hAnsi="Courier New"/>
          <w:sz w:val="18"/>
          <w:szCs w:val="18"/>
          <w:shd w:fill="F0F0F0" w:val="clear"/>
        </w:rPr>
        <w:t xml:space="preserve">--blackboard</w:t>
      </w:r>
      <w:r>
        <w:t xml:space="preserve"> flag. The blackboard/ProtocolDef path is an opt-in alternative, not the primary execution path. The codebase has two parallel orchestration systems:</w:t>
      </w:r>
    </w:p>
    <w:p>
      <w:pPr>
        <w:pStyle w:val="ListParagraph"/>
        <w:numPr>
          <w:ilvl w:val="0"/>
          <w:numId w:val="2"/>
        </w:numPr>
        <w:spacing w:after="80"/>
      </w:pPr>
      <w:r>
        <w:rPr>
          <w:b/>
          <w:bCs/>
        </w:rPr>
        <w:t xml:space="preserve">Standalone orchestrators (default):</w:t>
      </w:r>
      <w:r>
        <w:t xml:space="preserve"> 48 independent classes with direct LLM calls, custom logic, no shared interface. This is what runs in production, in CI, and in the API.</w:t>
      </w:r>
    </w:p>
    <w:p>
      <w:pPr>
        <w:pStyle w:val="ListParagraph"/>
        <w:numPr>
          <w:ilvl w:val="0"/>
          <w:numId w:val="2"/>
        </w:numPr>
        <w:spacing w:after="80"/>
      </w:pPr>
      <w:r>
        <w:rPr>
          <w:b/>
          <w:bCs/>
        </w:rPr>
        <w:t xml:space="preserve">ProtocolDef/Blackboard (opt-in):</w:t>
      </w:r>
      <w:r>
        <w:t xml:space="preserve"> Stage-based state machine with blackboard communication. 50 protocol_def.py files exist, but this path is only activated via the --blackboard CLI flag. No API endpoint uses it.</w:t>
      </w:r>
    </w:p>
    <w:p>
      <w:pPr>
        <w:spacing w:after="180"/>
      </w:pPr>
      <w:r>
        <w:t xml:space="preserve">Calling ProtocolDef “the foundational abstraction” when zero protocols use it by default is an overstatement. It’s a </w:t>
      </w:r>
      <w:r>
        <w:rPr>
          <w:i/>
          <w:iCs/>
        </w:rPr>
        <w:t xml:space="preserve">planned</w:t>
      </w:r>
      <w:r>
        <w:t xml:space="preserve"> foundational abstraction. The v5 criticism about inconsistent run() signatures across standalone orchestrators remains valid—that’s the actual primary interface.</w:t>
      </w:r>
    </w:p>
    <w:p>
      <w:pPr>
        <w:spacing w:after="120"/>
      </w:pPr>
    </w:p>
    <w:p>
      <w:pPr>
        <w:pStyle w:val="Heading2"/>
      </w:pPr>
      <w:r>
        <w:t xml:space="preserve">Bug Fixes Were Responsive, Not Pre-existing</w:t>
      </w:r>
    </w:p>
    <w:p>
      <w:pPr>
        <w:spacing w:after="180"/>
      </w:pPr>
      <w:r>
        <w:t xml:space="preserve">The rebuttal frames the v5 assessment as having “evaluated a stale snapshot.” In reality, commits bab91b6 and 730dba5 are titled </w:t>
      </w:r>
      <w:r>
        <w:rPr>
          <w:i/>
          <w:iCs/>
        </w:rPr>
        <w:t xml:space="preserve">“Add 5 assessment fixes”</w:t>
      </w:r>
      <w:r>
        <w:t xml:space="preserve"> and </w:t>
      </w:r>
      <w:r>
        <w:rPr>
          <w:i/>
          <w:iCs/>
        </w:rPr>
        <w:t xml:space="preserve">“Fix v5 assessment bugs.”</w:t>
      </w:r>
      <w:r>
        <w:t xml:space="preserve"> These were written </w:t>
      </w:r>
      <w:r>
        <w:rPr>
          <w:b/>
          <w:bCs/>
        </w:rPr>
        <w:t xml:space="preserve">in response to the v5 findings.</w:t>
      </w:r>
      <w:r>
        <w:t xml:space="preserve"> The rebuttal is correct that the bugs are now fixed. But the v5 assessment was accurate at the time it evaluated the code. A code review that prompts immediate fixes is a successful code review.</w:t>
      </w:r>
    </w:p>
    <w:p>
      <w:pPr>
        <w:spacing w:after="120"/>
      </w:pPr>
    </w:p>
    <w:p>
      <w:pPr>
        <w:pStyle w:val="Heading2"/>
      </w:pPr>
      <w:r>
        <w:t xml:space="preserve">Test Coverage Is Real But Shallow</w:t>
      </w:r>
    </w:p>
    <w:p>
      <w:pPr>
        <w:spacing w:after="180"/>
      </w:pPr>
      <w:r>
        <w:t xml:space="preserve">The parametric smoke test is genuine—it exercises all 49 protocols and catches import errors, signature mismatches, and basic execution flow. However, 22 of 49 protocols are xfail (expected failure) because they need richer mock responses than a canned string. The test verifies “the orchestrator runs without crashing,” not “the orchestrator produces correct output.” This is a smoke test, not a correctness test. The 27 passing protocols return mock text successfully; the 22 xfails document known gaps.</w:t>
      </w:r>
    </w:p>
    <w:p>
      <w:pPr>
        <w:spacing w:after="180"/>
      </w:pPr>
      <w:r>
        <w:t xml:space="preserve">This is still a significant improvement over zero tests, and xfail is the right way to document known gaps. But characterizing it as comprehensive protocol coverage would be misleading.</w:t>
      </w:r>
    </w:p>
    <w:p>
      <w:pPr>
        <w:spacing w:after="120"/>
      </w:pPr>
    </w:p>
    <w:p>
      <w:r>
        <w:br w:type="page"/>
      </w:r>
    </w:p>
    <w:p>
      <w:pPr>
        <w:pStyle w:val="Heading1"/>
      </w:pPr>
      <w:r>
        <w:t xml:space="preserve">Verified Current State</w:t>
      </w:r>
    </w:p>
    <w:p>
      <w:pPr>
        <w:pStyle w:val="Heading2"/>
      </w:pPr>
      <w:r>
        <w:t xml:space="preserve">Codebase Scale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2200"/>
        <w:gridCol w:w="1780"/>
        <w:gridCol w:w="2180"/>
      </w:tblGrid>
      <w:tr>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Project</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Production Lines</w:t>
            </w:r>
          </w:p>
        </w:tc>
        <w:tc>
          <w:tcPr>
            <w:tcW w:type="dxa" w:w="17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Files</w:t>
            </w:r>
          </w:p>
        </w:tc>
        <w:tc>
          <w:tcPr>
            <w:tcW w:type="dxa" w:w="21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Test Functions</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 Agent Builder</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19,084</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156</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 Multi-Agent Orchestration</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31,452</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21</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CE - Evals</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1,056</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30</w:t>
            </w:r>
          </w:p>
        </w:tc>
      </w:tr>
      <w:tr>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Total</w:t>
            </w:r>
          </w:p>
        </w:tc>
        <w:tc>
          <w:tcPr>
            <w:tcW w:type="dxa" w:w="2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51,592</w:t>
            </w:r>
          </w:p>
        </w:tc>
        <w:tc>
          <w:tcPr>
            <w:tcW w:type="dxa" w:w="17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34</w:t>
            </w:r>
          </w:p>
        </w:tc>
        <w:tc>
          <w:tcPr>
            <w:tcW w:type="dxa" w:w="218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207</w:t>
            </w:r>
          </w:p>
        </w:tc>
      </w:tr>
    </w:tbl>
    <w:p>
      <w:pPr>
        <w:spacing w:after="120"/>
      </w:pPr>
    </w:p>
    <w:p>
      <w:pPr>
        <w:pStyle w:val="Heading2"/>
      </w:pPr>
      <w:r>
        <w:t xml:space="preserve">Architecture</w:t>
      </w:r>
    </w:p>
    <w:p>
      <w:pPr>
        <w:spacing w:after="180"/>
      </w:pPr>
      <w:r>
        <w:t xml:space="preserve">The system is a three-project monorepo implementing multi-agent AI coordination:</w:t>
      </w:r>
    </w:p>
    <w:p>
      <w:pPr>
        <w:pStyle w:val="ListParagraph"/>
        <w:numPr>
          <w:ilvl w:val="0"/>
          <w:numId w:val="2"/>
        </w:numPr>
        <w:spacing w:after="80"/>
      </w:pPr>
      <w:r>
        <w:rPr>
          <w:b/>
          <w:bCs/>
        </w:rPr>
        <w:t xml:space="preserve">CE - Agent Builder</w:t>
      </w:r>
      <w:r>
        <w:t xml:space="preserve"> is a production-grade agent factory. SdkAgent provides tool management (SEC EDGAR, GitHub, Notion, Pricing), Pinecone vector memory, DuckDB learning persistence, cost tracking with ceilings, and resilience (3 retries, exponential backoff, jitter). Three MCP servers give agents real external capabilities. This is the strongest project in the monorepo.</w:t>
      </w:r>
    </w:p>
    <w:p>
      <w:pPr>
        <w:pStyle w:val="ListParagraph"/>
        <w:numPr>
          <w:ilvl w:val="0"/>
          <w:numId w:val="2"/>
        </w:numPr>
        <w:spacing w:after="80"/>
      </w:pPr>
      <w:r>
        <w:rPr>
          <w:b/>
          <w:bCs/>
        </w:rPr>
        <w:t xml:space="preserve">CE - Multi-Agent Orchestration</w:t>
      </w:r>
      <w:r>
        <w:t xml:space="preserve"> implements 48 coordination protocols spanning 8 categories (liberating structures, formal analysis, adversarial, auction, synthesis, creative, philosophical, meta-cognitive). The dispatch layer in llm.py routes agents through three execution paths: production (SdkAgent.chat()), LiteLLM (multi-provider), and Anthropic SDK (with extended thinking). The API layer provides SSE streaming, run persistence, and dynamic protocol discovery.</w:t>
      </w:r>
    </w:p>
    <w:p>
      <w:pPr>
        <w:pStyle w:val="ListParagraph"/>
        <w:numPr>
          <w:ilvl w:val="0"/>
          <w:numId w:val="2"/>
        </w:numPr>
        <w:spacing w:after="80"/>
      </w:pPr>
      <w:r>
        <w:rPr>
          <w:b/>
          <w:bCs/>
        </w:rPr>
        <w:t xml:space="preserve">CE - Evals</w:t>
      </w:r>
      <w:r>
        <w:t xml:space="preserve"> is a compact LLM-as-judge framework supporting Claude, GPT-4, and Gemini backends with blind evaluation mode, rubric-based scoring, and cost tracking.</w:t>
      </w:r>
    </w:p>
    <w:p>
      <w:pPr>
        <w:spacing w:after="120"/>
      </w:pPr>
    </w:p>
    <w:p>
      <w:pPr>
        <w:pStyle w:val="Heading2"/>
      </w:pPr>
      <w:r>
        <w:t xml:space="preserve">What Works Well</w:t>
      </w:r>
    </w:p>
    <w:p>
      <w:pPr>
        <w:spacing w:after="180"/>
      </w:pPr>
      <w:r>
        <w:rPr>
          <w:b/>
          <w:bCs/>
        </w:rPr>
        <w:t xml:space="preserve">The dispatch layer in llm.py is elegant.</w:t>
      </w:r>
      <w:r>
        <w:t xml:space="preserve"> A single function (agent_complete) seamlessly handles production SDK agents, LiteLLM multi-provider routing, and direct Anthropic SDK calls. The hasattr(chat) dispatch is a clean duck-typing pattern—though it would benefit from documentation since it controls tool access.</w:t>
      </w:r>
    </w:p>
    <w:p>
      <w:pPr>
        <w:spacing w:after="180"/>
      </w:pPr>
      <w:r>
        <w:rPr>
          <w:b/>
          <w:bCs/>
        </w:rPr>
        <w:t xml:space="preserve">Error handling is genuinely thoughtful.</w:t>
      </w:r>
      <w:r>
        <w:t xml:space="preserve"> filter_exceptions() strips failures from asyncio.gather results so protocols degrade gracefully. The cost ceiling breaks tool loops cleanly with partial results. SSE streaming wraps protocols in try/except and yields error events. extract_text() safely handles empty API responses. These aren’t afterthoughts—they’re designed.</w:t>
      </w:r>
    </w:p>
    <w:p>
      <w:pPr>
        <w:spacing w:after="180"/>
      </w:pPr>
      <w:r>
        <w:rPr>
          <w:b/>
          <w:bCs/>
        </w:rPr>
        <w:t xml:space="preserve">Retry logic is comprehensive.</w:t>
      </w:r>
      <w:r>
        <w:t xml:space="preserve"> _retry_api_call() covers all three LLM paths with 3 retries, exponential backoff (1s/2s/4s), jitter, and smart error classification (rate limit, connection, 5xx). Agent Builder adds its own retry layer via resilience.py.</w:t>
      </w:r>
    </w:p>
    <w:p>
      <w:pPr>
        <w:spacing w:after="180"/>
      </w:pPr>
      <w:r>
        <w:rPr>
          <w:b/>
          <w:bCs/>
        </w:rPr>
        <w:t xml:space="preserve">Cognitive tiering is a real differentiator.</w:t>
      </w:r>
      <w:r>
        <w:t xml:space="preserve"> Protocols assign model tiers (L1–L4) to stages: Haiku for mechanical steps, Sonnet for analysis, Opus for creative synthesis. This isn’t just cost optimization—it’s architectural recognition that different cognitive tasks need different capability levels.</w:t>
      </w:r>
    </w:p>
    <w:p>
      <w:pPr>
        <w:spacing w:after="180"/>
      </w:pPr>
      <w:r>
        <w:rPr>
          <w:b/>
          <w:bCs/>
        </w:rPr>
        <w:t xml:space="preserve">Code quality markers are strong.</w:t>
      </w:r>
      <w:r>
        <w:t xml:space="preserve"> 16 type:ignore across 51K lines (0.03%). 5 noqa. Zero bare excepts. 35 except Exception (reasonable for distributed agent systems). Ruff passes clean. This is well-disciplined code.</w:t>
      </w:r>
    </w:p>
    <w:p>
      <w:pPr>
        <w:spacing w:after="120"/>
      </w:pPr>
    </w:p>
    <w:p>
      <w:pPr>
        <w:pStyle w:val="Heading2"/>
      </w:pPr>
      <w:r>
        <w:t xml:space="preserve">What Needs Work</w:t>
      </w:r>
    </w:p>
    <w:p>
      <w:pPr>
        <w:spacing w:after="180"/>
      </w:pPr>
      <w:r>
        <w:rPr>
          <w:b/>
          <w:bCs/>
        </w:rPr>
        <w:t xml:space="preserve">Two parallel orchestration systems with no migration path.</w:t>
      </w:r>
      <w:r>
        <w:t xml:space="preserve"> Standalone orchestrators are the primary path (used by default, by the API, by CI). ProtocolDef/blackboard is the intended future architecture (50 definitions exist) but is opt-in via --blackboard. There’s no documented migration plan, no timeline, and no mechanism to validate that ProtocolDef implementations produce identical results to their standalone counterparts.</w:t>
      </w:r>
    </w:p>
    <w:p>
      <w:pPr>
        <w:spacing w:after="180"/>
      </w:pPr>
      <w:r>
        <w:rPr>
          <w:b/>
          <w:bCs/>
        </w:rPr>
        <w:t xml:space="preserve">Test asymmetry.</w:t>
      </w:r>
      <w:r>
        <w:t xml:space="preserve"> Agent Builder has 156 test functions across 21 files—strong coverage of individual tools and agent lifecycle. Orchestration has 21 test functions across 6 files, with the parametric smoke test covering execution flow but not output correctness (22/49 xfail). No test compares standalone orchestrator output to ProtocolDef output. No integration test runs a protocol against a live LLM even in CI.</w:t>
      </w:r>
    </w:p>
    <w:p>
      <w:pPr>
        <w:spacing w:after="180"/>
      </w:pPr>
      <w:r>
        <w:rPr>
          <w:b/>
          <w:bCs/>
        </w:rPr>
        <w:t xml:space="preserve">Local development is fragile.</w:t>
      </w:r>
      <w:r>
        <w:t xml:space="preserve"> Venvs reference machine-specific Python paths. No Dockerfile, no devcontainer.json, no Makefile. CI works (6 jobs, Python 3.13, all green), but onboarding a second developer requires manual environment reconstruction across three projects with three different build systems (hatchling, pip, setuptools).</w:t>
      </w:r>
    </w:p>
    <w:p>
      <w:pPr>
        <w:spacing w:after="180"/>
      </w:pPr>
      <w:r>
        <w:rPr>
          <w:b/>
          <w:bCs/>
        </w:rPr>
        <w:t xml:space="preserve">The mode-switching mechanism is invisible.</w:t>
      </w:r>
      <w:r>
        <w:t xml:space="preserve"> Whether an agent gets full tool access (production) or runs as a stateless LLM (research) is determined by a hasattr() check in llm.py line 168. ARCHITECTURE.md documents the dual-mode concept at a high level, but doesn’t explain this specific dispatch mechanism or its implications for protocol behavior. A protocol author wouldn’t know their agents lack tools in research mode without reading llm.py.</w:t>
      </w:r>
    </w:p>
    <w:p>
      <w:pPr>
        <w:spacing w:after="180"/>
      </w:pPr>
      <w:r>
        <w:rPr>
          <w:b/>
          <w:bCs/>
        </w:rPr>
        <w:t xml:space="preserve">Dependency management across projects.</w:t>
      </w:r>
      <w:r>
        <w:t xml:space="preserve"> Three different build systems (hatchling, pip, setuptools) with no shared constraints file. The Anthropic SDK floors are compatible today (≥0.39/0.40/0.79) but have no upper bounds. This is standard for application code but creates a latent integration risk in a monorepo where all three projects may be imported together.</w:t>
      </w:r>
    </w:p>
    <w:p>
      <w:pPr>
        <w:spacing w:after="120"/>
      </w:pPr>
    </w:p>
    <w:p>
      <w:r>
        <w:br w:type="page"/>
      </w:r>
    </w:p>
    <w:p>
      <w:pPr>
        <w:pStyle w:val="Heading1"/>
      </w:pPr>
      <w:r>
        <w:t xml:space="preserve">Assessment</w:t>
      </w:r>
    </w:p>
    <w:p>
      <w:pPr>
        <w:pStyle w:val="Heading2"/>
      </w:pPr>
      <w:r>
        <w:t xml:space="preserve">Scoring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1100"/>
        <w:gridCol w:w="1000"/>
        <w:gridCol w:w="5460"/>
      </w:tblGrid>
      <w:tr>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Category</w:t>
            </w:r>
          </w:p>
        </w:tc>
        <w:tc>
          <w:tcPr>
            <w:tcW w:type="dxa" w:w="11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Score</w:t>
            </w:r>
          </w:p>
        </w:tc>
        <w:tc>
          <w:tcPr>
            <w:tcW w:type="dxa" w:w="1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Weight</w:t>
            </w:r>
          </w:p>
        </w:tc>
        <w:tc>
          <w:tcPr>
            <w:tcW w:type="dxa" w:w="54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Notes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Architecture &amp; Design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Elegant dispatch, dual-mode agents, cognitive tiering, two orchestration systems. Deducted for undocumented mode-switching and parallel architectures with no migration path.</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Code Quality</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8.5/10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20%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Clean Python, minimal suppressions (16 type:ignore / 51K LOC), strong async patterns, zero bare excepts.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Error Handling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9/10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Graceful partial failures, cost ceiling, SSE recovery, safe content extraction, comprehensive retry. Near-excellent.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Testing</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6.5/10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Agent Builder is strong (156 functions). Orchestration has smoke tests (27 pass, 22 xfail) but no correctness tests. No integration tests against live LLMs.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DevOps &amp; Deployment</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6/10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CI exists with 6 green jobs. No Docker, no devcontainer, fragile local setup, three build systems.</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Documentation</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8/10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10%</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CLAUDE.md files are excellent. ARCHITECTURE.md, PROMPT_DESIGN.md, API_REFERENCE.md cover the system well. Dispatch mechanism details still implicit.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Security &amp; Prod Readiness</w:t>
            </w:r>
          </w:p>
        </w:tc>
        <w:tc>
          <w:tcPr>
            <w:tcW w:type="dxa" w:w="11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7/10</w:t>
            </w:r>
          </w:p>
        </w:tc>
        <w:tc>
          <w:tcPr>
            <w:tcW w:type="dxa" w:w="10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5%</w:t>
            </w:r>
          </w:p>
        </w:tc>
        <w:tc>
          <w:tcPr>
            <w:tcW w:type="dxa" w:w="54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Auth middleware present, bounded queues, task callbacks. DuckDB single-process limitation documented. No rate limiting on API.</w:t>
            </w:r>
          </w:p>
        </w:tc>
      </w:tr>
    </w:tbl>
    <w:p>
      <w:pPr>
        <w:spacing w:after="120"/>
      </w:pPr>
    </w:p>
    <w:p>
      <w:pPr>
        <w:pStyle w:val="Heading2"/>
      </w:pPr>
      <w:r>
        <w:t xml:space="preserve">Weighted Score: 7.8 / 10 (B+)</w:t>
      </w:r>
    </w:p>
    <w:p>
      <w:pPr>
        <w:spacing w:after="180"/>
      </w:pPr>
      <w:r>
        <w:t xml:space="preserve">This is a </w:t>
      </w:r>
      <w:r>
        <w:rPr>
          <w:b/>
          <w:bCs/>
        </w:rPr>
        <w:t xml:space="preserve">genuinely good codebase.</w:t>
      </w:r>
      <w:r>
        <w:t xml:space="preserve"> The architecture is thoughtful, the error handling is above average, and the code quality is strong. The agent factory (Agent Builder) is production-grade. The protocol layer is an impressive research platform that’s in transition toward a cleaner architecture (ProtocolDef) but isn’t there yet.</w:t>
      </w:r>
    </w:p>
    <w:p>
      <w:pPr>
        <w:spacing w:after="180"/>
      </w:pPr>
      <w:r>
        <w:t xml:space="preserve">The gap between B+ and A is concrete: complete the ProtocolDef migration (or remove it), bring the xfail tests to passing, add a devcontainer.json, and document the dispatch mechanism in llm.py. These are tractable improvements, not architectural rewrites.</w:t>
      </w:r>
    </w:p>
    <w:p>
      <w:pPr>
        <w:spacing w:after="120"/>
      </w:pPr>
    </w:p>
    <w:p>
      <w:pPr>
        <w:pStyle w:val="Heading2"/>
      </w:pPr>
      <w:r>
        <w:t xml:space="preserve">Comparison to Prior Assessments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200"/>
        <w:gridCol w:w="1800"/>
        <w:gridCol w:w="3200"/>
        <w:gridCol w:w="3160"/>
      </w:tblGrid>
      <w:tr>
        <w:tc>
          <w:tcPr>
            <w:tcW w:type="dxa" w:w="1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Version</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Grade</w:t>
            </w:r>
          </w:p>
        </w:tc>
        <w:tc>
          <w:tcPr>
            <w:tcW w:type="dxa" w:w="3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Methodology</w:t>
            </w:r>
          </w:p>
        </w:tc>
        <w:tc>
          <w:tcPr>
            <w:tcW w:type="dxa" w:w="31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tcPr>
          <w:p>
            <w:r>
              <w:rPr>
                <w:rFonts w:ascii="Arial" w:cs="Arial" w:eastAsia="Arial" w:hAnsi="Arial"/>
                <w:b/>
                <w:bCs/>
                <w:color w:val="FFFFFF"/>
                <w:sz w:val="20"/>
                <w:szCs w:val="20"/>
              </w:rPr>
              <w:t xml:space="preserve">Key Error</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v4</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 (79/100)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File inventory + static analysis</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Missed API layer, missed ProtocolDef</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v5</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 (6.7/10)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Execution path tracing + bug hunting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Claimed files empty that weren’t, missed test file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v5 Rebuttal</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B+/A- (8.0/10)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Rebuttal + post-fix grading</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Overstated ProtocolDef adoption, counted post-fix code</w:t>
            </w:r>
          </w:p>
        </w:tc>
      </w:tr>
      <w:tr>
        <w:tc>
          <w:tcPr>
            <w:tcW w:type="dxa" w:w="1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v6 (this)</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B+ (7.8/10)</w:t>
            </w:r>
          </w:p>
        </w:tc>
        <w:tc>
          <w:tcPr>
            <w:tcW w:type="dxa" w:w="32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Verified every claim against live code</w:t>
            </w:r>
          </w:p>
        </w:tc>
        <w:tc>
          <w:tcPr>
            <w:tcW w:type="dxa" w:w="31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val="false"/>
                <w:bCs w:val="false"/>
                <w:color w:val="333333"/>
                <w:sz w:val="20"/>
                <w:szCs w:val="20"/>
              </w:rPr>
              <w:t xml:space="preserve">N/A — all claims verified</w:t>
            </w:r>
          </w:p>
        </w:tc>
      </w:tr>
    </w:tbl>
    <w:p>
      <w:pPr>
        <w:spacing w:after="120"/>
      </w:pPr>
    </w:p>
    <w:p>
      <w:pPr>
        <w:spacing w:after="180"/>
      </w:pPr>
      <w:r>
        <w:t xml:space="preserve">The v5 assessment found real bugs and prompted real fixes. The rebuttal corrected factual errors and documented the fixes. This assessment reconciles both. The codebase improved measurably between the v5 assessment and this one—the parametric test, retry logic, architecture docs, and bug fixes are genuine additions that raise the quality bar. The B+ reflects the codebase </w:t>
      </w:r>
      <w:r>
        <w:rPr>
          <w:i/>
          <w:iCs/>
        </w:rPr>
        <w:t xml:space="preserve">as it exists now</w:t>
      </w:r>
      <w:r>
        <w:t xml:space="preserve">, not as it existed when v5 was written.</w:t>
      </w:r>
    </w:p>
    <w:p>
      <w:pPr>
        <w:spacing w:after="120"/>
      </w:pPr>
    </w:p>
    <w:p>
      <w:pPr>
        <w:pStyle w:val="Heading2"/>
      </w:pPr>
      <w:r>
        <w:t xml:space="preserve">What Would Make This an A</w:t>
      </w:r>
    </w:p>
    <w:p>
      <w:pPr>
        <w:pStyle w:val="ListParagraph"/>
        <w:numPr>
          <w:ilvl w:val="0"/>
          <w:numId w:val="3"/>
        </w:numPr>
        <w:spacing w:after="80"/>
      </w:pPr>
      <w:r>
        <w:rPr>
          <w:b/>
          <w:bCs/>
        </w:rPr>
        <w:t xml:space="preserve">Complete the ProtocolDef migration.</w:t>
      </w:r>
      <w:r>
        <w:t xml:space="preserve"> Either make ProtocolDef the default execution path or remove the parallel architecture. Currently, 50 protocol_def.py files exist alongside 48 standalone orchestrators, with no shared tests or equivalence validation.</w:t>
      </w:r>
    </w:p>
    <w:p>
      <w:pPr>
        <w:pStyle w:val="ListParagraph"/>
        <w:numPr>
          <w:ilvl w:val="0"/>
          <w:numId w:val="3"/>
        </w:numPr>
        <w:spacing w:after="80"/>
      </w:pPr>
      <w:r>
        <w:rPr>
          <w:b/>
          <w:bCs/>
        </w:rPr>
        <w:t xml:space="preserve">Fix the 22 xfail tests.</w:t>
      </w:r>
      <w:r>
        <w:t xml:space="preserve"> These protocols need richer mock responses (JSON objects, arrays, structured output). Converting xfails to passes would give genuine confidence in protocol correctness.</w:t>
      </w:r>
    </w:p>
    <w:p>
      <w:pPr>
        <w:pStyle w:val="ListParagraph"/>
        <w:numPr>
          <w:ilvl w:val="0"/>
          <w:numId w:val="3"/>
        </w:numPr>
        <w:spacing w:after="80"/>
      </w:pPr>
      <w:r>
        <w:rPr>
          <w:b/>
          <w:bCs/>
        </w:rPr>
        <w:t xml:space="preserve">Add a devcontainer.json.</w:t>
      </w:r>
      <w:r>
        <w:t xml:space="preserve"> One file, ten minutes of work. Eliminates the onboarding friction entirely.</w:t>
      </w:r>
    </w:p>
    <w:p>
      <w:pPr>
        <w:pStyle w:val="ListParagraph"/>
        <w:numPr>
          <w:ilvl w:val="0"/>
          <w:numId w:val="3"/>
        </w:numPr>
        <w:spacing w:after="80"/>
      </w:pPr>
      <w:r>
        <w:rPr>
          <w:b/>
          <w:bCs/>
        </w:rPr>
        <w:t xml:space="preserve">Document the dispatch mechanism.</w:t>
      </w:r>
      <w:r>
        <w:t xml:space="preserve"> A section in ARCHITECTURE.md explaining that hasattr(chat) controls tool access, with a decision tree showing which code path each agent type takes.</w:t>
      </w:r>
    </w:p>
    <w:p>
      <w:pPr>
        <w:pStyle w:val="ListParagraph"/>
        <w:numPr>
          <w:ilvl w:val="0"/>
          <w:numId w:val="3"/>
        </w:numPr>
        <w:spacing w:after="80"/>
      </w:pPr>
      <w:r>
        <w:rPr>
          <w:b/>
          <w:bCs/>
        </w:rPr>
        <w:t xml:space="preserve">Add one integration test.</w:t>
      </w:r>
      <w:r>
        <w:t xml:space="preserve"> A single test that runs p03_parallel_synthesis against a real LLM with a 1-token budget, verifying the full stack from CLI to output. Mark it @pytest.mark.integration so CI skips it.</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999999"/>
        <w:sz w:val="16"/>
        <w:szCs w:val="16"/>
      </w:rPr>
      <w:t xml:space="preserve">Page </w:t>
    </w:r>
    <w:r>
      <w:rPr>
        <w:color w:val="999999"/>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rFonts w:ascii="Arial" w:cs="Arial" w:eastAsia="Arial" w:hAnsi="Arial"/>
        <w:color w:val="999999"/>
        <w:sz w:val="16"/>
        <w:szCs w:val="16"/>
      </w:rPr>
      <w:t xml:space="preserve">CE-AGENTS Monorepo — Senior Developer Assessment v6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B2A4A"/>
      <w:sz w:val="36"/>
      <w:szCs w:val="36"/>
    </w:rPr>
  </w:style>
  <w:style w:type="paragraph" w:styleId="Heading2">
    <w:name w:val="Heading 2"/>
    <w:basedOn w:val="Normal"/>
    <w:next w:val="Normal"/>
    <w:qFormat/>
    <w:pPr>
      <w:spacing w:after="160" w:before="280"/>
      <w:outlineLvl w:val="1"/>
    </w:pPr>
    <w:rPr>
      <w:rFonts w:ascii="Arial" w:cs="Arial" w:eastAsia="Arial" w:hAnsi="Arial"/>
      <w:b/>
      <w:bCs/>
      <w:color w:val="2C5F8A"/>
      <w:sz w:val="28"/>
      <w:szCs w:val="28"/>
    </w:rPr>
  </w:style>
  <w:style w:type="paragraph" w:styleId="Heading3">
    <w:name w:val="Heading 3"/>
    <w:basedOn w:val="Normal"/>
    <w:next w:val="Normal"/>
    <w:qFormat/>
    <w:pPr>
      <w:spacing w:after="120" w:before="200"/>
      <w:outlineLvl w:val="2"/>
    </w:pPr>
    <w:rPr>
      <w:rFonts w:ascii="Arial" w:cs="Arial" w:eastAsia="Arial" w:hAnsi="Arial"/>
      <w:b/>
      <w:bCs/>
      <w:color w:val="333333"/>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2026-03-04T06:07:16.753Z</dcterms:created>
  <dcterms:modified xsi:type="dcterms:W3CDTF">2026-03-04T06:07:16.754Z</dcterms:modified>
</cp:coreProperties>
</file>

<file path=docProps/custom.xml><?xml version="1.0" encoding="utf-8"?>
<Properties xmlns="http://schemas.openxmlformats.org/officeDocument/2006/custom-properties" xmlns:vt="http://schemas.openxmlformats.org/officeDocument/2006/docPropsVTypes"/>
</file>