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Корпуса и крепления – предварительный выпуск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EVT-PRE-20 · 30.09.2026 · первый лот 20 комплектов 3D-печати; программа закупки 41 станция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Комплект печати содержит верхний электронный корпус, кассету PCB-PWR, четыре цилиндрических модуля DIO-3DP-MC-001B и акустическую голову DIO-3DP-AH-001B с высоким куполом, четырьмя парами пластин, дренажом и пробным поролоном 10 мм, а также новый нижний модуль RB40/MPPT: корпус, крышку, регулируемый кронштейн MPPT, седло мачты и пробный зажим рамки солнечной панели. Форматы новых деталей: STL в миллиметрах и редактируемая сборка Blender (.blend). Все новые STL имеют замкнутую сетку без открытых рёбер.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Расчёт размеров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RELiON RB40: 197 × 166 × 173 мм, 5,4 кг, выводы M8. Victron SCC075010060R: около 100 × 113 × 40 мм; окончательная сетка крепёжных отверстий сверяется с габаритным чертежом. SLD Tech SLP080S-12M: 1475 × 342 × 40 мм; модель зажима учитывает только номинальную высоту рамки, а не готовую схему крепления панели.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Наружный габарит нижнего корпуса 365 × 225 × 235 мм; стенка 5 мм и дно 8 мм. Расчётная ширина батарейного отсека 218 мм даёт 21 мм суммарного зазора по длине RB40; доступная глубина 215 мм даёт 49 мм суммарного зазора по ширине. По высоте над номинальной батареей остаётся около 54 мм до верха корпуса для изоляции выводов и жгута. Отсек MPPT шириной 132 мм оставляет около 19 мм суммарно относительно номинальной ширины 113 мм. Эти оценки не подтверждают посадку выводов, проводов и крепежа.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Печать и сборка первого изделия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цельного корпуса требуется область печати не менее 380 × 240 × 250 мм. Если такого принтера нет, до заказа партии разработать контролируемый разъёмный вариант и заново проверить герметичность. Предварительный материал – ASA для наружных деталей; профиль слоёв, направление укладки, усадка и крепёжные вставки определяются по пробной печати. Два боковых отверстия Ø16 мм – только пробные места вывода жгутов. Реальный сальник и ответные части выбрать перед печатью партии.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первом образце примерить RB40, клеммы и защитный колпак, MPPT и SBS, жгуты и сальники. Проверить доступ инструмента к M8 с моментом производителя 9–11 Н·м, удержание батареи, разнесение проводов, отсутствие контакта с острыми кромками и теплоотвод MPPT. Затем выполнить проверку мачты и панели на прочность по выбранным диаметру и ветровой нагрузке, а также влагозащиту и температурный цикл.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Макет для литья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 папке литья находится редактируемая геометрия Blender и STL корпуса/крышки нижнего блока. Это исходный объёмный макет. Уклоны, линии разъёма, усадка, рёбра, литники и вставки не рассчитаны; изготовление пресс-формы по этому макету не разрешено до отдельного DFM и выпуска инструментальной STEP-модели.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Официальные данные</w:t>
      </w:r>
    </w:p>
    <w:p>
      <w:pPr>
        <w:spacing w:line="240" w:lineRule="auto" w:before="0" w:after="0"/>
        <w:ind w:firstLine="709"/>
        <w:jc w:val="both"/>
      </w:pPr>
      <w:hyperlink r:id="rId13">
        <w:r>
          <w:rPr>
            <w:rFonts w:ascii="Times New Roman" w:hAnsi="Times New Roman" w:eastAsia="Times New Roman" w:cs="Times New Roman"/>
            <w:sz w:val="28"/>
            <w:u w:val="single"/>
          </w:rPr>
          <w:t>RB40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4">
        <w:r>
          <w:rPr>
            <w:rFonts w:ascii="Times New Roman" w:hAnsi="Times New Roman" w:eastAsia="Times New Roman" w:cs="Times New Roman"/>
            <w:sz w:val="28"/>
            <w:u w:val="single"/>
          </w:rPr>
          <w:t>MPPT 75/10 и 75/15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sz w:val="28"/>
            <w:u w:val="single"/>
          </w:rPr>
          <w:t>SLD 80 Вт</w:t>
        </w:r>
      </w:hyperlink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https://www.relionbattery.com/products/lithium/rb40" TargetMode="External"/><Relationship Id="rId14" Type="http://schemas.openxmlformats.org/officeDocument/2006/relationships/hyperlink" Target="https://www.victronenergy.com/upload/documents/BlueSolar-%26-SmartSolar-MPPT-75-10-%26-75-15.pdf" TargetMode="External"/><Relationship Id="rId15" Type="http://schemas.openxmlformats.org/officeDocument/2006/relationships/hyperlink" Target="https://sldtechinc.com/80w-12v-monocrystalline-solar-panel-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