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Заказ антенн и RF-кабелей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Заказ охватывает 22 аппаратных комплекта: 20 станций и два комплекта резерва. Использовать точные MPN без замены.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 заказа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66 пигтейлов Taoglas CAB.0243: по три на комплект, длина 150 мм, кабель 1,13 мм, MHF I/U.FL-совместимый угловой разъём на стороне платы и герметичный SMA(F) bulkhead нормальной полярности.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22 антенны LTE Taoglas G30.B.108111 для тракта J8; 22 активные GNSS антенны Taoglas AA.166.A.301111 для J9; 22 антенны RU868 Taoglas TI.89.B.2111W для J10.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Соединения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J8 PCB-MAIN → CAB.0243 → SMA bulkhead → G30.B.108111. J9 PCB-MAIN → CAB.0243 → SMA bulkhead → AA.166.A.301111. J10 PCB-MAIN → CAB.0243 → SMA bulkhead → TI.89.B.2111W.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Не менять местами J8/J9/J10. Радиус изгиба CAB.0243 не менее 6,8 мм. Зафиксировать маркировку CELL, GNSS и RU868 на обоих концах; кабель не прокладывать через силовые узлы и острые кромки.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Входной контроль и EOL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Для каждого CAB.0243 проверить длину, целостность, нормальную SMA-полярность, фиксацию MHF/U.FL, отсутствие повреждений и проводимость экрана/центрального контакта без короткого замыкания. После монтажа проверить затяжку bulkhead, уплотнение, радиус изгиба и разгрузку натяжения.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LTE: установленный VSWR/потери, attach и coexistence. GNSS: ток активной антенны при 3,3 В не более 50 мА, чувствительность и PPS. RU868: VSWR, мощность, чувствительность, coexistence и соответствие профилю RU868. Результаты привязать к серийному номеру станции.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Документы поставки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Счёт и упаковочный лист должны содержать точные MPN, количество и партию. Для G30.B.108111 зафиксировать фактически заказанную конструкцию кабеля, поскольку в опубликованных материалах производителя встречались разные описания. Любая замена требует ECO.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