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80"/>
        <w:jc w:val="center"/>
      </w:pPr>
      <w:r>
        <w:rPr>
          <w:rFonts w:ascii="Arial" w:hAnsi="Arial" w:eastAsia="Arial"/>
          <w:b/>
          <w:color w:val="142A4A"/>
          <w:sz w:val="32"/>
        </w:rPr>
        <w:t>Альтернативный акустический тракт Дионея для дальности от 2 км</w:t>
      </w:r>
    </w:p>
    <w:p>
      <w:pPr>
        <w:spacing w:after="160"/>
        <w:jc w:val="center"/>
        <w:pBdr>
          <w:bottom w:val="single" w:sz="9" w:space="6" w:color="4F81BD"/>
        </w:pBdr>
      </w:pPr>
      <w:r>
        <w:rPr>
          <w:rFonts w:ascii="Arial" w:hAnsi="Arial" w:eastAsia="Arial"/>
          <w:b/>
          <w:color w:val="142A4A"/>
          <w:sz w:val="22"/>
        </w:rPr>
        <w:t>Dioneya alternative long range acoustic front end</w:t>
      </w:r>
    </w:p>
    <w:p>
      <w:pPr>
        <w:spacing w:after="40"/>
      </w:pPr>
      <w:r>
        <w:rPr>
          <w:rFonts w:ascii="Arial" w:hAnsi="Arial" w:eastAsia="Arial"/>
          <w:b/>
          <w:sz w:val="18"/>
        </w:rPr>
        <w:t xml:space="preserve">Документ / Document: </w:t>
      </w:r>
      <w:r>
        <w:rPr>
          <w:rFonts w:ascii="Arial" w:hAnsi="Arial" w:eastAsia="Arial"/>
          <w:sz w:val="18"/>
        </w:rPr>
        <w:t>EVT_PRE_20_LONG_RANGE_ACOUSTIC_HEAD_TRADE_STUDY_REV_C</w:t>
      </w:r>
    </w:p>
    <w:p>
      <w:pPr>
        <w:spacing w:after="40"/>
      </w:pPr>
      <w:r>
        <w:rPr>
          <w:rFonts w:ascii="Arial" w:hAnsi="Arial" w:eastAsia="Arial"/>
          <w:b/>
          <w:sz w:val="18"/>
        </w:rPr>
        <w:t xml:space="preserve">Ревизия / Revision: </w:t>
      </w:r>
      <w:r>
        <w:rPr>
          <w:rFonts w:ascii="Arial" w:hAnsi="Arial" w:eastAsia="Arial"/>
          <w:sz w:val="18"/>
        </w:rPr>
        <w:t>Rev C</w:t>
      </w:r>
    </w:p>
    <w:p>
      <w:pPr>
        <w:spacing w:after="40"/>
      </w:pPr>
      <w:r>
        <w:rPr>
          <w:rFonts w:ascii="Arial" w:hAnsi="Arial" w:eastAsia="Arial"/>
          <w:b/>
          <w:sz w:val="18"/>
        </w:rPr>
        <w:t xml:space="preserve">Дата / Date: </w:t>
      </w:r>
      <w:r>
        <w:rPr>
          <w:rFonts w:ascii="Arial" w:hAnsi="Arial" w:eastAsia="Arial"/>
          <w:sz w:val="18"/>
        </w:rPr>
        <w:t>27.10.2026</w:t>
      </w:r>
    </w:p>
    <w:p>
      <w:pPr>
        <w:spacing w:after="40"/>
      </w:pPr>
      <w:r>
        <w:rPr>
          <w:rFonts w:ascii="Arial" w:hAnsi="Arial" w:eastAsia="Arial"/>
          <w:b/>
          <w:sz w:val="18"/>
        </w:rPr>
        <w:t xml:space="preserve">Базовый комплект / Baseline package: </w:t>
      </w:r>
      <w:r>
        <w:rPr>
          <w:rFonts w:ascii="Arial" w:hAnsi="Arial" w:eastAsia="Arial"/>
          <w:sz w:val="18"/>
        </w:rPr>
        <w:t>EVT-PRE-20 REV_D10</w:t>
      </w:r>
    </w:p>
    <w:p>
      <w:pPr>
        <w:spacing w:after="40"/>
      </w:pPr>
      <w:r>
        <w:rPr>
          <w:rFonts w:ascii="Arial" w:hAnsi="Arial" w:eastAsia="Arial"/>
          <w:b/>
          <w:sz w:val="18"/>
        </w:rPr>
        <w:t xml:space="preserve">Статус / Status: </w:t>
      </w:r>
      <w:r>
        <w:rPr>
          <w:rFonts w:ascii="Arial" w:hAnsi="Arial" w:eastAsia="Arial"/>
          <w:sz w:val="18"/>
        </w:rPr>
        <w:t>ENGINEERING EVALUATION; EVT PRODUCTION BASELINE UNCHANGED</w:t>
      </w:r>
    </w:p>
    <w:p>
      <w:pPr>
        <w:spacing w:after="40"/>
      </w:pPr>
      <w:r>
        <w:rPr>
          <w:rFonts w:ascii="Arial" w:hAnsi="Arial" w:eastAsia="Arial"/>
          <w:b/>
          <w:sz w:val="18"/>
        </w:rPr>
        <w:t xml:space="preserve">Назначение / Purpose: </w:t>
      </w:r>
      <w:r>
        <w:rPr>
          <w:rFonts w:ascii="Arial" w:hAnsi="Arial" w:eastAsia="Arial"/>
          <w:sz w:val="18"/>
        </w:rPr>
        <w:t>выбор и проверка физической акустической головки LR-1 / selection and verification of the LR-1 physical acoustic head</w:t>
      </w:r>
    </w:p>
    <w:p>
      <w:pPr>
        <w:pStyle w:val="Heading1"/>
        <w:keepNext/>
      </w:pPr>
      <w:r>
        <w:t>1 Решение и область применения Decision and scope</w:t>
      </w:r>
    </w:p>
    <w:p>
      <w:pPr>
        <w:spacing w:after="30"/>
      </w:pPr>
      <w:r>
        <w:rPr>
          <w:rFonts w:ascii="Arial" w:hAnsi="Arial" w:eastAsia="Arial"/>
          <w:b/>
          <w:sz w:val="18"/>
        </w:rPr>
        <w:t xml:space="preserve">RU: Главный вывод. </w:t>
      </w:r>
      <w:r>
        <w:rPr>
          <w:rFonts w:ascii="Arial" w:hAnsi="Arial" w:eastAsia="Arial"/>
          <w:sz w:val="18"/>
        </w:rPr>
        <w:t>Штатная головка из четырех TDK T5838 сохраняется в EVT-PRE-20 как малопотребляющий дежурный тракт, AAD и контрольный канал. Она не дает физического основания назначить одну гарантированную дальность 2 км для всех воздушных целей. Для проверки такой дальности нужен отдельный прототип LR-1 с большой апертурой, низким собственным шумом, секторной направленностью, ветрозащитой и калиброванной записью.</w:t>
      </w:r>
    </w:p>
    <w:p>
      <w:pPr>
        <w:spacing w:after="80"/>
      </w:pPr>
      <w:r>
        <w:rPr>
          <w:rFonts w:ascii="Arial" w:hAnsi="Arial" w:eastAsia="Arial"/>
          <w:b/>
          <w:sz w:val="18"/>
        </w:rPr>
        <w:t xml:space="preserve">EN: Main conclusion. </w:t>
      </w:r>
      <w:r>
        <w:rPr>
          <w:rFonts w:ascii="Arial" w:hAnsi="Arial" w:eastAsia="Arial"/>
          <w:sz w:val="18"/>
        </w:rPr>
        <w:t>The standard four-channel TDK T5838 head remains in EVT-PRE-20 as the low-power watch channel, AAD and reference path. It does not provide a physical basis for one guaranteed 2 km range across all airborne targets. Verification at that range requires a separate LR-1 prototype with a large aperture, low self-noise, sector directivity, wind protection and calibrated recording.</w:t>
      </w:r>
    </w:p>
    <w:p>
      <w:pPr>
        <w:spacing w:after="30"/>
      </w:pPr>
      <w:r>
        <w:rPr>
          <w:rFonts w:ascii="Arial" w:hAnsi="Arial" w:eastAsia="Arial"/>
          <w:sz w:val="18"/>
        </w:rPr>
        <w:t>RU: LR-1 является параллельным экспериментальным модулем. Этот документ не изменяет PCB-MAIN, PCB-PWR, PCB-MIC, производственный BOM, прошивку, распайку или критерии приемки выпущенного комплекта EVT-PRE-20.</w:t>
      </w:r>
    </w:p>
    <w:p>
      <w:pPr>
        <w:spacing w:after="80"/>
      </w:pPr>
      <w:r>
        <w:rPr>
          <w:rFonts w:ascii="Arial" w:hAnsi="Arial" w:eastAsia="Arial"/>
          <w:sz w:val="18"/>
        </w:rPr>
        <w:t>EN: LR-1 is a parallel experimental module. This document does not change PCB-MAIN, PCB-PWR, PCB-MIC, the manufacturing BOM, firmware, pinout or acceptance criteria of the released EVT-PRE-20 package.</w:t>
      </w:r>
    </w:p>
    <w:p>
      <w:pPr>
        <w:pStyle w:val="Heading1"/>
        <w:keepNext/>
      </w:pPr>
      <w:r>
        <w:t>2 Расчетная база дальности Range calculation basis</w:t>
      </w:r>
    </w:p>
    <w:p>
      <w:pPr>
        <w:spacing w:after="30"/>
      </w:pPr>
      <w:r>
        <w:rPr>
          <w:rFonts w:ascii="Arial" w:hAnsi="Arial" w:eastAsia="Arial"/>
          <w:sz w:val="18"/>
        </w:rPr>
        <w:t>RU: На 2 км сферическое расхождение дает 66,0 дБ потерь относительно уровня на 1 м. Поглощение воздуха добавляет частотно-зависимые потери. Расчет выполнен для 15 °C, относительной влажности 70 процентов и давления 101,325 кПа. Он не учитывает отражение от земли, растительность, здания, ветер, температурные градиенты и атмосферные теневые зоны.</w:t>
      </w:r>
    </w:p>
    <w:p>
      <w:pPr>
        <w:spacing w:after="80"/>
      </w:pPr>
      <w:r>
        <w:rPr>
          <w:rFonts w:ascii="Arial" w:hAnsi="Arial" w:eastAsia="Arial"/>
          <w:sz w:val="18"/>
        </w:rPr>
        <w:t>EN: At 2 km, spherical spreading produces 66.0 dB of loss relative to the level at 1 m. Air absorption adds frequency-dependent loss. The calculation uses 15 °C, 70 percent relative humidity and 101.325 kPa. It excludes ground interaction, vegetation, buildings, wind, temperature gradients and atmospheric shadow zones.</w:t>
      </w:r>
    </w:p>
    <w:p>
      <w:pPr>
        <w:keepNext/>
        <w:jc w:val="center"/>
      </w:pPr>
      <w:r>
        <w:drawing>
          <wp:inline xmlns:a="http://schemas.openxmlformats.org/drawingml/2006/main" xmlns:pic="http://schemas.openxmlformats.org/drawingml/2006/picture">
            <wp:extent cx="6080760" cy="3324149"/>
            <wp:docPr id="1" name="Picture 1" descr="Рисунок 1 Расчетные потери распространения на 2 км / Figure 1 Calculated propagation loss at 2 km" title="Figure 1 Calculated propagation loss at 2 km"/>
            <wp:cNvGraphicFramePr>
              <a:graphicFrameLocks noChangeAspect="1"/>
            </wp:cNvGraphicFramePr>
            <a:graphic>
              <a:graphicData uri="http://schemas.openxmlformats.org/drawingml/2006/picture">
                <pic:pic>
                  <pic:nvPicPr>
                    <pic:cNvPr id="0" name="acoustic_path_loss_2km_rev_c_ru_en.png"/>
                    <pic:cNvPicPr/>
                  </pic:nvPicPr>
                  <pic:blipFill>
                    <a:blip r:embed="rId11"/>
                    <a:stretch>
                      <a:fillRect/>
                    </a:stretch>
                  </pic:blipFill>
                  <pic:spPr>
                    <a:xfrm>
                      <a:off x="0" y="0"/>
                      <a:ext cx="6080760" cy="3324149"/>
                    </a:xfrm>
                    <a:prstGeom prst="rect"/>
                  </pic:spPr>
                </pic:pic>
              </a:graphicData>
            </a:graphic>
          </wp:inline>
        </w:drawing>
      </w:r>
    </w:p>
    <w:p>
      <w:pPr>
        <w:spacing w:after="100"/>
        <w:jc w:val="center"/>
      </w:pPr>
      <w:r>
        <w:rPr>
          <w:rFonts w:ascii="Arial" w:hAnsi="Arial" w:eastAsia="Arial"/>
          <w:b w:val="0"/>
          <w:i/>
          <w:color w:val="555555"/>
          <w:sz w:val="16"/>
        </w:rPr>
        <w:t>Рисунок 1 Расчетные потери распространения на 2 км / Figure 1 Calculated propagation loss at 2 km</w:t>
      </w:r>
    </w:p>
    <w:tbl>
      <w:tblPr>
        <w:tblW w:type="auto" w:w="0"/>
        <w:jc w:val="center"/>
        <w:tblLayout w:type="fixed"/>
        <w:tblLook w:firstColumn="1" w:firstRow="1" w:lastColumn="0" w:lastRow="0" w:noHBand="0" w:noVBand="1" w:val="04A0"/>
        <w:tblBorders>
          <w:top w:val="single" w:sz="5" w:color="B7C3CF"/>
          <w:left w:val="single" w:sz="5" w:color="B7C3CF"/>
          <w:bottom w:val="single" w:sz="5" w:color="B7C3CF"/>
          <w:right w:val="single" w:sz="5" w:color="B7C3CF"/>
          <w:insideH w:val="single" w:sz="5" w:color="B7C3CF"/>
          <w:insideV w:val="single" w:sz="5" w:color="B7C3CF"/>
        </w:tblBorders>
      </w:tblPr>
      <w:tblGrid>
        <w:gridCol w:w="1658"/>
        <w:gridCol w:w="1658"/>
        <w:gridCol w:w="1658"/>
        <w:gridCol w:w="1658"/>
        <w:gridCol w:w="1658"/>
        <w:gridCol w:w="1658"/>
      </w:tblGrid>
      <w:tr>
        <w:trPr>
          <w:tblHeader w:val="true"/>
        </w:trPr>
        <w:tc>
          <w:tcPr>
            <w:tcW w:type="dxa" w:w="1474"/>
            <w:vAlign w:val="center"/>
            <w:shd w:fill="245985"/>
            <w:tcMar>
              <w:top w:w="85" w:type="dxa"/>
              <w:start w:w="95" w:type="dxa"/>
              <w:bottom w:w="85" w:type="dxa"/>
              <w:end w:w="95" w:type="dxa"/>
            </w:tcMar>
          </w:tcPr>
          <w:p>
            <w:pPr>
              <w:spacing w:after="0"/>
              <w:jc w:val="center"/>
            </w:pPr>
            <w:r>
              <w:rPr>
                <w:rFonts w:ascii="Arial" w:hAnsi="Arial" w:eastAsia="Arial"/>
                <w:b/>
                <w:color w:val="FFFFFF"/>
                <w:sz w:val="14"/>
              </w:rPr>
              <w:t>Частота Frequency Hz</w:t>
            </w:r>
          </w:p>
        </w:tc>
        <w:tc>
          <w:tcPr>
            <w:tcW w:type="dxa" w:w="1701"/>
            <w:vAlign w:val="center"/>
            <w:shd w:fill="245985"/>
            <w:tcMar>
              <w:top w:w="85" w:type="dxa"/>
              <w:start w:w="95" w:type="dxa"/>
              <w:bottom w:w="85" w:type="dxa"/>
              <w:end w:w="95" w:type="dxa"/>
            </w:tcMar>
          </w:tcPr>
          <w:p>
            <w:pPr>
              <w:spacing w:after="0"/>
              <w:jc w:val="center"/>
            </w:pPr>
            <w:r>
              <w:rPr>
                <w:rFonts w:ascii="Arial" w:hAnsi="Arial" w:eastAsia="Arial"/>
                <w:b/>
                <w:color w:val="FFFFFF"/>
                <w:sz w:val="14"/>
              </w:rPr>
              <w:t>Поглощение Absorption dB</w:t>
            </w:r>
          </w:p>
        </w:tc>
        <w:tc>
          <w:tcPr>
            <w:tcW w:type="dxa" w:w="1701"/>
            <w:vAlign w:val="center"/>
            <w:shd w:fill="245985"/>
            <w:tcMar>
              <w:top w:w="85" w:type="dxa"/>
              <w:start w:w="95" w:type="dxa"/>
              <w:bottom w:w="85" w:type="dxa"/>
              <w:end w:w="95" w:type="dxa"/>
            </w:tcMar>
          </w:tcPr>
          <w:p>
            <w:pPr>
              <w:spacing w:after="0"/>
              <w:jc w:val="center"/>
            </w:pPr>
            <w:r>
              <w:rPr>
                <w:rFonts w:ascii="Arial" w:hAnsi="Arial" w:eastAsia="Arial"/>
                <w:b/>
                <w:color w:val="FFFFFF"/>
                <w:sz w:val="14"/>
              </w:rPr>
              <w:t>Полные потери Total loss dB</w:t>
            </w:r>
          </w:p>
        </w:tc>
        <w:tc>
          <w:tcPr>
            <w:tcW w:type="dxa" w:w="1644"/>
            <w:vAlign w:val="center"/>
            <w:shd w:fill="245985"/>
            <w:tcMar>
              <w:top w:w="85" w:type="dxa"/>
              <w:start w:w="95" w:type="dxa"/>
              <w:bottom w:w="85" w:type="dxa"/>
              <w:end w:w="95" w:type="dxa"/>
            </w:tcMar>
          </w:tcPr>
          <w:p>
            <w:pPr>
              <w:spacing w:after="0"/>
              <w:jc w:val="center"/>
            </w:pPr>
            <w:r>
              <w:rPr>
                <w:rFonts w:ascii="Arial" w:hAnsi="Arial" w:eastAsia="Arial"/>
                <w:b/>
                <w:color w:val="FFFFFF"/>
                <w:sz w:val="14"/>
              </w:rPr>
              <w:t>70 dB SPL at 1 m</w:t>
            </w:r>
          </w:p>
        </w:tc>
        <w:tc>
          <w:tcPr>
            <w:tcW w:type="dxa" w:w="1644"/>
            <w:vAlign w:val="center"/>
            <w:shd w:fill="245985"/>
            <w:tcMar>
              <w:top w:w="85" w:type="dxa"/>
              <w:start w:w="95" w:type="dxa"/>
              <w:bottom w:w="85" w:type="dxa"/>
              <w:end w:w="95" w:type="dxa"/>
            </w:tcMar>
          </w:tcPr>
          <w:p>
            <w:pPr>
              <w:spacing w:after="0"/>
              <w:jc w:val="center"/>
            </w:pPr>
            <w:r>
              <w:rPr>
                <w:rFonts w:ascii="Arial" w:hAnsi="Arial" w:eastAsia="Arial"/>
                <w:b/>
                <w:color w:val="FFFFFF"/>
                <w:sz w:val="14"/>
              </w:rPr>
              <w:t>85 dB SPL at 1 m</w:t>
            </w:r>
          </w:p>
        </w:tc>
        <w:tc>
          <w:tcPr>
            <w:tcW w:type="dxa" w:w="1644"/>
            <w:vAlign w:val="center"/>
            <w:shd w:fill="245985"/>
            <w:tcMar>
              <w:top w:w="85" w:type="dxa"/>
              <w:start w:w="95" w:type="dxa"/>
              <w:bottom w:w="85" w:type="dxa"/>
              <w:end w:w="95" w:type="dxa"/>
            </w:tcMar>
          </w:tcPr>
          <w:p>
            <w:pPr>
              <w:spacing w:after="0"/>
              <w:jc w:val="center"/>
            </w:pPr>
            <w:r>
              <w:rPr>
                <w:rFonts w:ascii="Arial" w:hAnsi="Arial" w:eastAsia="Arial"/>
                <w:b/>
                <w:color w:val="FFFFFF"/>
                <w:sz w:val="14"/>
              </w:rPr>
              <w:t>100 dB SPL at 1 m</w:t>
            </w:r>
          </w:p>
        </w:tc>
      </w:tr>
      <w:tr>
        <w:tc>
          <w:tcPr>
            <w:tcW w:type="dxa" w:w="1474"/>
            <w:vAlign w:val="center"/>
            <w:tcMar>
              <w:top w:w="85" w:type="dxa"/>
              <w:start w:w="95" w:type="dxa"/>
              <w:bottom w:w="85" w:type="dxa"/>
              <w:end w:w="95" w:type="dxa"/>
            </w:tcMar>
          </w:tcPr>
          <w:p>
            <w:pPr>
              <w:spacing w:after="0" w:line="240" w:lineRule="auto"/>
              <w:jc w:val="center"/>
            </w:pPr>
            <w:r>
              <w:rPr>
                <w:rFonts w:ascii="Arial" w:hAnsi="Arial" w:eastAsia="Arial"/>
                <w:sz w:val="14"/>
              </w:rPr>
              <w:t>100</w:t>
            </w:r>
          </w:p>
        </w:tc>
        <w:tc>
          <w:tcPr>
            <w:tcW w:type="dxa" w:w="1701"/>
            <w:vAlign w:val="center"/>
            <w:tcMar>
              <w:top w:w="85" w:type="dxa"/>
              <w:start w:w="95" w:type="dxa"/>
              <w:bottom w:w="85" w:type="dxa"/>
              <w:end w:w="95" w:type="dxa"/>
            </w:tcMar>
          </w:tcPr>
          <w:p>
            <w:pPr>
              <w:spacing w:after="0" w:line="240" w:lineRule="auto"/>
              <w:jc w:val="left"/>
            </w:pPr>
            <w:r>
              <w:rPr>
                <w:rFonts w:ascii="Arial" w:hAnsi="Arial" w:eastAsia="Arial"/>
                <w:sz w:val="14"/>
              </w:rPr>
              <w:t>0.5</w:t>
            </w:r>
          </w:p>
        </w:tc>
        <w:tc>
          <w:tcPr>
            <w:tcW w:type="dxa" w:w="1701"/>
            <w:vAlign w:val="center"/>
            <w:tcMar>
              <w:top w:w="85" w:type="dxa"/>
              <w:start w:w="95" w:type="dxa"/>
              <w:bottom w:w="85" w:type="dxa"/>
              <w:end w:w="95" w:type="dxa"/>
            </w:tcMar>
          </w:tcPr>
          <w:p>
            <w:pPr>
              <w:spacing w:after="0" w:line="240" w:lineRule="auto"/>
              <w:jc w:val="left"/>
            </w:pPr>
            <w:r>
              <w:rPr>
                <w:rFonts w:ascii="Arial" w:hAnsi="Arial" w:eastAsia="Arial"/>
                <w:sz w:val="14"/>
              </w:rPr>
              <w:t>66.5</w:t>
            </w:r>
          </w:p>
        </w:tc>
        <w:tc>
          <w:tcPr>
            <w:tcW w:type="dxa" w:w="1644"/>
            <w:vAlign w:val="center"/>
            <w:tcMar>
              <w:top w:w="85" w:type="dxa"/>
              <w:start w:w="95" w:type="dxa"/>
              <w:bottom w:w="85" w:type="dxa"/>
              <w:end w:w="95" w:type="dxa"/>
            </w:tcMar>
          </w:tcPr>
          <w:p>
            <w:pPr>
              <w:spacing w:after="0" w:line="240" w:lineRule="auto"/>
              <w:jc w:val="left"/>
            </w:pPr>
            <w:r>
              <w:rPr>
                <w:rFonts w:ascii="Arial" w:hAnsi="Arial" w:eastAsia="Arial"/>
                <w:sz w:val="14"/>
              </w:rPr>
              <w:t>3.5</w:t>
            </w:r>
          </w:p>
        </w:tc>
        <w:tc>
          <w:tcPr>
            <w:tcW w:type="dxa" w:w="1644"/>
            <w:vAlign w:val="center"/>
            <w:tcMar>
              <w:top w:w="85" w:type="dxa"/>
              <w:start w:w="95" w:type="dxa"/>
              <w:bottom w:w="85" w:type="dxa"/>
              <w:end w:w="95" w:type="dxa"/>
            </w:tcMar>
          </w:tcPr>
          <w:p>
            <w:pPr>
              <w:spacing w:after="0" w:line="240" w:lineRule="auto"/>
              <w:jc w:val="left"/>
            </w:pPr>
            <w:r>
              <w:rPr>
                <w:rFonts w:ascii="Arial" w:hAnsi="Arial" w:eastAsia="Arial"/>
                <w:sz w:val="14"/>
              </w:rPr>
              <w:t>18.5</w:t>
            </w:r>
          </w:p>
        </w:tc>
        <w:tc>
          <w:tcPr>
            <w:tcW w:type="dxa" w:w="1644"/>
            <w:vAlign w:val="center"/>
            <w:tcMar>
              <w:top w:w="85" w:type="dxa"/>
              <w:start w:w="95" w:type="dxa"/>
              <w:bottom w:w="85" w:type="dxa"/>
              <w:end w:w="95" w:type="dxa"/>
            </w:tcMar>
          </w:tcPr>
          <w:p>
            <w:pPr>
              <w:spacing w:after="0" w:line="240" w:lineRule="auto"/>
              <w:jc w:val="left"/>
            </w:pPr>
            <w:r>
              <w:rPr>
                <w:rFonts w:ascii="Arial" w:hAnsi="Arial" w:eastAsia="Arial"/>
                <w:sz w:val="14"/>
              </w:rPr>
              <w:t>33.5</w:t>
            </w:r>
          </w:p>
        </w:tc>
      </w:tr>
      <w:tr>
        <w:tc>
          <w:tcPr>
            <w:tcW w:type="dxa" w:w="1474"/>
            <w:vAlign w:val="center"/>
            <w:tcMar>
              <w:top w:w="85" w:type="dxa"/>
              <w:start w:w="95" w:type="dxa"/>
              <w:bottom w:w="85" w:type="dxa"/>
              <w:end w:w="95" w:type="dxa"/>
            </w:tcMar>
            <w:shd w:fill="EAF1F7"/>
          </w:tcPr>
          <w:p>
            <w:pPr>
              <w:spacing w:after="0" w:line="240" w:lineRule="auto"/>
              <w:jc w:val="center"/>
            </w:pPr>
            <w:r>
              <w:rPr>
                <w:rFonts w:ascii="Arial" w:hAnsi="Arial" w:eastAsia="Arial"/>
                <w:sz w:val="14"/>
              </w:rPr>
              <w:t>250</w:t>
            </w:r>
          </w:p>
        </w:tc>
        <w:tc>
          <w:tcPr>
            <w:tcW w:type="dxa" w:w="1701"/>
            <w:vAlign w:val="center"/>
            <w:tcMar>
              <w:top w:w="85" w:type="dxa"/>
              <w:start w:w="95" w:type="dxa"/>
              <w:bottom w:w="85" w:type="dxa"/>
              <w:end w:w="95" w:type="dxa"/>
            </w:tcMar>
            <w:shd w:fill="EAF1F7"/>
          </w:tcPr>
          <w:p>
            <w:pPr>
              <w:spacing w:after="0" w:line="240" w:lineRule="auto"/>
              <w:jc w:val="left"/>
            </w:pPr>
            <w:r>
              <w:rPr>
                <w:rFonts w:ascii="Arial" w:hAnsi="Arial" w:eastAsia="Arial"/>
                <w:sz w:val="14"/>
              </w:rPr>
              <w:t>2.2</w:t>
            </w:r>
          </w:p>
        </w:tc>
        <w:tc>
          <w:tcPr>
            <w:tcW w:type="dxa" w:w="1701"/>
            <w:vAlign w:val="center"/>
            <w:tcMar>
              <w:top w:w="85" w:type="dxa"/>
              <w:start w:w="95" w:type="dxa"/>
              <w:bottom w:w="85" w:type="dxa"/>
              <w:end w:w="95" w:type="dxa"/>
            </w:tcMar>
            <w:shd w:fill="EAF1F7"/>
          </w:tcPr>
          <w:p>
            <w:pPr>
              <w:spacing w:after="0" w:line="240" w:lineRule="auto"/>
              <w:jc w:val="left"/>
            </w:pPr>
            <w:r>
              <w:rPr>
                <w:rFonts w:ascii="Arial" w:hAnsi="Arial" w:eastAsia="Arial"/>
                <w:sz w:val="14"/>
              </w:rPr>
              <w:t>68.3</w:t>
            </w:r>
          </w:p>
        </w:tc>
        <w:tc>
          <w:tcPr>
            <w:tcW w:type="dxa" w:w="1644"/>
            <w:vAlign w:val="center"/>
            <w:tcMar>
              <w:top w:w="85" w:type="dxa"/>
              <w:start w:w="95" w:type="dxa"/>
              <w:bottom w:w="85" w:type="dxa"/>
              <w:end w:w="95" w:type="dxa"/>
            </w:tcMar>
            <w:shd w:fill="EAF1F7"/>
          </w:tcPr>
          <w:p>
            <w:pPr>
              <w:spacing w:after="0" w:line="240" w:lineRule="auto"/>
              <w:jc w:val="left"/>
            </w:pPr>
            <w:r>
              <w:rPr>
                <w:rFonts w:ascii="Arial" w:hAnsi="Arial" w:eastAsia="Arial"/>
                <w:sz w:val="14"/>
              </w:rPr>
              <w:t>1.7</w:t>
            </w:r>
          </w:p>
        </w:tc>
        <w:tc>
          <w:tcPr>
            <w:tcW w:type="dxa" w:w="1644"/>
            <w:vAlign w:val="center"/>
            <w:tcMar>
              <w:top w:w="85" w:type="dxa"/>
              <w:start w:w="95" w:type="dxa"/>
              <w:bottom w:w="85" w:type="dxa"/>
              <w:end w:w="95" w:type="dxa"/>
            </w:tcMar>
            <w:shd w:fill="EAF1F7"/>
          </w:tcPr>
          <w:p>
            <w:pPr>
              <w:spacing w:after="0" w:line="240" w:lineRule="auto"/>
              <w:jc w:val="left"/>
            </w:pPr>
            <w:r>
              <w:rPr>
                <w:rFonts w:ascii="Arial" w:hAnsi="Arial" w:eastAsia="Arial"/>
                <w:sz w:val="14"/>
              </w:rPr>
              <w:t>16.7</w:t>
            </w:r>
          </w:p>
        </w:tc>
        <w:tc>
          <w:tcPr>
            <w:tcW w:type="dxa" w:w="1644"/>
            <w:vAlign w:val="center"/>
            <w:tcMar>
              <w:top w:w="85" w:type="dxa"/>
              <w:start w:w="95" w:type="dxa"/>
              <w:bottom w:w="85" w:type="dxa"/>
              <w:end w:w="95" w:type="dxa"/>
            </w:tcMar>
            <w:shd w:fill="EAF1F7"/>
          </w:tcPr>
          <w:p>
            <w:pPr>
              <w:spacing w:after="0" w:line="240" w:lineRule="auto"/>
              <w:jc w:val="left"/>
            </w:pPr>
            <w:r>
              <w:rPr>
                <w:rFonts w:ascii="Arial" w:hAnsi="Arial" w:eastAsia="Arial"/>
                <w:sz w:val="14"/>
              </w:rPr>
              <w:t>31.7</w:t>
            </w:r>
          </w:p>
        </w:tc>
      </w:tr>
      <w:tr>
        <w:tc>
          <w:tcPr>
            <w:tcW w:type="dxa" w:w="1474"/>
            <w:vAlign w:val="center"/>
            <w:tcMar>
              <w:top w:w="85" w:type="dxa"/>
              <w:start w:w="95" w:type="dxa"/>
              <w:bottom w:w="85" w:type="dxa"/>
              <w:end w:w="95" w:type="dxa"/>
            </w:tcMar>
          </w:tcPr>
          <w:p>
            <w:pPr>
              <w:spacing w:after="0" w:line="240" w:lineRule="auto"/>
              <w:jc w:val="center"/>
            </w:pPr>
            <w:r>
              <w:rPr>
                <w:rFonts w:ascii="Arial" w:hAnsi="Arial" w:eastAsia="Arial"/>
                <w:sz w:val="14"/>
              </w:rPr>
              <w:t>500</w:t>
            </w:r>
          </w:p>
        </w:tc>
        <w:tc>
          <w:tcPr>
            <w:tcW w:type="dxa" w:w="1701"/>
            <w:vAlign w:val="center"/>
            <w:tcMar>
              <w:top w:w="85" w:type="dxa"/>
              <w:start w:w="95" w:type="dxa"/>
              <w:bottom w:w="85" w:type="dxa"/>
              <w:end w:w="95" w:type="dxa"/>
            </w:tcMar>
          </w:tcPr>
          <w:p>
            <w:pPr>
              <w:spacing w:after="0" w:line="240" w:lineRule="auto"/>
              <w:jc w:val="left"/>
            </w:pPr>
            <w:r>
              <w:rPr>
                <w:rFonts w:ascii="Arial" w:hAnsi="Arial" w:eastAsia="Arial"/>
                <w:sz w:val="14"/>
              </w:rPr>
              <w:t>4.7</w:t>
            </w:r>
          </w:p>
        </w:tc>
        <w:tc>
          <w:tcPr>
            <w:tcW w:type="dxa" w:w="1701"/>
            <w:vAlign w:val="center"/>
            <w:tcMar>
              <w:top w:w="85" w:type="dxa"/>
              <w:start w:w="95" w:type="dxa"/>
              <w:bottom w:w="85" w:type="dxa"/>
              <w:end w:w="95" w:type="dxa"/>
            </w:tcMar>
          </w:tcPr>
          <w:p>
            <w:pPr>
              <w:spacing w:after="0" w:line="240" w:lineRule="auto"/>
              <w:jc w:val="left"/>
            </w:pPr>
            <w:r>
              <w:rPr>
                <w:rFonts w:ascii="Arial" w:hAnsi="Arial" w:eastAsia="Arial"/>
                <w:sz w:val="14"/>
              </w:rPr>
              <w:t>70.7</w:t>
            </w:r>
          </w:p>
        </w:tc>
        <w:tc>
          <w:tcPr>
            <w:tcW w:type="dxa" w:w="1644"/>
            <w:vAlign w:val="center"/>
            <w:tcMar>
              <w:top w:w="85" w:type="dxa"/>
              <w:start w:w="95" w:type="dxa"/>
              <w:bottom w:w="85" w:type="dxa"/>
              <w:end w:w="95" w:type="dxa"/>
            </w:tcMar>
          </w:tcPr>
          <w:p>
            <w:pPr>
              <w:spacing w:after="0" w:line="240" w:lineRule="auto"/>
              <w:jc w:val="left"/>
            </w:pPr>
            <w:r>
              <w:rPr>
                <w:rFonts w:ascii="Arial" w:hAnsi="Arial" w:eastAsia="Arial"/>
                <w:sz w:val="14"/>
              </w:rPr>
              <w:t>-0.7</w:t>
            </w:r>
          </w:p>
        </w:tc>
        <w:tc>
          <w:tcPr>
            <w:tcW w:type="dxa" w:w="1644"/>
            <w:vAlign w:val="center"/>
            <w:tcMar>
              <w:top w:w="85" w:type="dxa"/>
              <w:start w:w="95" w:type="dxa"/>
              <w:bottom w:w="85" w:type="dxa"/>
              <w:end w:w="95" w:type="dxa"/>
            </w:tcMar>
          </w:tcPr>
          <w:p>
            <w:pPr>
              <w:spacing w:after="0" w:line="240" w:lineRule="auto"/>
              <w:jc w:val="left"/>
            </w:pPr>
            <w:r>
              <w:rPr>
                <w:rFonts w:ascii="Arial" w:hAnsi="Arial" w:eastAsia="Arial"/>
                <w:sz w:val="14"/>
              </w:rPr>
              <w:t>14.3</w:t>
            </w:r>
          </w:p>
        </w:tc>
        <w:tc>
          <w:tcPr>
            <w:tcW w:type="dxa" w:w="1644"/>
            <w:vAlign w:val="center"/>
            <w:tcMar>
              <w:top w:w="85" w:type="dxa"/>
              <w:start w:w="95" w:type="dxa"/>
              <w:bottom w:w="85" w:type="dxa"/>
              <w:end w:w="95" w:type="dxa"/>
            </w:tcMar>
          </w:tcPr>
          <w:p>
            <w:pPr>
              <w:spacing w:after="0" w:line="240" w:lineRule="auto"/>
              <w:jc w:val="left"/>
            </w:pPr>
            <w:r>
              <w:rPr>
                <w:rFonts w:ascii="Arial" w:hAnsi="Arial" w:eastAsia="Arial"/>
                <w:sz w:val="14"/>
              </w:rPr>
              <w:t>29.3</w:t>
            </w:r>
          </w:p>
        </w:tc>
      </w:tr>
      <w:tr>
        <w:tc>
          <w:tcPr>
            <w:tcW w:type="dxa" w:w="1474"/>
            <w:vAlign w:val="center"/>
            <w:tcMar>
              <w:top w:w="85" w:type="dxa"/>
              <w:start w:w="95" w:type="dxa"/>
              <w:bottom w:w="85" w:type="dxa"/>
              <w:end w:w="95" w:type="dxa"/>
            </w:tcMar>
            <w:shd w:fill="EAF1F7"/>
          </w:tcPr>
          <w:p>
            <w:pPr>
              <w:spacing w:after="0" w:line="240" w:lineRule="auto"/>
              <w:jc w:val="center"/>
            </w:pPr>
            <w:r>
              <w:rPr>
                <w:rFonts w:ascii="Arial" w:hAnsi="Arial" w:eastAsia="Arial"/>
                <w:sz w:val="14"/>
              </w:rPr>
              <w:t>1000</w:t>
            </w:r>
          </w:p>
        </w:tc>
        <w:tc>
          <w:tcPr>
            <w:tcW w:type="dxa" w:w="1701"/>
            <w:vAlign w:val="center"/>
            <w:tcMar>
              <w:top w:w="85" w:type="dxa"/>
              <w:start w:w="95" w:type="dxa"/>
              <w:bottom w:w="85" w:type="dxa"/>
              <w:end w:w="95" w:type="dxa"/>
            </w:tcMar>
            <w:shd w:fill="EAF1F7"/>
          </w:tcPr>
          <w:p>
            <w:pPr>
              <w:spacing w:after="0" w:line="240" w:lineRule="auto"/>
              <w:jc w:val="left"/>
            </w:pPr>
            <w:r>
              <w:rPr>
                <w:rFonts w:ascii="Arial" w:hAnsi="Arial" w:eastAsia="Arial"/>
                <w:sz w:val="14"/>
              </w:rPr>
              <w:t>8.2</w:t>
            </w:r>
          </w:p>
        </w:tc>
        <w:tc>
          <w:tcPr>
            <w:tcW w:type="dxa" w:w="1701"/>
            <w:vAlign w:val="center"/>
            <w:tcMar>
              <w:top w:w="85" w:type="dxa"/>
              <w:start w:w="95" w:type="dxa"/>
              <w:bottom w:w="85" w:type="dxa"/>
              <w:end w:w="95" w:type="dxa"/>
            </w:tcMar>
            <w:shd w:fill="EAF1F7"/>
          </w:tcPr>
          <w:p>
            <w:pPr>
              <w:spacing w:after="0" w:line="240" w:lineRule="auto"/>
              <w:jc w:val="left"/>
            </w:pPr>
            <w:r>
              <w:rPr>
                <w:rFonts w:ascii="Arial" w:hAnsi="Arial" w:eastAsia="Arial"/>
                <w:sz w:val="14"/>
              </w:rPr>
              <w:t>74.2</w:t>
            </w:r>
          </w:p>
        </w:tc>
        <w:tc>
          <w:tcPr>
            <w:tcW w:type="dxa" w:w="1644"/>
            <w:vAlign w:val="center"/>
            <w:tcMar>
              <w:top w:w="85" w:type="dxa"/>
              <w:start w:w="95" w:type="dxa"/>
              <w:bottom w:w="85" w:type="dxa"/>
              <w:end w:w="95" w:type="dxa"/>
            </w:tcMar>
            <w:shd w:fill="EAF1F7"/>
          </w:tcPr>
          <w:p>
            <w:pPr>
              <w:spacing w:after="0" w:line="240" w:lineRule="auto"/>
              <w:jc w:val="left"/>
            </w:pPr>
            <w:r>
              <w:rPr>
                <w:rFonts w:ascii="Arial" w:hAnsi="Arial" w:eastAsia="Arial"/>
                <w:sz w:val="14"/>
              </w:rPr>
              <w:t>-4.2</w:t>
            </w:r>
          </w:p>
        </w:tc>
        <w:tc>
          <w:tcPr>
            <w:tcW w:type="dxa" w:w="1644"/>
            <w:vAlign w:val="center"/>
            <w:tcMar>
              <w:top w:w="85" w:type="dxa"/>
              <w:start w:w="95" w:type="dxa"/>
              <w:bottom w:w="85" w:type="dxa"/>
              <w:end w:w="95" w:type="dxa"/>
            </w:tcMar>
            <w:shd w:fill="EAF1F7"/>
          </w:tcPr>
          <w:p>
            <w:pPr>
              <w:spacing w:after="0" w:line="240" w:lineRule="auto"/>
              <w:jc w:val="left"/>
            </w:pPr>
            <w:r>
              <w:rPr>
                <w:rFonts w:ascii="Arial" w:hAnsi="Arial" w:eastAsia="Arial"/>
                <w:sz w:val="14"/>
              </w:rPr>
              <w:t>10.8</w:t>
            </w:r>
          </w:p>
        </w:tc>
        <w:tc>
          <w:tcPr>
            <w:tcW w:type="dxa" w:w="1644"/>
            <w:vAlign w:val="center"/>
            <w:tcMar>
              <w:top w:w="85" w:type="dxa"/>
              <w:start w:w="95" w:type="dxa"/>
              <w:bottom w:w="85" w:type="dxa"/>
              <w:end w:w="95" w:type="dxa"/>
            </w:tcMar>
            <w:shd w:fill="EAF1F7"/>
          </w:tcPr>
          <w:p>
            <w:pPr>
              <w:spacing w:after="0" w:line="240" w:lineRule="auto"/>
              <w:jc w:val="left"/>
            </w:pPr>
            <w:r>
              <w:rPr>
                <w:rFonts w:ascii="Arial" w:hAnsi="Arial" w:eastAsia="Arial"/>
                <w:sz w:val="14"/>
              </w:rPr>
              <w:t>25.8</w:t>
            </w:r>
          </w:p>
        </w:tc>
      </w:tr>
      <w:tr>
        <w:tc>
          <w:tcPr>
            <w:tcW w:type="dxa" w:w="1474"/>
            <w:vAlign w:val="center"/>
            <w:tcMar>
              <w:top w:w="85" w:type="dxa"/>
              <w:start w:w="95" w:type="dxa"/>
              <w:bottom w:w="85" w:type="dxa"/>
              <w:end w:w="95" w:type="dxa"/>
            </w:tcMar>
          </w:tcPr>
          <w:p>
            <w:pPr>
              <w:spacing w:after="0" w:line="240" w:lineRule="auto"/>
              <w:jc w:val="center"/>
            </w:pPr>
            <w:r>
              <w:rPr>
                <w:rFonts w:ascii="Arial" w:hAnsi="Arial" w:eastAsia="Arial"/>
                <w:sz w:val="14"/>
              </w:rPr>
              <w:t>2000</w:t>
            </w:r>
          </w:p>
        </w:tc>
        <w:tc>
          <w:tcPr>
            <w:tcW w:type="dxa" w:w="1701"/>
            <w:vAlign w:val="center"/>
            <w:tcMar>
              <w:top w:w="85" w:type="dxa"/>
              <w:start w:w="95" w:type="dxa"/>
              <w:bottom w:w="85" w:type="dxa"/>
              <w:end w:w="95" w:type="dxa"/>
            </w:tcMar>
          </w:tcPr>
          <w:p>
            <w:pPr>
              <w:spacing w:after="0" w:line="240" w:lineRule="auto"/>
              <w:jc w:val="left"/>
            </w:pPr>
            <w:r>
              <w:rPr>
                <w:rFonts w:ascii="Arial" w:hAnsi="Arial" w:eastAsia="Arial"/>
                <w:sz w:val="14"/>
              </w:rPr>
              <w:t>17.6</w:t>
            </w:r>
          </w:p>
        </w:tc>
        <w:tc>
          <w:tcPr>
            <w:tcW w:type="dxa" w:w="1701"/>
            <w:vAlign w:val="center"/>
            <w:tcMar>
              <w:top w:w="85" w:type="dxa"/>
              <w:start w:w="95" w:type="dxa"/>
              <w:bottom w:w="85" w:type="dxa"/>
              <w:end w:w="95" w:type="dxa"/>
            </w:tcMar>
          </w:tcPr>
          <w:p>
            <w:pPr>
              <w:spacing w:after="0" w:line="240" w:lineRule="auto"/>
              <w:jc w:val="left"/>
            </w:pPr>
            <w:r>
              <w:rPr>
                <w:rFonts w:ascii="Arial" w:hAnsi="Arial" w:eastAsia="Arial"/>
                <w:sz w:val="14"/>
              </w:rPr>
              <w:t>83.6</w:t>
            </w:r>
          </w:p>
        </w:tc>
        <w:tc>
          <w:tcPr>
            <w:tcW w:type="dxa" w:w="1644"/>
            <w:vAlign w:val="center"/>
            <w:tcMar>
              <w:top w:w="85" w:type="dxa"/>
              <w:start w:w="95" w:type="dxa"/>
              <w:bottom w:w="85" w:type="dxa"/>
              <w:end w:w="95" w:type="dxa"/>
            </w:tcMar>
          </w:tcPr>
          <w:p>
            <w:pPr>
              <w:spacing w:after="0" w:line="240" w:lineRule="auto"/>
              <w:jc w:val="left"/>
            </w:pPr>
            <w:r>
              <w:rPr>
                <w:rFonts w:ascii="Arial" w:hAnsi="Arial" w:eastAsia="Arial"/>
                <w:sz w:val="14"/>
              </w:rPr>
              <w:t>-13.6</w:t>
            </w:r>
          </w:p>
        </w:tc>
        <w:tc>
          <w:tcPr>
            <w:tcW w:type="dxa" w:w="1644"/>
            <w:vAlign w:val="center"/>
            <w:tcMar>
              <w:top w:w="85" w:type="dxa"/>
              <w:start w:w="95" w:type="dxa"/>
              <w:bottom w:w="85" w:type="dxa"/>
              <w:end w:w="95" w:type="dxa"/>
            </w:tcMar>
          </w:tcPr>
          <w:p>
            <w:pPr>
              <w:spacing w:after="0" w:line="240" w:lineRule="auto"/>
              <w:jc w:val="left"/>
            </w:pPr>
            <w:r>
              <w:rPr>
                <w:rFonts w:ascii="Arial" w:hAnsi="Arial" w:eastAsia="Arial"/>
                <w:sz w:val="14"/>
              </w:rPr>
              <w:t>1.4</w:t>
            </w:r>
          </w:p>
        </w:tc>
        <w:tc>
          <w:tcPr>
            <w:tcW w:type="dxa" w:w="1644"/>
            <w:vAlign w:val="center"/>
            <w:tcMar>
              <w:top w:w="85" w:type="dxa"/>
              <w:start w:w="95" w:type="dxa"/>
              <w:bottom w:w="85" w:type="dxa"/>
              <w:end w:w="95" w:type="dxa"/>
            </w:tcMar>
          </w:tcPr>
          <w:p>
            <w:pPr>
              <w:spacing w:after="0" w:line="240" w:lineRule="auto"/>
              <w:jc w:val="left"/>
            </w:pPr>
            <w:r>
              <w:rPr>
                <w:rFonts w:ascii="Arial" w:hAnsi="Arial" w:eastAsia="Arial"/>
                <w:sz w:val="14"/>
              </w:rPr>
              <w:t>16.4</w:t>
            </w:r>
          </w:p>
        </w:tc>
      </w:tr>
      <w:tr>
        <w:tc>
          <w:tcPr>
            <w:tcW w:type="dxa" w:w="1474"/>
            <w:vAlign w:val="center"/>
            <w:tcMar>
              <w:top w:w="85" w:type="dxa"/>
              <w:start w:w="95" w:type="dxa"/>
              <w:bottom w:w="85" w:type="dxa"/>
              <w:end w:w="95" w:type="dxa"/>
            </w:tcMar>
            <w:shd w:fill="EAF1F7"/>
          </w:tcPr>
          <w:p>
            <w:pPr>
              <w:spacing w:after="0" w:line="240" w:lineRule="auto"/>
              <w:jc w:val="center"/>
            </w:pPr>
            <w:r>
              <w:rPr>
                <w:rFonts w:ascii="Arial" w:hAnsi="Arial" w:eastAsia="Arial"/>
                <w:sz w:val="14"/>
              </w:rPr>
              <w:t>4000</w:t>
            </w:r>
          </w:p>
        </w:tc>
        <w:tc>
          <w:tcPr>
            <w:tcW w:type="dxa" w:w="1701"/>
            <w:vAlign w:val="center"/>
            <w:tcMar>
              <w:top w:w="85" w:type="dxa"/>
              <w:start w:w="95" w:type="dxa"/>
              <w:bottom w:w="85" w:type="dxa"/>
              <w:end w:w="95" w:type="dxa"/>
            </w:tcMar>
            <w:shd w:fill="EAF1F7"/>
          </w:tcPr>
          <w:p>
            <w:pPr>
              <w:spacing w:after="0" w:line="240" w:lineRule="auto"/>
              <w:jc w:val="left"/>
            </w:pPr>
            <w:r>
              <w:rPr>
                <w:rFonts w:ascii="Arial" w:hAnsi="Arial" w:eastAsia="Arial"/>
                <w:sz w:val="14"/>
              </w:rPr>
              <w:t>53.2</w:t>
            </w:r>
          </w:p>
        </w:tc>
        <w:tc>
          <w:tcPr>
            <w:tcW w:type="dxa" w:w="1701"/>
            <w:vAlign w:val="center"/>
            <w:tcMar>
              <w:top w:w="85" w:type="dxa"/>
              <w:start w:w="95" w:type="dxa"/>
              <w:bottom w:w="85" w:type="dxa"/>
              <w:end w:w="95" w:type="dxa"/>
            </w:tcMar>
            <w:shd w:fill="EAF1F7"/>
          </w:tcPr>
          <w:p>
            <w:pPr>
              <w:spacing w:after="0" w:line="240" w:lineRule="auto"/>
              <w:jc w:val="left"/>
            </w:pPr>
            <w:r>
              <w:rPr>
                <w:rFonts w:ascii="Arial" w:hAnsi="Arial" w:eastAsia="Arial"/>
                <w:sz w:val="14"/>
              </w:rPr>
              <w:t>119.2</w:t>
            </w:r>
          </w:p>
        </w:tc>
        <w:tc>
          <w:tcPr>
            <w:tcW w:type="dxa" w:w="1644"/>
            <w:vAlign w:val="center"/>
            <w:tcMar>
              <w:top w:w="85" w:type="dxa"/>
              <w:start w:w="95" w:type="dxa"/>
              <w:bottom w:w="85" w:type="dxa"/>
              <w:end w:w="95" w:type="dxa"/>
            </w:tcMar>
            <w:shd w:fill="EAF1F7"/>
          </w:tcPr>
          <w:p>
            <w:pPr>
              <w:spacing w:after="0" w:line="240" w:lineRule="auto"/>
              <w:jc w:val="left"/>
            </w:pPr>
            <w:r>
              <w:rPr>
                <w:rFonts w:ascii="Arial" w:hAnsi="Arial" w:eastAsia="Arial"/>
                <w:sz w:val="14"/>
              </w:rPr>
              <w:t>-49.2</w:t>
            </w:r>
          </w:p>
        </w:tc>
        <w:tc>
          <w:tcPr>
            <w:tcW w:type="dxa" w:w="1644"/>
            <w:vAlign w:val="center"/>
            <w:tcMar>
              <w:top w:w="85" w:type="dxa"/>
              <w:start w:w="95" w:type="dxa"/>
              <w:bottom w:w="85" w:type="dxa"/>
              <w:end w:w="95" w:type="dxa"/>
            </w:tcMar>
            <w:shd w:fill="EAF1F7"/>
          </w:tcPr>
          <w:p>
            <w:pPr>
              <w:spacing w:after="0" w:line="240" w:lineRule="auto"/>
              <w:jc w:val="left"/>
            </w:pPr>
            <w:r>
              <w:rPr>
                <w:rFonts w:ascii="Arial" w:hAnsi="Arial" w:eastAsia="Arial"/>
                <w:sz w:val="14"/>
              </w:rPr>
              <w:t>-34.2</w:t>
            </w:r>
          </w:p>
        </w:tc>
        <w:tc>
          <w:tcPr>
            <w:tcW w:type="dxa" w:w="1644"/>
            <w:vAlign w:val="center"/>
            <w:tcMar>
              <w:top w:w="85" w:type="dxa"/>
              <w:start w:w="95" w:type="dxa"/>
              <w:bottom w:w="85" w:type="dxa"/>
              <w:end w:w="95" w:type="dxa"/>
            </w:tcMar>
            <w:shd w:fill="EAF1F7"/>
          </w:tcPr>
          <w:p>
            <w:pPr>
              <w:spacing w:after="0" w:line="240" w:lineRule="auto"/>
              <w:jc w:val="left"/>
            </w:pPr>
            <w:r>
              <w:rPr>
                <w:rFonts w:ascii="Arial" w:hAnsi="Arial" w:eastAsia="Arial"/>
                <w:sz w:val="14"/>
              </w:rPr>
              <w:t>-19.2</w:t>
            </w:r>
          </w:p>
        </w:tc>
      </w:tr>
    </w:tbl>
    <w:p>
      <w:pPr>
        <w:spacing w:after="0"/>
      </w:pPr>
    </w:p>
    <w:p>
      <w:pPr>
        <w:spacing w:after="30"/>
      </w:pPr>
      <w:r>
        <w:rPr>
          <w:rFonts w:ascii="Arial" w:hAnsi="Arial" w:eastAsia="Arial"/>
          <w:sz w:val="18"/>
        </w:rPr>
        <w:t>RU: Уровни 70, 85 и 100 дБ SPL являются расчетными сценариями. Они не присвоены классам целей. Дальность надо рассчитывать по измеренному узкополосному или третьоктавному спектру конкретной цели в каждом режиме.</w:t>
      </w:r>
    </w:p>
    <w:p>
      <w:pPr>
        <w:spacing w:after="80"/>
      </w:pPr>
      <w:r>
        <w:rPr>
          <w:rFonts w:ascii="Arial" w:hAnsi="Arial" w:eastAsia="Arial"/>
          <w:sz w:val="18"/>
        </w:rPr>
        <w:t>EN: The 70, 85 and 100 dB SPL levels are calculation scenarios. They are not assigned to target classes. Range must be calculated from the measured narrowband or one-third-octave spectrum of the specific target in each operating state.</w:t>
      </w:r>
    </w:p>
    <w:p>
      <w:pPr>
        <w:pStyle w:val="Heading1"/>
        <w:keepNext/>
      </w:pPr>
      <w:r>
        <w:t>3 Классы целей и исходные измерения Target classes and source measurements</w:t>
      </w:r>
    </w:p>
    <w:tbl>
      <w:tblPr>
        <w:tblW w:type="auto" w:w="0"/>
        <w:jc w:val="center"/>
        <w:tblLayout w:type="fixed"/>
        <w:tblLook w:firstColumn="1" w:firstRow="1" w:lastColumn="0" w:lastRow="0" w:noHBand="0" w:noVBand="1" w:val="04A0"/>
        <w:tblBorders>
          <w:top w:val="single" w:sz="5" w:color="B7C3CF"/>
          <w:left w:val="single" w:sz="5" w:color="B7C3CF"/>
          <w:bottom w:val="single" w:sz="5" w:color="B7C3CF"/>
          <w:right w:val="single" w:sz="5" w:color="B7C3CF"/>
          <w:insideH w:val="single" w:sz="5" w:color="B7C3CF"/>
          <w:insideV w:val="single" w:sz="5" w:color="B7C3CF"/>
        </w:tblBorders>
      </w:tblPr>
      <w:tblGrid>
        <w:gridCol w:w="2488"/>
        <w:gridCol w:w="2488"/>
        <w:gridCol w:w="2488"/>
        <w:gridCol w:w="2488"/>
      </w:tblGrid>
      <w:tr>
        <w:trPr>
          <w:tblHeader w:val="true"/>
        </w:trPr>
        <w:tc>
          <w:tcPr>
            <w:tcW w:type="dxa" w:w="1871"/>
            <w:vAlign w:val="center"/>
            <w:shd w:fill="245985"/>
            <w:tcMar>
              <w:top w:w="85" w:type="dxa"/>
              <w:start w:w="95" w:type="dxa"/>
              <w:bottom w:w="85" w:type="dxa"/>
              <w:end w:w="95" w:type="dxa"/>
            </w:tcMar>
          </w:tcPr>
          <w:p>
            <w:pPr>
              <w:spacing w:after="0"/>
              <w:jc w:val="center"/>
            </w:pPr>
            <w:r>
              <w:rPr>
                <w:rFonts w:ascii="Arial" w:hAnsi="Arial" w:eastAsia="Arial"/>
                <w:b/>
                <w:color w:val="FFFFFF"/>
                <w:sz w:val="14"/>
              </w:rPr>
              <w:t>Класс Class</w:t>
            </w:r>
          </w:p>
        </w:tc>
        <w:tc>
          <w:tcPr>
            <w:tcW w:type="dxa" w:w="2948"/>
            <w:vAlign w:val="center"/>
            <w:shd w:fill="245985"/>
            <w:tcMar>
              <w:top w:w="85" w:type="dxa"/>
              <w:start w:w="95" w:type="dxa"/>
              <w:bottom w:w="85" w:type="dxa"/>
              <w:end w:w="95" w:type="dxa"/>
            </w:tcMar>
          </w:tcPr>
          <w:p>
            <w:pPr>
              <w:spacing w:after="0"/>
              <w:jc w:val="center"/>
            </w:pPr>
            <w:r>
              <w:rPr>
                <w:rFonts w:ascii="Arial" w:hAnsi="Arial" w:eastAsia="Arial"/>
                <w:b/>
                <w:color w:val="FFFFFF"/>
                <w:sz w:val="14"/>
              </w:rPr>
              <w:t>Физический источник Physical source</w:t>
            </w:r>
          </w:p>
        </w:tc>
        <w:tc>
          <w:tcPr>
            <w:tcW w:type="dxa" w:w="2608"/>
            <w:vAlign w:val="center"/>
            <w:shd w:fill="245985"/>
            <w:tcMar>
              <w:top w:w="85" w:type="dxa"/>
              <w:start w:w="95" w:type="dxa"/>
              <w:bottom w:w="85" w:type="dxa"/>
              <w:end w:w="95" w:type="dxa"/>
            </w:tcMar>
          </w:tcPr>
          <w:p>
            <w:pPr>
              <w:spacing w:after="0"/>
              <w:jc w:val="center"/>
            </w:pPr>
            <w:r>
              <w:rPr>
                <w:rFonts w:ascii="Arial" w:hAnsi="Arial" w:eastAsia="Arial"/>
                <w:b/>
                <w:color w:val="FFFFFF"/>
                <w:sz w:val="14"/>
              </w:rPr>
              <w:t>Режимы States</w:t>
            </w:r>
          </w:p>
        </w:tc>
        <w:tc>
          <w:tcPr>
            <w:tcW w:type="dxa" w:w="2948"/>
            <w:vAlign w:val="center"/>
            <w:shd w:fill="245985"/>
            <w:tcMar>
              <w:top w:w="85" w:type="dxa"/>
              <w:start w:w="95" w:type="dxa"/>
              <w:bottom w:w="85" w:type="dxa"/>
              <w:end w:w="95" w:type="dxa"/>
            </w:tcMar>
          </w:tcPr>
          <w:p>
            <w:pPr>
              <w:spacing w:after="0"/>
              <w:jc w:val="center"/>
            </w:pPr>
            <w:r>
              <w:rPr>
                <w:rFonts w:ascii="Arial" w:hAnsi="Arial" w:eastAsia="Arial"/>
                <w:b/>
                <w:color w:val="FFFFFF"/>
                <w:sz w:val="14"/>
              </w:rPr>
              <w:t>Обязательное измерение Required measurement</w:t>
            </w:r>
          </w:p>
        </w:tc>
      </w:tr>
      <w:tr>
        <w:tc>
          <w:tcPr>
            <w:tcW w:type="dxa" w:w="1871"/>
            <w:vAlign w:val="center"/>
            <w:tcMar>
              <w:top w:w="85" w:type="dxa"/>
              <w:start w:w="95" w:type="dxa"/>
              <w:bottom w:w="85" w:type="dxa"/>
              <w:end w:w="95" w:type="dxa"/>
            </w:tcMar>
          </w:tcPr>
          <w:p>
            <w:pPr>
              <w:spacing w:after="0" w:line="240" w:lineRule="auto"/>
              <w:jc w:val="center"/>
            </w:pPr>
            <w:r>
              <w:rPr>
                <w:rFonts w:ascii="Arial" w:hAnsi="Arial" w:eastAsia="Arial"/>
                <w:sz w:val="14"/>
              </w:rPr>
              <w:t>Малый электрический мультикоптер</w:t>
              <w:br/>
              <w:t>Small electric multirotor</w:t>
            </w:r>
          </w:p>
        </w:tc>
        <w:tc>
          <w:tcPr>
            <w:tcW w:type="dxa" w:w="2948"/>
            <w:vAlign w:val="center"/>
            <w:tcMar>
              <w:top w:w="85" w:type="dxa"/>
              <w:start w:w="95" w:type="dxa"/>
              <w:bottom w:w="85" w:type="dxa"/>
              <w:end w:w="95" w:type="dxa"/>
            </w:tcMar>
          </w:tcPr>
          <w:p>
            <w:pPr>
              <w:spacing w:after="0" w:line="240" w:lineRule="auto"/>
              <w:jc w:val="left"/>
            </w:pPr>
            <w:r>
              <w:rPr>
                <w:rFonts w:ascii="Arial" w:hAnsi="Arial" w:eastAsia="Arial"/>
                <w:sz w:val="14"/>
              </w:rPr>
              <w:t>Винты, моторы, регуляторы</w:t>
              <w:br/>
              <w:t>Propellers, motors, controllers</w:t>
            </w:r>
          </w:p>
        </w:tc>
        <w:tc>
          <w:tcPr>
            <w:tcW w:type="dxa" w:w="2608"/>
            <w:vAlign w:val="center"/>
            <w:tcMar>
              <w:top w:w="85" w:type="dxa"/>
              <w:start w:w="95" w:type="dxa"/>
              <w:bottom w:w="85" w:type="dxa"/>
              <w:end w:w="95" w:type="dxa"/>
            </w:tcMar>
          </w:tcPr>
          <w:p>
            <w:pPr>
              <w:spacing w:after="0" w:line="240" w:lineRule="auto"/>
              <w:jc w:val="left"/>
            </w:pPr>
            <w:r>
              <w:rPr>
                <w:rFonts w:ascii="Arial" w:hAnsi="Arial" w:eastAsia="Arial"/>
                <w:sz w:val="14"/>
              </w:rPr>
              <w:t>Висение, набор, пролет, удаление</w:t>
              <w:br/>
              <w:t>Hover, climb, pass, retreat</w:t>
            </w:r>
          </w:p>
        </w:tc>
        <w:tc>
          <w:tcPr>
            <w:tcW w:type="dxa" w:w="2948"/>
            <w:vAlign w:val="center"/>
            <w:tcMar>
              <w:top w:w="85" w:type="dxa"/>
              <w:start w:w="95" w:type="dxa"/>
              <w:bottom w:w="85" w:type="dxa"/>
              <w:end w:w="95" w:type="dxa"/>
            </w:tcMar>
          </w:tcPr>
          <w:p>
            <w:pPr>
              <w:spacing w:after="0" w:line="240" w:lineRule="auto"/>
              <w:jc w:val="left"/>
            </w:pPr>
            <w:r>
              <w:rPr>
                <w:rFonts w:ascii="Arial" w:hAnsi="Arial" w:eastAsia="Arial"/>
                <w:sz w:val="14"/>
              </w:rPr>
              <w:t>Калиброванный спектр на 1 м по каждому режиму</w:t>
              <w:br/>
              <w:t>Calibrated 1 m spectrum for each state</w:t>
            </w:r>
          </w:p>
        </w:tc>
      </w:tr>
      <w:tr>
        <w:tc>
          <w:tcPr>
            <w:tcW w:type="dxa" w:w="1871"/>
            <w:vAlign w:val="center"/>
            <w:tcMar>
              <w:top w:w="85" w:type="dxa"/>
              <w:start w:w="95" w:type="dxa"/>
              <w:bottom w:w="85" w:type="dxa"/>
              <w:end w:w="95" w:type="dxa"/>
            </w:tcMar>
            <w:shd w:fill="EAF1F7"/>
          </w:tcPr>
          <w:p>
            <w:pPr>
              <w:spacing w:after="0" w:line="240" w:lineRule="auto"/>
              <w:jc w:val="center"/>
            </w:pPr>
            <w:r>
              <w:rPr>
                <w:rFonts w:ascii="Arial" w:hAnsi="Arial" w:eastAsia="Arial"/>
                <w:sz w:val="14"/>
              </w:rPr>
              <w:t>Крупный электрический аппарат</w:t>
              <w:br/>
              <w:t>Large electric aircraft</w:t>
            </w:r>
          </w:p>
        </w:tc>
        <w:tc>
          <w:tcPr>
            <w:tcW w:type="dxa" w:w="2948"/>
            <w:vAlign w:val="center"/>
            <w:tcMar>
              <w:top w:w="85" w:type="dxa"/>
              <w:start w:w="95" w:type="dxa"/>
              <w:bottom w:w="85" w:type="dxa"/>
              <w:end w:w="95" w:type="dxa"/>
            </w:tcMar>
            <w:shd w:fill="EAF1F7"/>
          </w:tcPr>
          <w:p>
            <w:pPr>
              <w:spacing w:after="0" w:line="240" w:lineRule="auto"/>
              <w:jc w:val="left"/>
            </w:pPr>
            <w:r>
              <w:rPr>
                <w:rFonts w:ascii="Arial" w:hAnsi="Arial" w:eastAsia="Arial"/>
                <w:sz w:val="14"/>
              </w:rPr>
              <w:t>Крупные винты и аэродинамический поток</w:t>
              <w:br/>
              <w:t>Large propellers and aerodynamic flow</w:t>
            </w:r>
          </w:p>
        </w:tc>
        <w:tc>
          <w:tcPr>
            <w:tcW w:type="dxa" w:w="2608"/>
            <w:vAlign w:val="center"/>
            <w:tcMar>
              <w:top w:w="85" w:type="dxa"/>
              <w:start w:w="95" w:type="dxa"/>
              <w:bottom w:w="85" w:type="dxa"/>
              <w:end w:w="95" w:type="dxa"/>
            </w:tcMar>
            <w:shd w:fill="EAF1F7"/>
          </w:tcPr>
          <w:p>
            <w:pPr>
              <w:spacing w:after="0" w:line="240" w:lineRule="auto"/>
              <w:jc w:val="left"/>
            </w:pPr>
            <w:r>
              <w:rPr>
                <w:rFonts w:ascii="Arial" w:hAnsi="Arial" w:eastAsia="Arial"/>
                <w:sz w:val="14"/>
              </w:rPr>
              <w:t>Взлет, набор, крейсер, маневр</w:t>
              <w:br/>
              <w:t>Takeoff, climb, cruise, maneuver</w:t>
            </w:r>
          </w:p>
        </w:tc>
        <w:tc>
          <w:tcPr>
            <w:tcW w:type="dxa" w:w="2948"/>
            <w:vAlign w:val="center"/>
            <w:tcMar>
              <w:top w:w="85" w:type="dxa"/>
              <w:start w:w="95" w:type="dxa"/>
              <w:bottom w:w="85" w:type="dxa"/>
              <w:end w:w="95" w:type="dxa"/>
            </w:tcMar>
            <w:shd w:fill="EAF1F7"/>
          </w:tcPr>
          <w:p>
            <w:pPr>
              <w:spacing w:after="0" w:line="240" w:lineRule="auto"/>
              <w:jc w:val="left"/>
            </w:pPr>
            <w:r>
              <w:rPr>
                <w:rFonts w:ascii="Arial" w:hAnsi="Arial" w:eastAsia="Arial"/>
                <w:sz w:val="14"/>
              </w:rPr>
              <w:t>Спектр, тяга, ракурс и геометрия</w:t>
              <w:br/>
              <w:t>Spectrum, thrust, aspect and geometry</w:t>
            </w:r>
          </w:p>
        </w:tc>
      </w:tr>
      <w:tr>
        <w:tc>
          <w:tcPr>
            <w:tcW w:type="dxa" w:w="1871"/>
            <w:vAlign w:val="center"/>
            <w:tcMar>
              <w:top w:w="85" w:type="dxa"/>
              <w:start w:w="95" w:type="dxa"/>
              <w:bottom w:w="85" w:type="dxa"/>
              <w:end w:w="95" w:type="dxa"/>
            </w:tcMar>
          </w:tcPr>
          <w:p>
            <w:pPr>
              <w:spacing w:after="0" w:line="240" w:lineRule="auto"/>
              <w:jc w:val="center"/>
            </w:pPr>
            <w:r>
              <w:rPr>
                <w:rFonts w:ascii="Arial" w:hAnsi="Arial" w:eastAsia="Arial"/>
                <w:sz w:val="14"/>
              </w:rPr>
              <w:t>Поршневой или роторный</w:t>
              <w:br/>
              <w:t>Piston or rotary combustion</w:t>
            </w:r>
          </w:p>
        </w:tc>
        <w:tc>
          <w:tcPr>
            <w:tcW w:type="dxa" w:w="2948"/>
            <w:vAlign w:val="center"/>
            <w:tcMar>
              <w:top w:w="85" w:type="dxa"/>
              <w:start w:w="95" w:type="dxa"/>
              <w:bottom w:w="85" w:type="dxa"/>
              <w:end w:w="95" w:type="dxa"/>
            </w:tcMar>
          </w:tcPr>
          <w:p>
            <w:pPr>
              <w:spacing w:after="0" w:line="240" w:lineRule="auto"/>
              <w:jc w:val="left"/>
            </w:pPr>
            <w:r>
              <w:rPr>
                <w:rFonts w:ascii="Arial" w:hAnsi="Arial" w:eastAsia="Arial"/>
                <w:sz w:val="14"/>
              </w:rPr>
              <w:t>Двигатель, выхлоп, редуктор, винт или ротор</w:t>
              <w:br/>
              <w:t>Engine, exhaust, gearbox, propeller or rotor</w:t>
            </w:r>
          </w:p>
        </w:tc>
        <w:tc>
          <w:tcPr>
            <w:tcW w:type="dxa" w:w="2608"/>
            <w:vAlign w:val="center"/>
            <w:tcMar>
              <w:top w:w="85" w:type="dxa"/>
              <w:start w:w="95" w:type="dxa"/>
              <w:bottom w:w="85" w:type="dxa"/>
              <w:end w:w="95" w:type="dxa"/>
            </w:tcMar>
          </w:tcPr>
          <w:p>
            <w:pPr>
              <w:spacing w:after="0" w:line="240" w:lineRule="auto"/>
              <w:jc w:val="left"/>
            </w:pPr>
            <w:r>
              <w:rPr>
                <w:rFonts w:ascii="Arial" w:hAnsi="Arial" w:eastAsia="Arial"/>
                <w:sz w:val="14"/>
              </w:rPr>
              <w:t>Холостой ход, нагрузка, набор, крейсер</w:t>
              <w:br/>
              <w:t>Idle, load, climb, cruise</w:t>
            </w:r>
          </w:p>
        </w:tc>
        <w:tc>
          <w:tcPr>
            <w:tcW w:type="dxa" w:w="2948"/>
            <w:vAlign w:val="center"/>
            <w:tcMar>
              <w:top w:w="85" w:type="dxa"/>
              <w:start w:w="95" w:type="dxa"/>
              <w:bottom w:w="85" w:type="dxa"/>
              <w:end w:w="95" w:type="dxa"/>
            </w:tcMar>
          </w:tcPr>
          <w:p>
            <w:pPr>
              <w:spacing w:after="0" w:line="240" w:lineRule="auto"/>
              <w:jc w:val="left"/>
            </w:pPr>
            <w:r>
              <w:rPr>
                <w:rFonts w:ascii="Arial" w:hAnsi="Arial" w:eastAsia="Arial"/>
                <w:sz w:val="14"/>
              </w:rPr>
              <w:t>Спектр, обороты, нагрузка и конфигурация выхлопа</w:t>
              <w:br/>
              <w:t>Spectrum, speed, load and exhaust configuration</w:t>
            </w:r>
          </w:p>
        </w:tc>
      </w:tr>
      <w:tr>
        <w:tc>
          <w:tcPr>
            <w:tcW w:type="dxa" w:w="1871"/>
            <w:vAlign w:val="center"/>
            <w:tcMar>
              <w:top w:w="85" w:type="dxa"/>
              <w:start w:w="95" w:type="dxa"/>
              <w:bottom w:w="85" w:type="dxa"/>
              <w:end w:w="95" w:type="dxa"/>
            </w:tcMar>
            <w:shd w:fill="EAF1F7"/>
          </w:tcPr>
          <w:p>
            <w:pPr>
              <w:spacing w:after="0" w:line="240" w:lineRule="auto"/>
              <w:jc w:val="center"/>
            </w:pPr>
            <w:r>
              <w:rPr>
                <w:rFonts w:ascii="Arial" w:hAnsi="Arial" w:eastAsia="Arial"/>
                <w:sz w:val="14"/>
              </w:rPr>
              <w:t>Винтовой самолет</w:t>
              <w:br/>
              <w:t>Propeller fixed wing</w:t>
            </w:r>
          </w:p>
        </w:tc>
        <w:tc>
          <w:tcPr>
            <w:tcW w:type="dxa" w:w="2948"/>
            <w:vAlign w:val="center"/>
            <w:tcMar>
              <w:top w:w="85" w:type="dxa"/>
              <w:start w:w="95" w:type="dxa"/>
              <w:bottom w:w="85" w:type="dxa"/>
              <w:end w:w="95" w:type="dxa"/>
            </w:tcMar>
            <w:shd w:fill="EAF1F7"/>
          </w:tcPr>
          <w:p>
            <w:pPr>
              <w:spacing w:after="0" w:line="240" w:lineRule="auto"/>
              <w:jc w:val="left"/>
            </w:pPr>
            <w:r>
              <w:rPr>
                <w:rFonts w:ascii="Arial" w:hAnsi="Arial" w:eastAsia="Arial"/>
                <w:sz w:val="14"/>
              </w:rPr>
              <w:t>Прохождение лопастей, двигатель и планер</w:t>
              <w:br/>
              <w:t>Blade passage, engine and airframe</w:t>
            </w:r>
          </w:p>
        </w:tc>
        <w:tc>
          <w:tcPr>
            <w:tcW w:type="dxa" w:w="2608"/>
            <w:vAlign w:val="center"/>
            <w:tcMar>
              <w:top w:w="85" w:type="dxa"/>
              <w:start w:w="95" w:type="dxa"/>
              <w:bottom w:w="85" w:type="dxa"/>
              <w:end w:w="95" w:type="dxa"/>
            </w:tcMar>
            <w:shd w:fill="EAF1F7"/>
          </w:tcPr>
          <w:p>
            <w:pPr>
              <w:spacing w:after="0" w:line="240" w:lineRule="auto"/>
              <w:jc w:val="left"/>
            </w:pPr>
            <w:r>
              <w:rPr>
                <w:rFonts w:ascii="Arial" w:hAnsi="Arial" w:eastAsia="Arial"/>
                <w:sz w:val="14"/>
              </w:rPr>
              <w:t>Взлет, набор, крейсер, разворот</w:t>
              <w:br/>
              <w:t>Takeoff, climb, cruise, turn</w:t>
            </w:r>
          </w:p>
        </w:tc>
        <w:tc>
          <w:tcPr>
            <w:tcW w:type="dxa" w:w="2948"/>
            <w:vAlign w:val="center"/>
            <w:tcMar>
              <w:top w:w="85" w:type="dxa"/>
              <w:start w:w="95" w:type="dxa"/>
              <w:bottom w:w="85" w:type="dxa"/>
              <w:end w:w="95" w:type="dxa"/>
            </w:tcMar>
            <w:shd w:fill="EAF1F7"/>
          </w:tcPr>
          <w:p>
            <w:pPr>
              <w:spacing w:after="0" w:line="240" w:lineRule="auto"/>
              <w:jc w:val="left"/>
            </w:pPr>
            <w:r>
              <w:rPr>
                <w:rFonts w:ascii="Arial" w:hAnsi="Arial" w:eastAsia="Arial"/>
                <w:sz w:val="14"/>
              </w:rPr>
              <w:t>Спектр, дальность, высота, курс и скорость</w:t>
              <w:br/>
              <w:t>Spectrum, range, altitude, course and speed</w:t>
            </w:r>
          </w:p>
        </w:tc>
      </w:tr>
      <w:tr>
        <w:tc>
          <w:tcPr>
            <w:tcW w:type="dxa" w:w="1871"/>
            <w:vAlign w:val="center"/>
            <w:tcMar>
              <w:top w:w="85" w:type="dxa"/>
              <w:start w:w="95" w:type="dxa"/>
              <w:bottom w:w="85" w:type="dxa"/>
              <w:end w:w="95" w:type="dxa"/>
            </w:tcMar>
          </w:tcPr>
          <w:p>
            <w:pPr>
              <w:spacing w:after="0" w:line="240" w:lineRule="auto"/>
              <w:jc w:val="center"/>
            </w:pPr>
            <w:r>
              <w:rPr>
                <w:rFonts w:ascii="Arial" w:hAnsi="Arial" w:eastAsia="Arial"/>
                <w:sz w:val="14"/>
              </w:rPr>
              <w:t>Турбинный или реактивный</w:t>
              <w:br/>
              <w:t>Turbine or jet</w:t>
            </w:r>
          </w:p>
        </w:tc>
        <w:tc>
          <w:tcPr>
            <w:tcW w:type="dxa" w:w="2948"/>
            <w:vAlign w:val="center"/>
            <w:tcMar>
              <w:top w:w="85" w:type="dxa"/>
              <w:start w:w="95" w:type="dxa"/>
              <w:bottom w:w="85" w:type="dxa"/>
              <w:end w:w="95" w:type="dxa"/>
            </w:tcMar>
          </w:tcPr>
          <w:p>
            <w:pPr>
              <w:spacing w:after="0" w:line="240" w:lineRule="auto"/>
              <w:jc w:val="left"/>
            </w:pPr>
            <w:r>
              <w:rPr>
                <w:rFonts w:ascii="Arial" w:hAnsi="Arial" w:eastAsia="Arial"/>
                <w:sz w:val="14"/>
              </w:rPr>
              <w:t>Турбомашина и реактивная струя</w:t>
              <w:br/>
              <w:t>Turbomachinery and jet flow</w:t>
            </w:r>
          </w:p>
        </w:tc>
        <w:tc>
          <w:tcPr>
            <w:tcW w:type="dxa" w:w="2608"/>
            <w:vAlign w:val="center"/>
            <w:tcMar>
              <w:top w:w="85" w:type="dxa"/>
              <w:start w:w="95" w:type="dxa"/>
              <w:bottom w:w="85" w:type="dxa"/>
              <w:end w:w="95" w:type="dxa"/>
            </w:tcMar>
          </w:tcPr>
          <w:p>
            <w:pPr>
              <w:spacing w:after="0" w:line="240" w:lineRule="auto"/>
              <w:jc w:val="left"/>
            </w:pPr>
            <w:r>
              <w:rPr>
                <w:rFonts w:ascii="Arial" w:hAnsi="Arial" w:eastAsia="Arial"/>
                <w:sz w:val="14"/>
              </w:rPr>
              <w:t>Малый газ, взлетная тяга, набор, крейсер</w:t>
              <w:br/>
              <w:t>Idle, takeoff thrust, climb, cruise</w:t>
            </w:r>
          </w:p>
        </w:tc>
        <w:tc>
          <w:tcPr>
            <w:tcW w:type="dxa" w:w="2948"/>
            <w:vAlign w:val="center"/>
            <w:tcMar>
              <w:top w:w="85" w:type="dxa"/>
              <w:start w:w="95" w:type="dxa"/>
              <w:bottom w:w="85" w:type="dxa"/>
              <w:end w:w="95" w:type="dxa"/>
            </w:tcMar>
          </w:tcPr>
          <w:p>
            <w:pPr>
              <w:spacing w:after="0" w:line="240" w:lineRule="auto"/>
              <w:jc w:val="left"/>
            </w:pPr>
            <w:r>
              <w:rPr>
                <w:rFonts w:ascii="Arial" w:hAnsi="Arial" w:eastAsia="Arial"/>
                <w:sz w:val="14"/>
              </w:rPr>
              <w:t>Спектр и уровень для каждого режима двигателя</w:t>
              <w:br/>
              <w:t>Spectrum and level for each engine state</w:t>
            </w:r>
          </w:p>
        </w:tc>
      </w:tr>
      <w:tr>
        <w:tc>
          <w:tcPr>
            <w:tcW w:type="dxa" w:w="1871"/>
            <w:vAlign w:val="center"/>
            <w:tcMar>
              <w:top w:w="85" w:type="dxa"/>
              <w:start w:w="95" w:type="dxa"/>
              <w:bottom w:w="85" w:type="dxa"/>
              <w:end w:w="95" w:type="dxa"/>
            </w:tcMar>
            <w:shd w:fill="EAF1F7"/>
          </w:tcPr>
          <w:p>
            <w:pPr>
              <w:spacing w:after="0" w:line="240" w:lineRule="auto"/>
              <w:jc w:val="center"/>
            </w:pPr>
            <w:r>
              <w:rPr>
                <w:rFonts w:ascii="Arial" w:hAnsi="Arial" w:eastAsia="Arial"/>
                <w:sz w:val="14"/>
              </w:rPr>
              <w:t>Ложные источники</w:t>
              <w:br/>
              <w:t>False sources</w:t>
            </w:r>
          </w:p>
        </w:tc>
        <w:tc>
          <w:tcPr>
            <w:tcW w:type="dxa" w:w="2948"/>
            <w:vAlign w:val="center"/>
            <w:tcMar>
              <w:top w:w="85" w:type="dxa"/>
              <w:start w:w="95" w:type="dxa"/>
              <w:bottom w:w="85" w:type="dxa"/>
              <w:end w:w="95" w:type="dxa"/>
            </w:tcMar>
            <w:shd w:fill="EAF1F7"/>
          </w:tcPr>
          <w:p>
            <w:pPr>
              <w:spacing w:after="0" w:line="240" w:lineRule="auto"/>
              <w:jc w:val="left"/>
            </w:pPr>
            <w:r>
              <w:rPr>
                <w:rFonts w:ascii="Arial" w:hAnsi="Arial" w:eastAsia="Arial"/>
                <w:sz w:val="14"/>
              </w:rPr>
              <w:t>Транспорт, генераторы, механизмы, ветер, биофония</w:t>
              <w:br/>
              <w:t>Vehicles, generators, machinery, wind, biophony</w:t>
            </w:r>
          </w:p>
        </w:tc>
        <w:tc>
          <w:tcPr>
            <w:tcW w:type="dxa" w:w="2608"/>
            <w:vAlign w:val="center"/>
            <w:tcMar>
              <w:top w:w="85" w:type="dxa"/>
              <w:start w:w="95" w:type="dxa"/>
              <w:bottom w:w="85" w:type="dxa"/>
              <w:end w:w="95" w:type="dxa"/>
            </w:tcMar>
            <w:shd w:fill="EAF1F7"/>
          </w:tcPr>
          <w:p>
            <w:pPr>
              <w:spacing w:after="0" w:line="240" w:lineRule="auto"/>
              <w:jc w:val="left"/>
            </w:pPr>
            <w:r>
              <w:rPr>
                <w:rFonts w:ascii="Arial" w:hAnsi="Arial" w:eastAsia="Arial"/>
                <w:sz w:val="14"/>
              </w:rPr>
              <w:t>Условия конкретной площадки</w:t>
              <w:br/>
              <w:t>Site-specific states</w:t>
            </w:r>
          </w:p>
        </w:tc>
        <w:tc>
          <w:tcPr>
            <w:tcW w:type="dxa" w:w="2948"/>
            <w:vAlign w:val="center"/>
            <w:tcMar>
              <w:top w:w="85" w:type="dxa"/>
              <w:start w:w="95" w:type="dxa"/>
              <w:bottom w:w="85" w:type="dxa"/>
              <w:end w:w="95" w:type="dxa"/>
            </w:tcMar>
            <w:shd w:fill="EAF1F7"/>
          </w:tcPr>
          <w:p>
            <w:pPr>
              <w:spacing w:after="0" w:line="240" w:lineRule="auto"/>
              <w:jc w:val="left"/>
            </w:pPr>
            <w:r>
              <w:rPr>
                <w:rFonts w:ascii="Arial" w:hAnsi="Arial" w:eastAsia="Arial"/>
                <w:sz w:val="14"/>
              </w:rPr>
              <w:t>Одновременная калиброванная запись фона</w:t>
              <w:br/>
              <w:t>Simultaneous calibrated background recording</w:t>
            </w:r>
          </w:p>
        </w:tc>
      </w:tr>
    </w:tbl>
    <w:p>
      <w:pPr>
        <w:spacing w:after="0"/>
      </w:pPr>
    </w:p>
    <w:p>
      <w:pPr>
        <w:spacing w:after="30"/>
      </w:pPr>
      <w:r>
        <w:rPr>
          <w:rFonts w:ascii="Arial" w:hAnsi="Arial" w:eastAsia="Arial"/>
          <w:sz w:val="18"/>
        </w:rPr>
        <w:t>RU: Паспортная мощность двигателя, масса или общее название БПЛА не заменяют измеренный спектр звукового давления. Критерий 2 км может быть утвержден только отдельно по классу, режиму, ракурсу и погодным условиям.</w:t>
      </w:r>
    </w:p>
    <w:p>
      <w:pPr>
        <w:spacing w:after="80"/>
      </w:pPr>
      <w:r>
        <w:rPr>
          <w:rFonts w:ascii="Arial" w:hAnsi="Arial" w:eastAsia="Arial"/>
          <w:sz w:val="18"/>
        </w:rPr>
        <w:t>EN: Rated engine power, mass or a generic aircraft label does not replace a measured sound-pressure spectrum. A 2 km criterion can be approved only for a defined class, state, aspect and weather envelope.</w:t>
      </w:r>
    </w:p>
    <w:p>
      <w:pPr>
        <w:pStyle w:val="Heading1"/>
        <w:keepNext/>
      </w:pPr>
      <w:r>
        <w:t>4 Ограничения штатной головки Baseline head limits</w:t>
      </w:r>
    </w:p>
    <w:p>
      <w:pPr>
        <w:spacing w:after="30"/>
      </w:pPr>
      <w:r>
        <w:rPr>
          <w:rFonts w:ascii="Arial" w:hAnsi="Arial" w:eastAsia="Arial"/>
          <w:sz w:val="18"/>
        </w:rPr>
        <w:t>RU: Четыре T5838 образуют компактный массив с максимальной базой около 0,165 м. Такая геометрия полезна для согласованного захвата, оценки направления в рабочей полосе и AAD, но она не создает крупную низкочастотную апертуру. Разница между капсюлями в несколько децибел не компенсирует 66 дБ геометрических потерь и шум площадки.</w:t>
      </w:r>
    </w:p>
    <w:p>
      <w:pPr>
        <w:spacing w:after="80"/>
      </w:pPr>
      <w:r>
        <w:rPr>
          <w:rFonts w:ascii="Arial" w:hAnsi="Arial" w:eastAsia="Arial"/>
          <w:sz w:val="18"/>
        </w:rPr>
        <w:t>EN: Four T5838 microphones form a compact array with a maximum baseline of about 0.165 m. The geometry supports coherent capture, direction estimation in its usable band and AAD, but it does not create a large low-frequency aperture. A few decibels of capsule improvement cannot offset 66 dB of geometric loss and site noise.</w:t>
      </w:r>
    </w:p>
    <w:tbl>
      <w:tblPr>
        <w:tblW w:type="auto" w:w="0"/>
        <w:jc w:val="center"/>
        <w:tblLayout w:type="fixed"/>
        <w:tblLook w:firstColumn="1" w:firstRow="1" w:lastColumn="0" w:lastRow="0" w:noHBand="0" w:noVBand="1" w:val="04A0"/>
        <w:tblBorders>
          <w:top w:val="single" w:sz="5" w:color="B7C3CF"/>
          <w:left w:val="single" w:sz="5" w:color="B7C3CF"/>
          <w:bottom w:val="single" w:sz="5" w:color="B7C3CF"/>
          <w:right w:val="single" w:sz="5" w:color="B7C3CF"/>
          <w:insideH w:val="single" w:sz="5" w:color="B7C3CF"/>
          <w:insideV w:val="single" w:sz="5" w:color="B7C3CF"/>
        </w:tblBorders>
      </w:tblPr>
      <w:tblGrid>
        <w:gridCol w:w="2488"/>
        <w:gridCol w:w="2488"/>
        <w:gridCol w:w="2488"/>
        <w:gridCol w:w="2488"/>
      </w:tblGrid>
      <w:tr>
        <w:trPr>
          <w:tblHeader w:val="true"/>
        </w:trPr>
        <w:tc>
          <w:tcPr>
            <w:tcW w:type="dxa" w:w="2268"/>
            <w:vAlign w:val="center"/>
            <w:shd w:fill="245985"/>
            <w:tcMar>
              <w:top w:w="85" w:type="dxa"/>
              <w:start w:w="95" w:type="dxa"/>
              <w:bottom w:w="85" w:type="dxa"/>
              <w:end w:w="95" w:type="dxa"/>
            </w:tcMar>
          </w:tcPr>
          <w:p>
            <w:pPr>
              <w:spacing w:after="0"/>
              <w:jc w:val="center"/>
            </w:pPr>
            <w:r>
              <w:rPr>
                <w:rFonts w:ascii="Arial" w:hAnsi="Arial" w:eastAsia="Arial"/>
                <w:b/>
                <w:color w:val="FFFFFF"/>
                <w:sz w:val="14"/>
              </w:rPr>
              <w:t>Вариант Option</w:t>
            </w:r>
          </w:p>
        </w:tc>
        <w:tc>
          <w:tcPr>
            <w:tcW w:type="dxa" w:w="3061"/>
            <w:vAlign w:val="center"/>
            <w:shd w:fill="245985"/>
            <w:tcMar>
              <w:top w:w="85" w:type="dxa"/>
              <w:start w:w="95" w:type="dxa"/>
              <w:bottom w:w="85" w:type="dxa"/>
              <w:end w:w="95" w:type="dxa"/>
            </w:tcMar>
          </w:tcPr>
          <w:p>
            <w:pPr>
              <w:spacing w:after="0"/>
              <w:jc w:val="center"/>
            </w:pPr>
            <w:r>
              <w:rPr>
                <w:rFonts w:ascii="Arial" w:hAnsi="Arial" w:eastAsia="Arial"/>
                <w:b/>
                <w:color w:val="FFFFFF"/>
                <w:sz w:val="14"/>
              </w:rPr>
              <w:t>Физический эффект Physical effect</w:t>
            </w:r>
          </w:p>
        </w:tc>
        <w:tc>
          <w:tcPr>
            <w:tcW w:type="dxa" w:w="2721"/>
            <w:vAlign w:val="center"/>
            <w:shd w:fill="245985"/>
            <w:tcMar>
              <w:top w:w="85" w:type="dxa"/>
              <w:start w:w="95" w:type="dxa"/>
              <w:bottom w:w="85" w:type="dxa"/>
              <w:end w:w="95" w:type="dxa"/>
            </w:tcMar>
          </w:tcPr>
          <w:p>
            <w:pPr>
              <w:spacing w:after="0"/>
              <w:jc w:val="center"/>
            </w:pPr>
            <w:r>
              <w:rPr>
                <w:rFonts w:ascii="Arial" w:hAnsi="Arial" w:eastAsia="Arial"/>
                <w:b/>
                <w:color w:val="FFFFFF"/>
                <w:sz w:val="14"/>
              </w:rPr>
              <w:t>Роль Role</w:t>
            </w:r>
          </w:p>
        </w:tc>
        <w:tc>
          <w:tcPr>
            <w:tcW w:type="dxa" w:w="2211"/>
            <w:vAlign w:val="center"/>
            <w:shd w:fill="245985"/>
            <w:tcMar>
              <w:top w:w="85" w:type="dxa"/>
              <w:start w:w="95" w:type="dxa"/>
              <w:bottom w:w="85" w:type="dxa"/>
              <w:end w:w="95" w:type="dxa"/>
            </w:tcMar>
          </w:tcPr>
          <w:p>
            <w:pPr>
              <w:spacing w:after="0"/>
              <w:jc w:val="center"/>
            </w:pPr>
            <w:r>
              <w:rPr>
                <w:rFonts w:ascii="Arial" w:hAnsi="Arial" w:eastAsia="Arial"/>
                <w:b/>
                <w:color w:val="FFFFFF"/>
                <w:sz w:val="14"/>
              </w:rPr>
              <w:t>Решение Decision</w:t>
            </w:r>
          </w:p>
        </w:tc>
      </w:tr>
      <w:tr>
        <w:tc>
          <w:tcPr>
            <w:tcW w:type="dxa" w:w="2268"/>
            <w:vAlign w:val="center"/>
            <w:tcMar>
              <w:top w:w="85" w:type="dxa"/>
              <w:start w:w="95" w:type="dxa"/>
              <w:bottom w:w="85" w:type="dxa"/>
              <w:end w:w="95" w:type="dxa"/>
            </w:tcMar>
          </w:tcPr>
          <w:p>
            <w:pPr>
              <w:spacing w:after="0" w:line="240" w:lineRule="auto"/>
              <w:jc w:val="center"/>
            </w:pPr>
            <w:r>
              <w:rPr>
                <w:rFonts w:ascii="Arial" w:hAnsi="Arial" w:eastAsia="Arial"/>
                <w:sz w:val="14"/>
              </w:rPr>
              <w:t>4 x TDK T5838</w:t>
            </w:r>
          </w:p>
        </w:tc>
        <w:tc>
          <w:tcPr>
            <w:tcW w:type="dxa" w:w="3061"/>
            <w:vAlign w:val="center"/>
            <w:tcMar>
              <w:top w:w="85" w:type="dxa"/>
              <w:start w:w="95" w:type="dxa"/>
              <w:bottom w:w="85" w:type="dxa"/>
              <w:end w:w="95" w:type="dxa"/>
            </w:tcMar>
          </w:tcPr>
          <w:p>
            <w:pPr>
              <w:spacing w:after="0" w:line="240" w:lineRule="auto"/>
              <w:jc w:val="left"/>
            </w:pPr>
            <w:r>
              <w:rPr>
                <w:rFonts w:ascii="Arial" w:hAnsi="Arial" w:eastAsia="Arial"/>
                <w:sz w:val="14"/>
              </w:rPr>
              <w:t>Компактный когерентный захват и AAD</w:t>
              <w:br/>
              <w:t>Compact coherent capture and AAD</w:t>
            </w:r>
          </w:p>
        </w:tc>
        <w:tc>
          <w:tcPr>
            <w:tcW w:type="dxa" w:w="2721"/>
            <w:vAlign w:val="center"/>
            <w:tcMar>
              <w:top w:w="85" w:type="dxa"/>
              <w:start w:w="95" w:type="dxa"/>
              <w:bottom w:w="85" w:type="dxa"/>
              <w:end w:w="95" w:type="dxa"/>
            </w:tcMar>
          </w:tcPr>
          <w:p>
            <w:pPr>
              <w:spacing w:after="0" w:line="240" w:lineRule="auto"/>
              <w:jc w:val="left"/>
            </w:pPr>
            <w:r>
              <w:rPr>
                <w:rFonts w:ascii="Arial" w:hAnsi="Arial" w:eastAsia="Arial"/>
                <w:sz w:val="14"/>
              </w:rPr>
              <w:t>Базовый и контрольный канал</w:t>
              <w:br/>
              <w:t>Baseline and reference channel</w:t>
            </w:r>
          </w:p>
        </w:tc>
        <w:tc>
          <w:tcPr>
            <w:tcW w:type="dxa" w:w="2211"/>
            <w:vAlign w:val="center"/>
            <w:tcMar>
              <w:top w:w="85" w:type="dxa"/>
              <w:start w:w="95" w:type="dxa"/>
              <w:bottom w:w="85" w:type="dxa"/>
              <w:end w:w="95" w:type="dxa"/>
            </w:tcMar>
          </w:tcPr>
          <w:p>
            <w:pPr>
              <w:spacing w:after="0" w:line="240" w:lineRule="auto"/>
              <w:jc w:val="left"/>
            </w:pPr>
            <w:r>
              <w:rPr>
                <w:rFonts w:ascii="Arial" w:hAnsi="Arial" w:eastAsia="Arial"/>
                <w:sz w:val="14"/>
              </w:rPr>
              <w:t>Сохранить</w:t>
              <w:br/>
              <w:t>Keep</w:t>
            </w:r>
          </w:p>
        </w:tc>
      </w:tr>
      <w:tr>
        <w:tc>
          <w:tcPr>
            <w:tcW w:type="dxa" w:w="2268"/>
            <w:vAlign w:val="center"/>
            <w:tcMar>
              <w:top w:w="85" w:type="dxa"/>
              <w:start w:w="95" w:type="dxa"/>
              <w:bottom w:w="85" w:type="dxa"/>
              <w:end w:w="95" w:type="dxa"/>
            </w:tcMar>
            <w:shd w:fill="EAF1F7"/>
          </w:tcPr>
          <w:p>
            <w:pPr>
              <w:spacing w:after="0" w:line="240" w:lineRule="auto"/>
              <w:jc w:val="center"/>
            </w:pPr>
            <w:r>
              <w:rPr>
                <w:rFonts w:ascii="Arial" w:hAnsi="Arial" w:eastAsia="Arial"/>
                <w:sz w:val="14"/>
              </w:rPr>
              <w:t>8-16 x Infineon IM73D122</w:t>
            </w:r>
          </w:p>
        </w:tc>
        <w:tc>
          <w:tcPr>
            <w:tcW w:type="dxa" w:w="3061"/>
            <w:vAlign w:val="center"/>
            <w:tcMar>
              <w:top w:w="85" w:type="dxa"/>
              <w:start w:w="95" w:type="dxa"/>
              <w:bottom w:w="85" w:type="dxa"/>
              <w:end w:w="95" w:type="dxa"/>
            </w:tcMar>
            <w:shd w:fill="EAF1F7"/>
          </w:tcPr>
          <w:p>
            <w:pPr>
              <w:spacing w:after="0" w:line="240" w:lineRule="auto"/>
              <w:jc w:val="left"/>
            </w:pPr>
            <w:r>
              <w:rPr>
                <w:rFonts w:ascii="Arial" w:hAnsi="Arial" w:eastAsia="Arial"/>
                <w:sz w:val="14"/>
              </w:rPr>
              <w:t>Ниже шум капсюля и больше апертура</w:t>
              <w:br/>
              <w:t>Lower capsule noise and larger aperture</w:t>
            </w:r>
          </w:p>
        </w:tc>
        <w:tc>
          <w:tcPr>
            <w:tcW w:type="dxa" w:w="2721"/>
            <w:vAlign w:val="center"/>
            <w:tcMar>
              <w:top w:w="85" w:type="dxa"/>
              <w:start w:w="95" w:type="dxa"/>
              <w:bottom w:w="85" w:type="dxa"/>
              <w:end w:w="95" w:type="dxa"/>
            </w:tcMar>
            <w:shd w:fill="EAF1F7"/>
          </w:tcPr>
          <w:p>
            <w:pPr>
              <w:spacing w:after="0" w:line="240" w:lineRule="auto"/>
              <w:jc w:val="left"/>
            </w:pPr>
            <w:r>
              <w:rPr>
                <w:rFonts w:ascii="Arial" w:hAnsi="Arial" w:eastAsia="Arial"/>
                <w:sz w:val="14"/>
              </w:rPr>
              <w:t>Массив 80-2000 Hz</w:t>
              <w:br/>
              <w:t>80-2000 Hz array</w:t>
            </w:r>
          </w:p>
        </w:tc>
        <w:tc>
          <w:tcPr>
            <w:tcW w:type="dxa" w:w="2211"/>
            <w:vAlign w:val="center"/>
            <w:tcMar>
              <w:top w:w="85" w:type="dxa"/>
              <w:start w:w="95" w:type="dxa"/>
              <w:bottom w:w="85" w:type="dxa"/>
              <w:end w:w="95" w:type="dxa"/>
            </w:tcMar>
            <w:shd w:fill="EAF1F7"/>
          </w:tcPr>
          <w:p>
            <w:pPr>
              <w:spacing w:after="0" w:line="240" w:lineRule="auto"/>
              <w:jc w:val="left"/>
            </w:pPr>
            <w:r>
              <w:rPr>
                <w:rFonts w:ascii="Arial" w:hAnsi="Arial" w:eastAsia="Arial"/>
                <w:sz w:val="14"/>
              </w:rPr>
              <w:t>Прототип</w:t>
              <w:br/>
              <w:t>Prototype</w:t>
            </w:r>
          </w:p>
        </w:tc>
      </w:tr>
      <w:tr>
        <w:tc>
          <w:tcPr>
            <w:tcW w:type="dxa" w:w="2268"/>
            <w:vAlign w:val="center"/>
            <w:tcMar>
              <w:top w:w="85" w:type="dxa"/>
              <w:start w:w="95" w:type="dxa"/>
              <w:bottom w:w="85" w:type="dxa"/>
              <w:end w:w="95" w:type="dxa"/>
            </w:tcMar>
          </w:tcPr>
          <w:p>
            <w:pPr>
              <w:spacing w:after="0" w:line="240" w:lineRule="auto"/>
              <w:jc w:val="center"/>
            </w:pPr>
            <w:r>
              <w:rPr>
                <w:rFonts w:ascii="Arial" w:hAnsi="Arial" w:eastAsia="Arial"/>
                <w:sz w:val="14"/>
              </w:rPr>
              <w:t>RODE NTG5 or Sennheiser MKH 416</w:t>
            </w:r>
          </w:p>
        </w:tc>
        <w:tc>
          <w:tcPr>
            <w:tcW w:type="dxa" w:w="3061"/>
            <w:vAlign w:val="center"/>
            <w:tcMar>
              <w:top w:w="85" w:type="dxa"/>
              <w:start w:w="95" w:type="dxa"/>
              <w:bottom w:w="85" w:type="dxa"/>
              <w:end w:w="95" w:type="dxa"/>
            </w:tcMar>
          </w:tcPr>
          <w:p>
            <w:pPr>
              <w:spacing w:after="0" w:line="240" w:lineRule="auto"/>
              <w:jc w:val="left"/>
            </w:pPr>
            <w:r>
              <w:rPr>
                <w:rFonts w:ascii="Arial" w:hAnsi="Arial" w:eastAsia="Arial"/>
                <w:sz w:val="14"/>
              </w:rPr>
              <w:t>Интерференционная трубка</w:t>
              <w:br/>
              <w:t>Interference tube</w:t>
            </w:r>
          </w:p>
        </w:tc>
        <w:tc>
          <w:tcPr>
            <w:tcW w:type="dxa" w:w="2721"/>
            <w:vAlign w:val="center"/>
            <w:tcMar>
              <w:top w:w="85" w:type="dxa"/>
              <w:start w:w="95" w:type="dxa"/>
              <w:bottom w:w="85" w:type="dxa"/>
              <w:end w:w="95" w:type="dxa"/>
            </w:tcMar>
          </w:tcPr>
          <w:p>
            <w:pPr>
              <w:spacing w:after="0" w:line="240" w:lineRule="auto"/>
              <w:jc w:val="left"/>
            </w:pPr>
            <w:r>
              <w:rPr>
                <w:rFonts w:ascii="Arial" w:hAnsi="Arial" w:eastAsia="Arial"/>
                <w:sz w:val="14"/>
              </w:rPr>
              <w:t>Направленный широкополосный эталон</w:t>
              <w:br/>
              <w:t>Directional broadband reference</w:t>
            </w:r>
          </w:p>
        </w:tc>
        <w:tc>
          <w:tcPr>
            <w:tcW w:type="dxa" w:w="2211"/>
            <w:vAlign w:val="center"/>
            <w:tcMar>
              <w:top w:w="85" w:type="dxa"/>
              <w:start w:w="95" w:type="dxa"/>
              <w:bottom w:w="85" w:type="dxa"/>
              <w:end w:w="95" w:type="dxa"/>
            </w:tcMar>
          </w:tcPr>
          <w:p>
            <w:pPr>
              <w:spacing w:after="0" w:line="240" w:lineRule="auto"/>
              <w:jc w:val="left"/>
            </w:pPr>
            <w:r>
              <w:rPr>
                <w:rFonts w:ascii="Arial" w:hAnsi="Arial" w:eastAsia="Arial"/>
                <w:sz w:val="14"/>
              </w:rPr>
              <w:t>Сравнить</w:t>
              <w:br/>
              <w:t>Compare</w:t>
            </w:r>
          </w:p>
        </w:tc>
      </w:tr>
      <w:tr>
        <w:tc>
          <w:tcPr>
            <w:tcW w:type="dxa" w:w="2268"/>
            <w:vAlign w:val="center"/>
            <w:tcMar>
              <w:top w:w="85" w:type="dxa"/>
              <w:start w:w="95" w:type="dxa"/>
              <w:bottom w:w="85" w:type="dxa"/>
              <w:end w:w="95" w:type="dxa"/>
            </w:tcMar>
            <w:shd w:fill="EAF1F7"/>
          </w:tcPr>
          <w:p>
            <w:pPr>
              <w:spacing w:after="0" w:line="240" w:lineRule="auto"/>
              <w:jc w:val="center"/>
            </w:pPr>
            <w:r>
              <w:rPr>
                <w:rFonts w:ascii="Arial" w:hAnsi="Arial" w:eastAsia="Arial"/>
                <w:sz w:val="14"/>
              </w:rPr>
              <w:t>Конический рупор 0.7 m</w:t>
              <w:br/>
              <w:t>0.7 m conical horn</w:t>
            </w:r>
          </w:p>
        </w:tc>
        <w:tc>
          <w:tcPr>
            <w:tcW w:type="dxa" w:w="3061"/>
            <w:vAlign w:val="center"/>
            <w:tcMar>
              <w:top w:w="85" w:type="dxa"/>
              <w:start w:w="95" w:type="dxa"/>
              <w:bottom w:w="85" w:type="dxa"/>
              <w:end w:w="95" w:type="dxa"/>
            </w:tcMar>
            <w:shd w:fill="EAF1F7"/>
          </w:tcPr>
          <w:p>
            <w:pPr>
              <w:spacing w:after="0" w:line="240" w:lineRule="auto"/>
              <w:jc w:val="left"/>
            </w:pPr>
            <w:r>
              <w:rPr>
                <w:rFonts w:ascii="Arial" w:hAnsi="Arial" w:eastAsia="Arial"/>
                <w:sz w:val="14"/>
              </w:rPr>
              <w:t>Осесимметричное преобразование давления</w:t>
              <w:br/>
              <w:t>Axisymmetric pressure transformation</w:t>
            </w:r>
          </w:p>
        </w:tc>
        <w:tc>
          <w:tcPr>
            <w:tcW w:type="dxa" w:w="2721"/>
            <w:vAlign w:val="center"/>
            <w:tcMar>
              <w:top w:w="85" w:type="dxa"/>
              <w:start w:w="95" w:type="dxa"/>
              <w:bottom w:w="85" w:type="dxa"/>
              <w:end w:w="95" w:type="dxa"/>
            </w:tcMar>
            <w:shd w:fill="EAF1F7"/>
          </w:tcPr>
          <w:p>
            <w:pPr>
              <w:spacing w:after="0" w:line="240" w:lineRule="auto"/>
              <w:jc w:val="left"/>
            </w:pPr>
            <w:r>
              <w:rPr>
                <w:rFonts w:ascii="Arial" w:hAnsi="Arial" w:eastAsia="Arial"/>
                <w:sz w:val="14"/>
              </w:rPr>
              <w:t>Эталон рупора 250-1500 Hz</w:t>
              <w:br/>
              <w:t>Horn reference 250-1500 Hz</w:t>
            </w:r>
          </w:p>
        </w:tc>
        <w:tc>
          <w:tcPr>
            <w:tcW w:type="dxa" w:w="2211"/>
            <w:vAlign w:val="center"/>
            <w:tcMar>
              <w:top w:w="85" w:type="dxa"/>
              <w:start w:w="95" w:type="dxa"/>
              <w:bottom w:w="85" w:type="dxa"/>
              <w:end w:w="95" w:type="dxa"/>
            </w:tcMar>
            <w:shd w:fill="EAF1F7"/>
          </w:tcPr>
          <w:p>
            <w:pPr>
              <w:spacing w:after="0" w:line="240" w:lineRule="auto"/>
              <w:jc w:val="left"/>
            </w:pPr>
            <w:r>
              <w:rPr>
                <w:rFonts w:ascii="Arial" w:hAnsi="Arial" w:eastAsia="Arial"/>
                <w:sz w:val="14"/>
              </w:rPr>
              <w:t>Изготовить один</w:t>
              <w:br/>
              <w:t>Build one</w:t>
            </w:r>
          </w:p>
        </w:tc>
      </w:tr>
      <w:tr>
        <w:tc>
          <w:tcPr>
            <w:tcW w:type="dxa" w:w="2268"/>
            <w:vAlign w:val="center"/>
            <w:tcMar>
              <w:top w:w="85" w:type="dxa"/>
              <w:start w:w="95" w:type="dxa"/>
              <w:bottom w:w="85" w:type="dxa"/>
              <w:end w:w="95" w:type="dxa"/>
            </w:tcMar>
          </w:tcPr>
          <w:p>
            <w:pPr>
              <w:spacing w:after="0" w:line="240" w:lineRule="auto"/>
              <w:jc w:val="center"/>
            </w:pPr>
            <w:r>
              <w:rPr>
                <w:rFonts w:ascii="Arial" w:hAnsi="Arial" w:eastAsia="Arial"/>
                <w:sz w:val="14"/>
              </w:rPr>
              <w:t>Пирамидальный рупор 0.8 x 0.5 m</w:t>
              <w:br/>
              <w:t>Pyramidal horn</w:t>
            </w:r>
          </w:p>
        </w:tc>
        <w:tc>
          <w:tcPr>
            <w:tcW w:type="dxa" w:w="3061"/>
            <w:vAlign w:val="center"/>
            <w:tcMar>
              <w:top w:w="85" w:type="dxa"/>
              <w:start w:w="95" w:type="dxa"/>
              <w:bottom w:w="85" w:type="dxa"/>
              <w:end w:w="95" w:type="dxa"/>
            </w:tcMar>
          </w:tcPr>
          <w:p>
            <w:pPr>
              <w:spacing w:after="0" w:line="240" w:lineRule="auto"/>
              <w:jc w:val="left"/>
            </w:pPr>
            <w:r>
              <w:rPr>
                <w:rFonts w:ascii="Arial" w:hAnsi="Arial" w:eastAsia="Arial"/>
                <w:sz w:val="14"/>
              </w:rPr>
              <w:t>Раздельные горизонтальная и вертикальная апертуры</w:t>
              <w:br/>
              <w:t>Separate horizontal and vertical apertures</w:t>
            </w:r>
          </w:p>
        </w:tc>
        <w:tc>
          <w:tcPr>
            <w:tcW w:type="dxa" w:w="2721"/>
            <w:vAlign w:val="center"/>
            <w:tcMar>
              <w:top w:w="85" w:type="dxa"/>
              <w:start w:w="95" w:type="dxa"/>
              <w:bottom w:w="85" w:type="dxa"/>
              <w:end w:w="95" w:type="dxa"/>
            </w:tcMar>
          </w:tcPr>
          <w:p>
            <w:pPr>
              <w:spacing w:after="0" w:line="240" w:lineRule="auto"/>
              <w:jc w:val="left"/>
            </w:pPr>
            <w:r>
              <w:rPr>
                <w:rFonts w:ascii="Arial" w:hAnsi="Arial" w:eastAsia="Arial"/>
                <w:sz w:val="14"/>
              </w:rPr>
              <w:t>Кандидат секторной головки</w:t>
              <w:br/>
              <w:t>Sector-head candidate</w:t>
            </w:r>
          </w:p>
        </w:tc>
        <w:tc>
          <w:tcPr>
            <w:tcW w:type="dxa" w:w="2211"/>
            <w:vAlign w:val="center"/>
            <w:tcMar>
              <w:top w:w="85" w:type="dxa"/>
              <w:start w:w="95" w:type="dxa"/>
              <w:bottom w:w="85" w:type="dxa"/>
              <w:end w:w="95" w:type="dxa"/>
            </w:tcMar>
          </w:tcPr>
          <w:p>
            <w:pPr>
              <w:spacing w:after="0" w:line="240" w:lineRule="auto"/>
              <w:jc w:val="left"/>
            </w:pPr>
            <w:r>
              <w:rPr>
                <w:rFonts w:ascii="Arial" w:hAnsi="Arial" w:eastAsia="Arial"/>
                <w:sz w:val="14"/>
              </w:rPr>
              <w:t>Изготовить один</w:t>
              <w:br/>
              <w:t>Build one</w:t>
            </w:r>
          </w:p>
        </w:tc>
      </w:tr>
      <w:tr>
        <w:tc>
          <w:tcPr>
            <w:tcW w:type="dxa" w:w="2268"/>
            <w:vAlign w:val="center"/>
            <w:tcMar>
              <w:top w:w="85" w:type="dxa"/>
              <w:start w:w="95" w:type="dxa"/>
              <w:bottom w:w="85" w:type="dxa"/>
              <w:end w:w="95" w:type="dxa"/>
            </w:tcMar>
            <w:shd w:fill="EAF1F7"/>
          </w:tcPr>
          <w:p>
            <w:pPr>
              <w:spacing w:after="0" w:line="240" w:lineRule="auto"/>
              <w:jc w:val="center"/>
            </w:pPr>
            <w:r>
              <w:rPr>
                <w:rFonts w:ascii="Arial" w:hAnsi="Arial" w:eastAsia="Arial"/>
                <w:sz w:val="14"/>
              </w:rPr>
              <w:t>Отражатель 0.6 m</w:t>
              <w:br/>
              <w:t>0.6 m reflector</w:t>
            </w:r>
          </w:p>
        </w:tc>
        <w:tc>
          <w:tcPr>
            <w:tcW w:type="dxa" w:w="3061"/>
            <w:vAlign w:val="center"/>
            <w:tcMar>
              <w:top w:w="85" w:type="dxa"/>
              <w:start w:w="95" w:type="dxa"/>
              <w:bottom w:w="85" w:type="dxa"/>
              <w:end w:w="95" w:type="dxa"/>
            </w:tcMar>
            <w:shd w:fill="EAF1F7"/>
          </w:tcPr>
          <w:p>
            <w:pPr>
              <w:spacing w:after="0" w:line="240" w:lineRule="auto"/>
              <w:jc w:val="left"/>
            </w:pPr>
            <w:r>
              <w:rPr>
                <w:rFonts w:ascii="Arial" w:hAnsi="Arial" w:eastAsia="Arial"/>
                <w:sz w:val="14"/>
              </w:rPr>
              <w:t>Апертура с ростом усиления по частоте</w:t>
              <w:br/>
              <w:t>Aperture gain increasing with frequency</w:t>
            </w:r>
          </w:p>
        </w:tc>
        <w:tc>
          <w:tcPr>
            <w:tcW w:type="dxa" w:w="2721"/>
            <w:vAlign w:val="center"/>
            <w:tcMar>
              <w:top w:w="85" w:type="dxa"/>
              <w:start w:w="95" w:type="dxa"/>
              <w:bottom w:w="85" w:type="dxa"/>
              <w:end w:w="95" w:type="dxa"/>
            </w:tcMar>
            <w:shd w:fill="EAF1F7"/>
          </w:tcPr>
          <w:p>
            <w:pPr>
              <w:spacing w:after="0" w:line="240" w:lineRule="auto"/>
              <w:jc w:val="left"/>
            </w:pPr>
            <w:r>
              <w:rPr>
                <w:rFonts w:ascii="Arial" w:hAnsi="Arial" w:eastAsia="Arial"/>
                <w:sz w:val="14"/>
              </w:rPr>
              <w:t>Опыт 500-3000 Hz</w:t>
              <w:br/>
              <w:t>500-3000 Hz experiment</w:t>
            </w:r>
          </w:p>
        </w:tc>
        <w:tc>
          <w:tcPr>
            <w:tcW w:type="dxa" w:w="2211"/>
            <w:vAlign w:val="center"/>
            <w:tcMar>
              <w:top w:w="85" w:type="dxa"/>
              <w:start w:w="95" w:type="dxa"/>
              <w:bottom w:w="85" w:type="dxa"/>
              <w:end w:w="95" w:type="dxa"/>
            </w:tcMar>
            <w:shd w:fill="EAF1F7"/>
          </w:tcPr>
          <w:p>
            <w:pPr>
              <w:spacing w:after="0" w:line="240" w:lineRule="auto"/>
              <w:jc w:val="left"/>
            </w:pPr>
            <w:r>
              <w:rPr>
                <w:rFonts w:ascii="Arial" w:hAnsi="Arial" w:eastAsia="Arial"/>
                <w:sz w:val="14"/>
              </w:rPr>
              <w:t>Изготовить один</w:t>
              <w:br/>
              <w:t>Build one</w:t>
            </w:r>
          </w:p>
        </w:tc>
      </w:tr>
      <w:tr>
        <w:tc>
          <w:tcPr>
            <w:tcW w:type="dxa" w:w="2268"/>
            <w:vAlign w:val="center"/>
            <w:tcMar>
              <w:top w:w="85" w:type="dxa"/>
              <w:start w:w="95" w:type="dxa"/>
              <w:bottom w:w="85" w:type="dxa"/>
              <w:end w:w="95" w:type="dxa"/>
            </w:tcMar>
          </w:tcPr>
          <w:p>
            <w:pPr>
              <w:spacing w:after="0" w:line="240" w:lineRule="auto"/>
              <w:jc w:val="center"/>
            </w:pPr>
            <w:r>
              <w:rPr>
                <w:rFonts w:ascii="Arial" w:hAnsi="Arial" w:eastAsia="Arial"/>
                <w:sz w:val="14"/>
              </w:rPr>
              <w:t>Сужающиеся четвертьволновые каналы</w:t>
              <w:br/>
              <w:t>Tapered quarter-wave cells</w:t>
            </w:r>
          </w:p>
        </w:tc>
        <w:tc>
          <w:tcPr>
            <w:tcW w:type="dxa" w:w="3061"/>
            <w:vAlign w:val="center"/>
            <w:tcMar>
              <w:top w:w="85" w:type="dxa"/>
              <w:start w:w="95" w:type="dxa"/>
              <w:bottom w:w="85" w:type="dxa"/>
              <w:end w:w="95" w:type="dxa"/>
            </w:tcMar>
          </w:tcPr>
          <w:p>
            <w:pPr>
              <w:spacing w:after="0" w:line="240" w:lineRule="auto"/>
              <w:jc w:val="left"/>
            </w:pPr>
            <w:r>
              <w:rPr>
                <w:rFonts w:ascii="Arial" w:hAnsi="Arial" w:eastAsia="Arial"/>
                <w:sz w:val="14"/>
              </w:rPr>
              <w:t>Узкополосное повышение давления</w:t>
              <w:br/>
              <w:t>Narrowband pressure gain</w:t>
            </w:r>
          </w:p>
        </w:tc>
        <w:tc>
          <w:tcPr>
            <w:tcW w:type="dxa" w:w="2721"/>
            <w:vAlign w:val="center"/>
            <w:tcMar>
              <w:top w:w="85" w:type="dxa"/>
              <w:start w:w="95" w:type="dxa"/>
              <w:bottom w:w="85" w:type="dxa"/>
              <w:end w:w="95" w:type="dxa"/>
            </w:tcMar>
          </w:tcPr>
          <w:p>
            <w:pPr>
              <w:spacing w:after="0" w:line="240" w:lineRule="auto"/>
              <w:jc w:val="left"/>
            </w:pPr>
            <w:r>
              <w:rPr>
                <w:rFonts w:ascii="Arial" w:hAnsi="Arial" w:eastAsia="Arial"/>
                <w:sz w:val="14"/>
              </w:rPr>
              <w:t>Вспомогательные гармонические каналы</w:t>
              <w:br/>
              <w:t>Auxiliary harmonic channels</w:t>
            </w:r>
          </w:p>
        </w:tc>
        <w:tc>
          <w:tcPr>
            <w:tcW w:type="dxa" w:w="2211"/>
            <w:vAlign w:val="center"/>
            <w:tcMar>
              <w:top w:w="85" w:type="dxa"/>
              <w:start w:w="95" w:type="dxa"/>
              <w:bottom w:w="85" w:type="dxa"/>
              <w:end w:w="95" w:type="dxa"/>
            </w:tcMar>
          </w:tcPr>
          <w:p>
            <w:pPr>
              <w:spacing w:after="0" w:line="240" w:lineRule="auto"/>
              <w:jc w:val="left"/>
            </w:pPr>
            <w:r>
              <w:rPr>
                <w:rFonts w:ascii="Arial" w:hAnsi="Arial" w:eastAsia="Arial"/>
                <w:sz w:val="14"/>
              </w:rPr>
              <w:t>Изготовить кассету</w:t>
              <w:br/>
              <w:t>Build a bank</w:t>
            </w:r>
          </w:p>
        </w:tc>
      </w:tr>
    </w:tbl>
    <w:p>
      <w:pPr>
        <w:spacing w:after="0"/>
      </w:pPr>
    </w:p>
    <w:p>
      <w:pPr>
        <w:pStyle w:val="Heading1"/>
        <w:keepNext/>
      </w:pPr>
      <w:r>
        <w:t>5 Первичная физика апертуры Aperture physics</w:t>
      </w:r>
    </w:p>
    <w:p>
      <w:pPr>
        <w:spacing w:after="30"/>
      </w:pPr>
      <w:r>
        <w:rPr>
          <w:rFonts w:ascii="Arial" w:hAnsi="Arial" w:eastAsia="Arial"/>
          <w:sz w:val="18"/>
        </w:rPr>
        <w:t>RU: Длина волны составляет примерно 3,43 м на 100 Гц, 1,37 м на 250 Гц, 0,69 м на 500 Гц и 0,34 м на 1 кГц. Поэтому конструкция с раскрытием меньше метра не может создать узкую диаграмму в полосе 100-250 Гц. Для этой полосы основной физический инструмент представляет собой распределенный массив с базой 1,2-2 м, а не компактный рупор.</w:t>
      </w:r>
    </w:p>
    <w:p>
      <w:pPr>
        <w:spacing w:after="80"/>
      </w:pPr>
      <w:r>
        <w:rPr>
          <w:rFonts w:ascii="Arial" w:hAnsi="Arial" w:eastAsia="Arial"/>
          <w:sz w:val="18"/>
        </w:rPr>
        <w:t>EN: Wavelength is approximately 3.43 m at 100 Hz, 1.37 m at 250 Hz, 0.69 m at 500 Hz and 0.34 m at 1 kHz. An aperture below one metre therefore cannot produce a narrow beam at 100-250 Hz. The primary physical instrument in that band is a distributed 1.2-2 m array, not a compact horn.</w:t>
      </w:r>
    </w:p>
    <w:p>
      <w:pPr>
        <w:spacing w:after="30"/>
      </w:pPr>
      <w:r>
        <w:rPr>
          <w:rFonts w:ascii="Arial" w:hAnsi="Arial" w:eastAsia="Arial"/>
          <w:sz w:val="18"/>
        </w:rPr>
        <w:t>RU: Секторная направленность начинает становиться практичной, когда размеры раскрыва сравнимы с длиной волны. Ниже этой области рупор можно использовать как согласующее устройство и защищенный акустический вход, но не следует приписывать ему узкую диаграмму без измерения.</w:t>
      </w:r>
    </w:p>
    <w:p>
      <w:pPr>
        <w:spacing w:after="80"/>
      </w:pPr>
      <w:r>
        <w:rPr>
          <w:rFonts w:ascii="Arial" w:hAnsi="Arial" w:eastAsia="Arial"/>
          <w:sz w:val="18"/>
        </w:rPr>
        <w:t>EN: Sector directivity becomes practical when the aperture dimensions are comparable with wavelength. Below that region a horn may act as an impedance-transforming and protected acoustic inlet, but a narrow pattern must not be claimed without measurement.</w:t>
      </w:r>
    </w:p>
    <w:p>
      <w:pPr>
        <w:pStyle w:val="Heading1"/>
        <w:keepNext/>
      </w:pPr>
      <w:r>
        <w:t>6 Конический и пирамидальный рупоры Conical and pyramidal horns</w:t>
      </w:r>
    </w:p>
    <w:tbl>
      <w:tblPr>
        <w:tblW w:type="auto" w:w="0"/>
        <w:jc w:val="center"/>
        <w:tblLayout w:type="fixed"/>
        <w:tblLook w:firstColumn="1" w:firstRow="1" w:lastColumn="0" w:lastRow="0" w:noHBand="0" w:noVBand="1" w:val="04A0"/>
        <w:tblBorders>
          <w:top w:val="single" w:sz="5" w:color="B7C3CF"/>
          <w:left w:val="single" w:sz="5" w:color="B7C3CF"/>
          <w:bottom w:val="single" w:sz="5" w:color="B7C3CF"/>
          <w:right w:val="single" w:sz="5" w:color="B7C3CF"/>
          <w:insideH w:val="single" w:sz="5" w:color="B7C3CF"/>
          <w:insideV w:val="single" w:sz="5" w:color="B7C3CF"/>
        </w:tblBorders>
      </w:tblPr>
      <w:tblGrid>
        <w:gridCol w:w="2488"/>
        <w:gridCol w:w="2488"/>
        <w:gridCol w:w="2488"/>
        <w:gridCol w:w="2488"/>
      </w:tblGrid>
      <w:tr>
        <w:trPr>
          <w:tblHeader w:val="true"/>
        </w:trPr>
        <w:tc>
          <w:tcPr>
            <w:tcW w:type="dxa" w:w="2098"/>
            <w:vAlign w:val="center"/>
            <w:shd w:fill="245985"/>
            <w:tcMar>
              <w:top w:w="85" w:type="dxa"/>
              <w:start w:w="95" w:type="dxa"/>
              <w:bottom w:w="85" w:type="dxa"/>
              <w:end w:w="95" w:type="dxa"/>
            </w:tcMar>
          </w:tcPr>
          <w:p>
            <w:pPr>
              <w:spacing w:after="0"/>
              <w:jc w:val="center"/>
            </w:pPr>
            <w:r>
              <w:rPr>
                <w:rFonts w:ascii="Arial" w:hAnsi="Arial" w:eastAsia="Arial"/>
                <w:b/>
                <w:color w:val="FFFFFF"/>
                <w:sz w:val="14"/>
              </w:rPr>
              <w:t>Параметр Parameter</w:t>
            </w:r>
          </w:p>
        </w:tc>
        <w:tc>
          <w:tcPr>
            <w:tcW w:type="dxa" w:w="2665"/>
            <w:vAlign w:val="center"/>
            <w:shd w:fill="245985"/>
            <w:tcMar>
              <w:top w:w="85" w:type="dxa"/>
              <w:start w:w="95" w:type="dxa"/>
              <w:bottom w:w="85" w:type="dxa"/>
              <w:end w:w="95" w:type="dxa"/>
            </w:tcMar>
          </w:tcPr>
          <w:p>
            <w:pPr>
              <w:spacing w:after="0"/>
              <w:jc w:val="center"/>
            </w:pPr>
            <w:r>
              <w:rPr>
                <w:rFonts w:ascii="Arial" w:hAnsi="Arial" w:eastAsia="Arial"/>
                <w:b/>
                <w:color w:val="FFFFFF"/>
                <w:sz w:val="14"/>
              </w:rPr>
              <w:t>Конический Conical</w:t>
            </w:r>
          </w:p>
        </w:tc>
        <w:tc>
          <w:tcPr>
            <w:tcW w:type="dxa" w:w="2948"/>
            <w:vAlign w:val="center"/>
            <w:shd w:fill="245985"/>
            <w:tcMar>
              <w:top w:w="85" w:type="dxa"/>
              <w:start w:w="95" w:type="dxa"/>
              <w:bottom w:w="85" w:type="dxa"/>
              <w:end w:w="95" w:type="dxa"/>
            </w:tcMar>
          </w:tcPr>
          <w:p>
            <w:pPr>
              <w:spacing w:after="0"/>
              <w:jc w:val="center"/>
            </w:pPr>
            <w:r>
              <w:rPr>
                <w:rFonts w:ascii="Arial" w:hAnsi="Arial" w:eastAsia="Arial"/>
                <w:b/>
                <w:color w:val="FFFFFF"/>
                <w:sz w:val="14"/>
              </w:rPr>
              <w:t>Пирамидальный Pyramidal</w:t>
            </w:r>
          </w:p>
        </w:tc>
        <w:tc>
          <w:tcPr>
            <w:tcW w:type="dxa" w:w="2551"/>
            <w:vAlign w:val="center"/>
            <w:shd w:fill="245985"/>
            <w:tcMar>
              <w:top w:w="85" w:type="dxa"/>
              <w:start w:w="95" w:type="dxa"/>
              <w:bottom w:w="85" w:type="dxa"/>
              <w:end w:w="95" w:type="dxa"/>
            </w:tcMar>
          </w:tcPr>
          <w:p>
            <w:pPr>
              <w:spacing w:after="0"/>
              <w:jc w:val="center"/>
            </w:pPr>
            <w:r>
              <w:rPr>
                <w:rFonts w:ascii="Arial" w:hAnsi="Arial" w:eastAsia="Arial"/>
                <w:b/>
                <w:color w:val="FFFFFF"/>
                <w:sz w:val="14"/>
              </w:rPr>
              <w:t>Проверка Verification</w:t>
            </w:r>
          </w:p>
        </w:tc>
      </w:tr>
      <w:tr>
        <w:tc>
          <w:tcPr>
            <w:tcW w:type="dxa" w:w="2098"/>
            <w:vAlign w:val="center"/>
            <w:tcMar>
              <w:top w:w="85" w:type="dxa"/>
              <w:start w:w="95" w:type="dxa"/>
              <w:bottom w:w="85" w:type="dxa"/>
              <w:end w:w="95" w:type="dxa"/>
            </w:tcMar>
          </w:tcPr>
          <w:p>
            <w:pPr>
              <w:spacing w:after="0" w:line="240" w:lineRule="auto"/>
              <w:jc w:val="center"/>
            </w:pPr>
            <w:r>
              <w:rPr>
                <w:rFonts w:ascii="Arial" w:hAnsi="Arial" w:eastAsia="Arial"/>
                <w:sz w:val="14"/>
              </w:rPr>
              <w:t>Начальный раскрыв</w:t>
              <w:br/>
              <w:t>Initial mouth</w:t>
            </w:r>
          </w:p>
        </w:tc>
        <w:tc>
          <w:tcPr>
            <w:tcW w:type="dxa" w:w="2665"/>
            <w:vAlign w:val="center"/>
            <w:tcMar>
              <w:top w:w="85" w:type="dxa"/>
              <w:start w:w="95" w:type="dxa"/>
              <w:bottom w:w="85" w:type="dxa"/>
              <w:end w:w="95" w:type="dxa"/>
            </w:tcMar>
          </w:tcPr>
          <w:p>
            <w:pPr>
              <w:spacing w:after="0" w:line="240" w:lineRule="auto"/>
              <w:jc w:val="left"/>
            </w:pPr>
            <w:r>
              <w:rPr>
                <w:rFonts w:ascii="Arial" w:hAnsi="Arial" w:eastAsia="Arial"/>
                <w:sz w:val="14"/>
              </w:rPr>
              <w:t>Диаметр около 0.7 m</w:t>
              <w:br/>
              <w:t>About 0.7 m diameter</w:t>
            </w:r>
          </w:p>
        </w:tc>
        <w:tc>
          <w:tcPr>
            <w:tcW w:type="dxa" w:w="2948"/>
            <w:vAlign w:val="center"/>
            <w:tcMar>
              <w:top w:w="85" w:type="dxa"/>
              <w:start w:w="95" w:type="dxa"/>
              <w:bottom w:w="85" w:type="dxa"/>
              <w:end w:w="95" w:type="dxa"/>
            </w:tcMar>
          </w:tcPr>
          <w:p>
            <w:pPr>
              <w:spacing w:after="0" w:line="240" w:lineRule="auto"/>
              <w:jc w:val="left"/>
            </w:pPr>
            <w:r>
              <w:rPr>
                <w:rFonts w:ascii="Arial" w:hAnsi="Arial" w:eastAsia="Arial"/>
                <w:sz w:val="14"/>
              </w:rPr>
              <w:t>Около 0.8 x 0.5 m</w:t>
              <w:br/>
              <w:t>About 0.8 x 0.5 m</w:t>
            </w:r>
          </w:p>
        </w:tc>
        <w:tc>
          <w:tcPr>
            <w:tcW w:type="dxa" w:w="2551"/>
            <w:vAlign w:val="center"/>
            <w:tcMar>
              <w:top w:w="85" w:type="dxa"/>
              <w:start w:w="95" w:type="dxa"/>
              <w:bottom w:w="85" w:type="dxa"/>
              <w:end w:w="95" w:type="dxa"/>
            </w:tcMar>
          </w:tcPr>
          <w:p>
            <w:pPr>
              <w:spacing w:after="0" w:line="240" w:lineRule="auto"/>
              <w:jc w:val="left"/>
            </w:pPr>
            <w:r>
              <w:rPr>
                <w:rFonts w:ascii="Arial" w:hAnsi="Arial" w:eastAsia="Arial"/>
                <w:sz w:val="14"/>
              </w:rPr>
              <w:t>Измерить площадь и фактический профиль</w:t>
              <w:br/>
              <w:t>Measure area and actual flare</w:t>
            </w:r>
          </w:p>
        </w:tc>
      </w:tr>
      <w:tr>
        <w:tc>
          <w:tcPr>
            <w:tcW w:type="dxa" w:w="2098"/>
            <w:vAlign w:val="center"/>
            <w:tcMar>
              <w:top w:w="85" w:type="dxa"/>
              <w:start w:w="95" w:type="dxa"/>
              <w:bottom w:w="85" w:type="dxa"/>
              <w:end w:w="95" w:type="dxa"/>
            </w:tcMar>
            <w:shd w:fill="EAF1F7"/>
          </w:tcPr>
          <w:p>
            <w:pPr>
              <w:spacing w:after="0" w:line="240" w:lineRule="auto"/>
              <w:jc w:val="center"/>
            </w:pPr>
            <w:r>
              <w:rPr>
                <w:rFonts w:ascii="Arial" w:hAnsi="Arial" w:eastAsia="Arial"/>
                <w:sz w:val="14"/>
              </w:rPr>
              <w:t>Длина</w:t>
              <w:br/>
              <w:t>Length</w:t>
            </w:r>
          </w:p>
        </w:tc>
        <w:tc>
          <w:tcPr>
            <w:tcW w:type="dxa" w:w="2665"/>
            <w:vAlign w:val="center"/>
            <w:tcMar>
              <w:top w:w="85" w:type="dxa"/>
              <w:start w:w="95" w:type="dxa"/>
              <w:bottom w:w="85" w:type="dxa"/>
              <w:end w:w="95" w:type="dxa"/>
            </w:tcMar>
            <w:shd w:fill="EAF1F7"/>
          </w:tcPr>
          <w:p>
            <w:pPr>
              <w:spacing w:after="0" w:line="240" w:lineRule="auto"/>
              <w:jc w:val="left"/>
            </w:pPr>
            <w:r>
              <w:rPr>
                <w:rFonts w:ascii="Arial" w:hAnsi="Arial" w:eastAsia="Arial"/>
                <w:sz w:val="14"/>
              </w:rPr>
              <w:t>0.8-1.2 m</w:t>
            </w:r>
          </w:p>
        </w:tc>
        <w:tc>
          <w:tcPr>
            <w:tcW w:type="dxa" w:w="2948"/>
            <w:vAlign w:val="center"/>
            <w:tcMar>
              <w:top w:w="85" w:type="dxa"/>
              <w:start w:w="95" w:type="dxa"/>
              <w:bottom w:w="85" w:type="dxa"/>
              <w:end w:w="95" w:type="dxa"/>
            </w:tcMar>
            <w:shd w:fill="EAF1F7"/>
          </w:tcPr>
          <w:p>
            <w:pPr>
              <w:spacing w:after="0" w:line="240" w:lineRule="auto"/>
              <w:jc w:val="left"/>
            </w:pPr>
            <w:r>
              <w:rPr>
                <w:rFonts w:ascii="Arial" w:hAnsi="Arial" w:eastAsia="Arial"/>
                <w:sz w:val="14"/>
              </w:rPr>
              <w:t>0.8-1.2 m</w:t>
            </w:r>
          </w:p>
        </w:tc>
        <w:tc>
          <w:tcPr>
            <w:tcW w:type="dxa" w:w="2551"/>
            <w:vAlign w:val="center"/>
            <w:tcMar>
              <w:top w:w="85" w:type="dxa"/>
              <w:start w:w="95" w:type="dxa"/>
              <w:bottom w:w="85" w:type="dxa"/>
              <w:end w:w="95" w:type="dxa"/>
            </w:tcMar>
            <w:shd w:fill="EAF1F7"/>
          </w:tcPr>
          <w:p>
            <w:pPr>
              <w:spacing w:after="0" w:line="240" w:lineRule="auto"/>
              <w:jc w:val="left"/>
            </w:pPr>
            <w:r>
              <w:rPr>
                <w:rFonts w:ascii="Arial" w:hAnsi="Arial" w:eastAsia="Arial"/>
                <w:sz w:val="14"/>
              </w:rPr>
              <w:t>Одинаковая длина первого сравнения</w:t>
              <w:br/>
              <w:t>Equal first-comparison length</w:t>
            </w:r>
          </w:p>
        </w:tc>
      </w:tr>
      <w:tr>
        <w:tc>
          <w:tcPr>
            <w:tcW w:type="dxa" w:w="2098"/>
            <w:vAlign w:val="center"/>
            <w:tcMar>
              <w:top w:w="85" w:type="dxa"/>
              <w:start w:w="95" w:type="dxa"/>
              <w:bottom w:w="85" w:type="dxa"/>
              <w:end w:w="95" w:type="dxa"/>
            </w:tcMar>
          </w:tcPr>
          <w:p>
            <w:pPr>
              <w:spacing w:after="0" w:line="240" w:lineRule="auto"/>
              <w:jc w:val="center"/>
            </w:pPr>
            <w:r>
              <w:rPr>
                <w:rFonts w:ascii="Arial" w:hAnsi="Arial" w:eastAsia="Arial"/>
                <w:sz w:val="14"/>
              </w:rPr>
              <w:t>Горло</w:t>
              <w:br/>
              <w:t>Throat</w:t>
            </w:r>
          </w:p>
        </w:tc>
        <w:tc>
          <w:tcPr>
            <w:tcW w:type="dxa" w:w="2665"/>
            <w:vAlign w:val="center"/>
            <w:tcMar>
              <w:top w:w="85" w:type="dxa"/>
              <w:start w:w="95" w:type="dxa"/>
              <w:bottom w:w="85" w:type="dxa"/>
              <w:end w:w="95" w:type="dxa"/>
            </w:tcMar>
          </w:tcPr>
          <w:p>
            <w:pPr>
              <w:spacing w:after="0" w:line="240" w:lineRule="auto"/>
              <w:jc w:val="left"/>
            </w:pPr>
            <w:r>
              <w:rPr>
                <w:rFonts w:ascii="Arial" w:hAnsi="Arial" w:eastAsia="Arial"/>
                <w:sz w:val="14"/>
              </w:rPr>
              <w:t>30-60 mm</w:t>
            </w:r>
          </w:p>
        </w:tc>
        <w:tc>
          <w:tcPr>
            <w:tcW w:type="dxa" w:w="2948"/>
            <w:vAlign w:val="center"/>
            <w:tcMar>
              <w:top w:w="85" w:type="dxa"/>
              <w:start w:w="95" w:type="dxa"/>
              <w:bottom w:w="85" w:type="dxa"/>
              <w:end w:w="95" w:type="dxa"/>
            </w:tcMar>
          </w:tcPr>
          <w:p>
            <w:pPr>
              <w:spacing w:after="0" w:line="240" w:lineRule="auto"/>
              <w:jc w:val="left"/>
            </w:pPr>
            <w:r>
              <w:rPr>
                <w:rFonts w:ascii="Arial" w:hAnsi="Arial" w:eastAsia="Arial"/>
                <w:sz w:val="14"/>
              </w:rPr>
              <w:t>30-60 mm</w:t>
            </w:r>
          </w:p>
        </w:tc>
        <w:tc>
          <w:tcPr>
            <w:tcW w:type="dxa" w:w="2551"/>
            <w:vAlign w:val="center"/>
            <w:tcMar>
              <w:top w:w="85" w:type="dxa"/>
              <w:start w:w="95" w:type="dxa"/>
              <w:bottom w:w="85" w:type="dxa"/>
              <w:end w:w="95" w:type="dxa"/>
            </w:tcMar>
          </w:tcPr>
          <w:p>
            <w:pPr>
              <w:spacing w:after="0" w:line="240" w:lineRule="auto"/>
              <w:jc w:val="left"/>
            </w:pPr>
            <w:r>
              <w:rPr>
                <w:rFonts w:ascii="Arial" w:hAnsi="Arial" w:eastAsia="Arial"/>
                <w:sz w:val="14"/>
              </w:rPr>
              <w:t>Одинаковый капсюль и предусилитель</w:t>
              <w:br/>
              <w:t>Same capsule and preamplifier</w:t>
            </w:r>
          </w:p>
        </w:tc>
      </w:tr>
      <w:tr>
        <w:tc>
          <w:tcPr>
            <w:tcW w:type="dxa" w:w="2098"/>
            <w:vAlign w:val="center"/>
            <w:tcMar>
              <w:top w:w="85" w:type="dxa"/>
              <w:start w:w="95" w:type="dxa"/>
              <w:bottom w:w="85" w:type="dxa"/>
              <w:end w:w="95" w:type="dxa"/>
            </w:tcMar>
            <w:shd w:fill="EAF1F7"/>
          </w:tcPr>
          <w:p>
            <w:pPr>
              <w:spacing w:after="0" w:line="240" w:lineRule="auto"/>
              <w:jc w:val="center"/>
            </w:pPr>
            <w:r>
              <w:rPr>
                <w:rFonts w:ascii="Arial" w:hAnsi="Arial" w:eastAsia="Arial"/>
                <w:sz w:val="14"/>
              </w:rPr>
              <w:t>Диаграмма</w:t>
              <w:br/>
              <w:t>Pattern</w:t>
            </w:r>
          </w:p>
        </w:tc>
        <w:tc>
          <w:tcPr>
            <w:tcW w:type="dxa" w:w="2665"/>
            <w:vAlign w:val="center"/>
            <w:tcMar>
              <w:top w:w="85" w:type="dxa"/>
              <w:start w:w="95" w:type="dxa"/>
              <w:bottom w:w="85" w:type="dxa"/>
              <w:end w:w="95" w:type="dxa"/>
            </w:tcMar>
            <w:shd w:fill="EAF1F7"/>
          </w:tcPr>
          <w:p>
            <w:pPr>
              <w:spacing w:after="0" w:line="240" w:lineRule="auto"/>
              <w:jc w:val="left"/>
            </w:pPr>
            <w:r>
              <w:rPr>
                <w:rFonts w:ascii="Arial" w:hAnsi="Arial" w:eastAsia="Arial"/>
                <w:sz w:val="14"/>
              </w:rPr>
              <w:t>Осесимметричная</w:t>
              <w:br/>
              <w:t>Axisymmetric</w:t>
            </w:r>
          </w:p>
        </w:tc>
        <w:tc>
          <w:tcPr>
            <w:tcW w:type="dxa" w:w="2948"/>
            <w:vAlign w:val="center"/>
            <w:tcMar>
              <w:top w:w="85" w:type="dxa"/>
              <w:start w:w="95" w:type="dxa"/>
              <w:bottom w:w="85" w:type="dxa"/>
              <w:end w:w="95" w:type="dxa"/>
            </w:tcMar>
            <w:shd w:fill="EAF1F7"/>
          </w:tcPr>
          <w:p>
            <w:pPr>
              <w:spacing w:after="0" w:line="240" w:lineRule="auto"/>
              <w:jc w:val="left"/>
            </w:pPr>
            <w:r>
              <w:rPr>
                <w:rFonts w:ascii="Arial" w:hAnsi="Arial" w:eastAsia="Arial"/>
                <w:sz w:val="14"/>
              </w:rPr>
              <w:t>Раздельная по горизонтали и вертикали</w:t>
              <w:br/>
              <w:t>Separate horizontal and vertical</w:t>
            </w:r>
          </w:p>
        </w:tc>
        <w:tc>
          <w:tcPr>
            <w:tcW w:type="dxa" w:w="2551"/>
            <w:vAlign w:val="center"/>
            <w:tcMar>
              <w:top w:w="85" w:type="dxa"/>
              <w:start w:w="95" w:type="dxa"/>
              <w:bottom w:w="85" w:type="dxa"/>
              <w:end w:w="95" w:type="dxa"/>
            </w:tcMar>
            <w:shd w:fill="EAF1F7"/>
          </w:tcPr>
          <w:p>
            <w:pPr>
              <w:spacing w:after="0" w:line="240" w:lineRule="auto"/>
              <w:jc w:val="left"/>
            </w:pPr>
            <w:r>
              <w:rPr>
                <w:rFonts w:ascii="Arial" w:hAnsi="Arial" w:eastAsia="Arial"/>
                <w:sz w:val="14"/>
              </w:rPr>
              <w:t>12 азимутов и несколько углов места</w:t>
              <w:br/>
              <w:t>12 azimuths and several elevations</w:t>
            </w:r>
          </w:p>
        </w:tc>
      </w:tr>
      <w:tr>
        <w:tc>
          <w:tcPr>
            <w:tcW w:type="dxa" w:w="2098"/>
            <w:vAlign w:val="center"/>
            <w:tcMar>
              <w:top w:w="85" w:type="dxa"/>
              <w:start w:w="95" w:type="dxa"/>
              <w:bottom w:w="85" w:type="dxa"/>
              <w:end w:w="95" w:type="dxa"/>
            </w:tcMar>
          </w:tcPr>
          <w:p>
            <w:pPr>
              <w:spacing w:after="0" w:line="240" w:lineRule="auto"/>
              <w:jc w:val="center"/>
            </w:pPr>
            <w:r>
              <w:rPr>
                <w:rFonts w:ascii="Arial" w:hAnsi="Arial" w:eastAsia="Arial"/>
                <w:sz w:val="14"/>
              </w:rPr>
              <w:t>Изготовление</w:t>
              <w:br/>
              <w:t>Fabrication</w:t>
            </w:r>
          </w:p>
        </w:tc>
        <w:tc>
          <w:tcPr>
            <w:tcW w:type="dxa" w:w="2665"/>
            <w:vAlign w:val="center"/>
            <w:tcMar>
              <w:top w:w="85" w:type="dxa"/>
              <w:start w:w="95" w:type="dxa"/>
              <w:bottom w:w="85" w:type="dxa"/>
              <w:end w:w="95" w:type="dxa"/>
            </w:tcMar>
          </w:tcPr>
          <w:p>
            <w:pPr>
              <w:spacing w:after="0" w:line="240" w:lineRule="auto"/>
              <w:jc w:val="left"/>
            </w:pPr>
            <w:r>
              <w:rPr>
                <w:rFonts w:ascii="Arial" w:hAnsi="Arial" w:eastAsia="Arial"/>
                <w:sz w:val="14"/>
              </w:rPr>
              <w:t>Криволинейная оболочка</w:t>
              <w:br/>
              <w:t>Curved shell</w:t>
            </w:r>
          </w:p>
        </w:tc>
        <w:tc>
          <w:tcPr>
            <w:tcW w:type="dxa" w:w="2948"/>
            <w:vAlign w:val="center"/>
            <w:tcMar>
              <w:top w:w="85" w:type="dxa"/>
              <w:start w:w="95" w:type="dxa"/>
              <w:bottom w:w="85" w:type="dxa"/>
              <w:end w:w="95" w:type="dxa"/>
            </w:tcMar>
          </w:tcPr>
          <w:p>
            <w:pPr>
              <w:spacing w:after="0" w:line="240" w:lineRule="auto"/>
              <w:jc w:val="left"/>
            </w:pPr>
            <w:r>
              <w:rPr>
                <w:rFonts w:ascii="Arial" w:hAnsi="Arial" w:eastAsia="Arial"/>
                <w:sz w:val="14"/>
              </w:rPr>
              <w:t>Плоские панели</w:t>
              <w:br/>
              <w:t>Flat panels</w:t>
            </w:r>
          </w:p>
        </w:tc>
        <w:tc>
          <w:tcPr>
            <w:tcW w:type="dxa" w:w="2551"/>
            <w:vAlign w:val="center"/>
            <w:tcMar>
              <w:top w:w="85" w:type="dxa"/>
              <w:start w:w="95" w:type="dxa"/>
              <w:bottom w:w="85" w:type="dxa"/>
              <w:end w:w="95" w:type="dxa"/>
            </w:tcMar>
          </w:tcPr>
          <w:p>
            <w:pPr>
              <w:spacing w:after="0" w:line="240" w:lineRule="auto"/>
              <w:jc w:val="left"/>
            </w:pPr>
            <w:r>
              <w:rPr>
                <w:rFonts w:ascii="Arial" w:hAnsi="Arial" w:eastAsia="Arial"/>
                <w:sz w:val="14"/>
              </w:rPr>
              <w:t>Масса, жесткость, дренаж, повторяемость</w:t>
              <w:br/>
              <w:t>Mass, stiffness, drainage, repeatability</w:t>
            </w:r>
          </w:p>
        </w:tc>
      </w:tr>
      <w:tr>
        <w:tc>
          <w:tcPr>
            <w:tcW w:type="dxa" w:w="2098"/>
            <w:vAlign w:val="center"/>
            <w:tcMar>
              <w:top w:w="85" w:type="dxa"/>
              <w:start w:w="95" w:type="dxa"/>
              <w:bottom w:w="85" w:type="dxa"/>
              <w:end w:w="95" w:type="dxa"/>
            </w:tcMar>
            <w:shd w:fill="EAF1F7"/>
          </w:tcPr>
          <w:p>
            <w:pPr>
              <w:spacing w:after="0" w:line="240" w:lineRule="auto"/>
              <w:jc w:val="center"/>
            </w:pPr>
            <w:r>
              <w:rPr>
                <w:rFonts w:ascii="Arial" w:hAnsi="Arial" w:eastAsia="Arial"/>
                <w:sz w:val="14"/>
              </w:rPr>
              <w:t>Предварительный выбор</w:t>
              <w:br/>
              <w:t>Initial choice</w:t>
            </w:r>
          </w:p>
        </w:tc>
        <w:tc>
          <w:tcPr>
            <w:tcW w:type="dxa" w:w="2665"/>
            <w:vAlign w:val="center"/>
            <w:tcMar>
              <w:top w:w="85" w:type="dxa"/>
              <w:start w:w="95" w:type="dxa"/>
              <w:bottom w:w="85" w:type="dxa"/>
              <w:end w:w="95" w:type="dxa"/>
            </w:tcMar>
            <w:shd w:fill="EAF1F7"/>
          </w:tcPr>
          <w:p>
            <w:pPr>
              <w:spacing w:after="0" w:line="240" w:lineRule="auto"/>
              <w:jc w:val="left"/>
            </w:pPr>
            <w:r>
              <w:rPr>
                <w:rFonts w:ascii="Arial" w:hAnsi="Arial" w:eastAsia="Arial"/>
                <w:sz w:val="14"/>
              </w:rPr>
              <w:t>Эталон сравнения</w:t>
              <w:br/>
              <w:t>Comparison reference</w:t>
            </w:r>
          </w:p>
        </w:tc>
        <w:tc>
          <w:tcPr>
            <w:tcW w:type="dxa" w:w="2948"/>
            <w:vAlign w:val="center"/>
            <w:tcMar>
              <w:top w:w="85" w:type="dxa"/>
              <w:start w:w="95" w:type="dxa"/>
              <w:bottom w:w="85" w:type="dxa"/>
              <w:end w:w="95" w:type="dxa"/>
            </w:tcMar>
            <w:shd w:fill="EAF1F7"/>
          </w:tcPr>
          <w:p>
            <w:pPr>
              <w:spacing w:after="0" w:line="240" w:lineRule="auto"/>
              <w:jc w:val="left"/>
            </w:pPr>
            <w:r>
              <w:rPr>
                <w:rFonts w:ascii="Arial" w:hAnsi="Arial" w:eastAsia="Arial"/>
                <w:sz w:val="14"/>
              </w:rPr>
              <w:t>Первый секторный кандидат</w:t>
              <w:br/>
              <w:t>First sector candidate</w:t>
            </w:r>
          </w:p>
        </w:tc>
        <w:tc>
          <w:tcPr>
            <w:tcW w:type="dxa" w:w="2551"/>
            <w:vAlign w:val="center"/>
            <w:tcMar>
              <w:top w:w="85" w:type="dxa"/>
              <w:start w:w="95" w:type="dxa"/>
              <w:bottom w:w="85" w:type="dxa"/>
              <w:end w:w="95" w:type="dxa"/>
            </w:tcMar>
            <w:shd w:fill="EAF1F7"/>
          </w:tcPr>
          <w:p>
            <w:pPr>
              <w:spacing w:after="0" w:line="240" w:lineRule="auto"/>
              <w:jc w:val="left"/>
            </w:pPr>
            <w:r>
              <w:rPr>
                <w:rFonts w:ascii="Arial" w:hAnsi="Arial" w:eastAsia="Arial"/>
                <w:sz w:val="14"/>
              </w:rPr>
              <w:t>Выбор только после одинакового теста</w:t>
              <w:br/>
              <w:t>Select only after equal testing</w:t>
            </w:r>
          </w:p>
        </w:tc>
      </w:tr>
    </w:tbl>
    <w:p>
      <w:pPr>
        <w:spacing w:after="0"/>
      </w:pPr>
    </w:p>
    <w:p>
      <w:pPr>
        <w:spacing w:after="30"/>
      </w:pPr>
      <w:r>
        <w:rPr>
          <w:rFonts w:ascii="Arial" w:hAnsi="Arial" w:eastAsia="Arial"/>
          <w:sz w:val="18"/>
        </w:rPr>
        <w:t>RU: Пирамидальная форма выбрана первым секторным кандидатом, потому что горизонтальную и вертикальную апертуры можно менять независимо, а плоские панели проще изготовить, усилить и повторить. Конический вариант нужен как осесимметричный контроль. Преимущество любого профиля должно подтверждаться измеренной АЧХ, диаграммой, фазой, шумом потока и устойчивостью к дождю.</w:t>
      </w:r>
    </w:p>
    <w:p>
      <w:pPr>
        <w:spacing w:after="80"/>
      </w:pPr>
      <w:r>
        <w:rPr>
          <w:rFonts w:ascii="Arial" w:hAnsi="Arial" w:eastAsia="Arial"/>
          <w:sz w:val="18"/>
        </w:rPr>
        <w:t>EN: The pyramidal shape is the first sector candidate because horizontal and vertical aperture can be adjusted independently, while flat panels are easier to build, stiffen and reproduce. The conical shape provides an axisymmetric control. Any profile advantage must be established by measured response, pattern, phase, flow noise and rain tolerance.</w:t>
      </w:r>
    </w:p>
    <w:p>
      <w:pPr>
        <w:pStyle w:val="Heading1"/>
        <w:keepNext/>
      </w:pPr>
      <w:r>
        <w:t>7 Резонаторы и отражатели Resonators and reflectors</w:t>
      </w:r>
    </w:p>
    <w:p>
      <w:pPr>
        <w:spacing w:after="30"/>
      </w:pPr>
      <w:r>
        <w:rPr>
          <w:rFonts w:ascii="Arial" w:hAnsi="Arial" w:eastAsia="Arial"/>
          <w:sz w:val="18"/>
        </w:rPr>
        <w:t>RU: Резонатор может повысить давление у капсюля в ограниченной полосе, но одновременно повышает добротность, время установления и чувствительность к геометрии, температуре, загрязнению и воде. Он не отделяет цель от внешнего шума той же частоты и направления. Поэтому кассета перекрывающихся сужающихся четвертьволновых каналов 100-800 Гц рассматривается как вспомогательный физический предфильтр гармоник.</w:t>
      </w:r>
    </w:p>
    <w:p>
      <w:pPr>
        <w:spacing w:after="80"/>
      </w:pPr>
      <w:r>
        <w:rPr>
          <w:rFonts w:ascii="Arial" w:hAnsi="Arial" w:eastAsia="Arial"/>
          <w:sz w:val="18"/>
        </w:rPr>
        <w:t>EN: A resonator can increase pressure at the capsule in a limited band, but it also increases Q, settling time and sensitivity to geometry, temperature, contamination and water. It cannot separate a target from external noise at the same frequency and direction. An overlapping bank of tapered quarter-wave cells from 100-800 Hz is therefore treated as an auxiliary physical harmonic prefilter.</w:t>
      </w:r>
    </w:p>
    <w:p>
      <w:pPr>
        <w:spacing w:after="30"/>
      </w:pPr>
      <w:r>
        <w:rPr>
          <w:rFonts w:ascii="Arial" w:hAnsi="Arial" w:eastAsia="Arial"/>
          <w:sz w:val="18"/>
        </w:rPr>
        <w:t>RU: Отражатель диаметром 0,6 м дает полезную апертуру преимущественно в средней и верхней полосе. На низких частотах его размер мал относительно длины волны. Полевой вариант должен иметь дренаж, защиту от порывов, механическую развязку и индивидуальную калибровку положения капсюля.</w:t>
      </w:r>
    </w:p>
    <w:p>
      <w:pPr>
        <w:spacing w:after="80"/>
      </w:pPr>
      <w:r>
        <w:rPr>
          <w:rFonts w:ascii="Arial" w:hAnsi="Arial" w:eastAsia="Arial"/>
          <w:sz w:val="18"/>
        </w:rPr>
        <w:t>EN: A 0.6 m reflector provides useful aperture mainly in the mid and upper band. At low frequencies it is small relative to wavelength. The field design needs drainage, gust protection, mechanical isolation and individual calibration of capsule position.</w:t>
      </w:r>
    </w:p>
    <w:p>
      <w:pPr>
        <w:pStyle w:val="Heading1"/>
        <w:keepNext/>
      </w:pPr>
      <w:r>
        <w:t>8 Рекомендуемый прототип LR 1 Recommended LR 1 prototype</w:t>
      </w:r>
    </w:p>
    <w:p>
      <w:pPr>
        <w:keepNext/>
        <w:jc w:val="center"/>
      </w:pPr>
      <w:r>
        <w:drawing>
          <wp:inline xmlns:a="http://schemas.openxmlformats.org/drawingml/2006/main" xmlns:pic="http://schemas.openxmlformats.org/drawingml/2006/picture">
            <wp:extent cx="5257800" cy="5257800"/>
            <wp:docPr id="2" name="Picture 2" descr="Рисунок 2 Предварительная физическая компоновка LR-1 / Figure 2 Preliminary LR-1 physical layout" title="Figure 2 Preliminary LR-1 physical layout"/>
            <wp:cNvGraphicFramePr>
              <a:graphicFrameLocks noChangeAspect="1"/>
            </wp:cNvGraphicFramePr>
            <a:graphic>
              <a:graphicData uri="http://schemas.openxmlformats.org/drawingml/2006/picture">
                <pic:pic>
                  <pic:nvPicPr>
                    <pic:cNvPr id="0" name="recommended_acoustic_head_layout_rev_c_ru_en.png"/>
                    <pic:cNvPicPr/>
                  </pic:nvPicPr>
                  <pic:blipFill>
                    <a:blip r:embed="rId12"/>
                    <a:stretch>
                      <a:fillRect/>
                    </a:stretch>
                  </pic:blipFill>
                  <pic:spPr>
                    <a:xfrm>
                      <a:off x="0" y="0"/>
                      <a:ext cx="5257800" cy="5257800"/>
                    </a:xfrm>
                    <a:prstGeom prst="rect"/>
                  </pic:spPr>
                </pic:pic>
              </a:graphicData>
            </a:graphic>
          </wp:inline>
        </w:drawing>
      </w:r>
    </w:p>
    <w:p>
      <w:pPr>
        <w:spacing w:after="100"/>
        <w:jc w:val="center"/>
      </w:pPr>
      <w:r>
        <w:rPr>
          <w:rFonts w:ascii="Arial" w:hAnsi="Arial" w:eastAsia="Arial"/>
          <w:b w:val="0"/>
          <w:i/>
          <w:color w:val="555555"/>
          <w:sz w:val="16"/>
        </w:rPr>
        <w:t>Рисунок 2 Предварительная физическая компоновка LR-1 / Figure 2 Preliminary LR-1 physical layout</w:t>
      </w:r>
    </w:p>
    <w:p>
      <w:pPr>
        <w:pStyle w:val="ListNumber"/>
        <w:spacing w:after="60"/>
      </w:pPr>
      <w:r>
        <w:rPr>
          <w:rFonts w:ascii="Arial" w:hAnsi="Arial" w:eastAsia="Arial"/>
          <w:sz w:val="18"/>
        </w:rPr>
        <w:t>RU: Сохранить четыре штатных T5838 без изменения как AAD, резерв и контроль совместимости. EN: Keep the four standard T5838 channels unchanged for AAD, backup and compatibility control.</w:t>
      </w:r>
    </w:p>
    <w:p>
      <w:pPr>
        <w:pStyle w:val="ListNumber"/>
        <w:spacing w:after="60"/>
      </w:pPr>
      <w:r>
        <w:rPr>
          <w:rFonts w:ascii="Arial" w:hAnsi="Arial" w:eastAsia="Arial"/>
          <w:sz w:val="18"/>
        </w:rPr>
        <w:t>RU: Собрать низкочастотный массив с изменяемой базой 1,2-2 м для ориентировочной полосы 80-400 Гц. EN: Build a low-frequency array with an adjustable 1.2-2 m baseline for an initial 80-400 Hz band.</w:t>
      </w:r>
    </w:p>
    <w:p>
      <w:pPr>
        <w:pStyle w:val="ListNumber"/>
        <w:spacing w:after="60"/>
      </w:pPr>
      <w:r>
        <w:rPr>
          <w:rFonts w:ascii="Arial" w:hAnsi="Arial" w:eastAsia="Arial"/>
          <w:sz w:val="18"/>
        </w:rPr>
        <w:t>RU: Изготовить один конический и один пирамидальный рупор с одинаковым капсюлем, предусилителем и длиной. EN: Build one conical and one pyramidal horn with the same capsule, preamplifier and length.</w:t>
      </w:r>
    </w:p>
    <w:p>
      <w:pPr>
        <w:pStyle w:val="ListNumber"/>
        <w:spacing w:after="60"/>
      </w:pPr>
      <w:r>
        <w:rPr>
          <w:rFonts w:ascii="Arial" w:hAnsi="Arial" w:eastAsia="Arial"/>
          <w:sz w:val="18"/>
        </w:rPr>
        <w:t>RU: Сравнить рупоры с NTG5 или доступным NTG-2 с WS6, отражателем 0,6 м и кассетой резонаторов. EN: Compare the horns with an NTG5 or available NTG-2 with WS6, a 0.6 m reflector and the resonator bank.</w:t>
      </w:r>
    </w:p>
    <w:p>
      <w:pPr>
        <w:pStyle w:val="ListNumber"/>
        <w:spacing w:after="60"/>
      </w:pPr>
      <w:r>
        <w:rPr>
          <w:rFonts w:ascii="Arial" w:hAnsi="Arial" w:eastAsia="Arial"/>
          <w:sz w:val="18"/>
        </w:rPr>
        <w:t>RU: Использовать полноценную корзинную ветрозащиту, внешний мех, дренаж и развязку от вибрации мачты. EN: Use a full basket windshield, external fur, drainage and mast-vibration isolation.</w:t>
      </w:r>
    </w:p>
    <w:p>
      <w:pPr>
        <w:pStyle w:val="ListNumber"/>
        <w:spacing w:after="60"/>
      </w:pPr>
      <w:r>
        <w:rPr>
          <w:rFonts w:ascii="Arial" w:hAnsi="Arial" w:eastAsia="Arial"/>
          <w:sz w:val="18"/>
        </w:rPr>
        <w:t>RU: Первую серию записывать автономным синхронным восьмиканальным трактом 24 bit. PCB-MAIN менять только после выбора физической головки. EN: Record the first series with an independent synchronous eight-channel 24-bit path. Change PCB-MAIN only after the physical head is selected.</w:t>
      </w:r>
    </w:p>
    <w:p>
      <w:pPr>
        <w:pStyle w:val="Heading1"/>
        <w:keepNext/>
      </w:pPr>
      <w:r>
        <w:t>9 Программа физической проверки Physical verification program</w:t>
      </w:r>
    </w:p>
    <w:tbl>
      <w:tblPr>
        <w:tblW w:type="auto" w:w="0"/>
        <w:jc w:val="center"/>
        <w:tblLayout w:type="fixed"/>
        <w:tblLook w:firstColumn="1" w:firstRow="1" w:lastColumn="0" w:lastRow="0" w:noHBand="0" w:noVBand="1" w:val="04A0"/>
        <w:tblBorders>
          <w:top w:val="single" w:sz="5" w:color="B7C3CF"/>
          <w:left w:val="single" w:sz="5" w:color="B7C3CF"/>
          <w:bottom w:val="single" w:sz="5" w:color="B7C3CF"/>
          <w:right w:val="single" w:sz="5" w:color="B7C3CF"/>
          <w:insideH w:val="single" w:sz="5" w:color="B7C3CF"/>
          <w:insideV w:val="single" w:sz="5" w:color="B7C3CF"/>
        </w:tblBorders>
      </w:tblPr>
      <w:tblGrid>
        <w:gridCol w:w="2488"/>
        <w:gridCol w:w="2488"/>
        <w:gridCol w:w="2488"/>
        <w:gridCol w:w="2488"/>
      </w:tblGrid>
      <w:tr>
        <w:trPr>
          <w:tblHeader w:val="true"/>
        </w:trPr>
        <w:tc>
          <w:tcPr>
            <w:tcW w:type="dxa" w:w="1531"/>
            <w:vAlign w:val="center"/>
            <w:shd w:fill="245985"/>
            <w:tcMar>
              <w:top w:w="85" w:type="dxa"/>
              <w:start w:w="95" w:type="dxa"/>
              <w:bottom w:w="85" w:type="dxa"/>
              <w:end w:w="95" w:type="dxa"/>
            </w:tcMar>
          </w:tcPr>
          <w:p>
            <w:pPr>
              <w:spacing w:after="0"/>
              <w:jc w:val="center"/>
            </w:pPr>
            <w:r>
              <w:rPr>
                <w:rFonts w:ascii="Arial" w:hAnsi="Arial" w:eastAsia="Arial"/>
                <w:b/>
                <w:color w:val="FFFFFF"/>
                <w:sz w:val="14"/>
              </w:rPr>
              <w:t>Этап Stage</w:t>
            </w:r>
          </w:p>
        </w:tc>
        <w:tc>
          <w:tcPr>
            <w:tcW w:type="dxa" w:w="2948"/>
            <w:vAlign w:val="center"/>
            <w:shd w:fill="245985"/>
            <w:tcMar>
              <w:top w:w="85" w:type="dxa"/>
              <w:start w:w="95" w:type="dxa"/>
              <w:bottom w:w="85" w:type="dxa"/>
              <w:end w:w="95" w:type="dxa"/>
            </w:tcMar>
          </w:tcPr>
          <w:p>
            <w:pPr>
              <w:spacing w:after="0"/>
              <w:jc w:val="center"/>
            </w:pPr>
            <w:r>
              <w:rPr>
                <w:rFonts w:ascii="Arial" w:hAnsi="Arial" w:eastAsia="Arial"/>
                <w:b/>
                <w:color w:val="FFFFFF"/>
                <w:sz w:val="14"/>
              </w:rPr>
              <w:t>Измерение Measurement</w:t>
            </w:r>
          </w:p>
        </w:tc>
        <w:tc>
          <w:tcPr>
            <w:tcW w:type="dxa" w:w="2835"/>
            <w:vAlign w:val="center"/>
            <w:shd w:fill="245985"/>
            <w:tcMar>
              <w:top w:w="85" w:type="dxa"/>
              <w:start w:w="95" w:type="dxa"/>
              <w:bottom w:w="85" w:type="dxa"/>
              <w:end w:w="95" w:type="dxa"/>
            </w:tcMar>
          </w:tcPr>
          <w:p>
            <w:pPr>
              <w:spacing w:after="0"/>
              <w:jc w:val="center"/>
            </w:pPr>
            <w:r>
              <w:rPr>
                <w:rFonts w:ascii="Arial" w:hAnsi="Arial" w:eastAsia="Arial"/>
                <w:b/>
                <w:color w:val="FFFFFF"/>
                <w:sz w:val="14"/>
              </w:rPr>
              <w:t>Условия Conditions</w:t>
            </w:r>
          </w:p>
        </w:tc>
        <w:tc>
          <w:tcPr>
            <w:tcW w:type="dxa" w:w="2948"/>
            <w:vAlign w:val="center"/>
            <w:shd w:fill="245985"/>
            <w:tcMar>
              <w:top w:w="85" w:type="dxa"/>
              <w:start w:w="95" w:type="dxa"/>
              <w:bottom w:w="85" w:type="dxa"/>
              <w:end w:w="95" w:type="dxa"/>
            </w:tcMar>
          </w:tcPr>
          <w:p>
            <w:pPr>
              <w:spacing w:after="0"/>
              <w:jc w:val="center"/>
            </w:pPr>
            <w:r>
              <w:rPr>
                <w:rFonts w:ascii="Arial" w:hAnsi="Arial" w:eastAsia="Arial"/>
                <w:b/>
                <w:color w:val="FFFFFF"/>
                <w:sz w:val="14"/>
              </w:rPr>
              <w:t>Результат Output</w:t>
            </w:r>
          </w:p>
        </w:tc>
      </w:tr>
      <w:tr>
        <w:tc>
          <w:tcPr>
            <w:tcW w:type="dxa" w:w="1531"/>
            <w:vAlign w:val="center"/>
            <w:tcMar>
              <w:top w:w="85" w:type="dxa"/>
              <w:start w:w="95" w:type="dxa"/>
              <w:bottom w:w="85" w:type="dxa"/>
              <w:end w:w="95" w:type="dxa"/>
            </w:tcMar>
          </w:tcPr>
          <w:p>
            <w:pPr>
              <w:spacing w:after="0" w:line="240" w:lineRule="auto"/>
              <w:jc w:val="center"/>
            </w:pPr>
            <w:r>
              <w:rPr>
                <w:rFonts w:ascii="Arial" w:hAnsi="Arial" w:eastAsia="Arial"/>
                <w:sz w:val="14"/>
              </w:rPr>
              <w:t>Лаборатория</w:t>
              <w:br/>
              <w:t>Laboratory</w:t>
            </w:r>
          </w:p>
        </w:tc>
        <w:tc>
          <w:tcPr>
            <w:tcW w:type="dxa" w:w="2948"/>
            <w:vAlign w:val="center"/>
            <w:tcMar>
              <w:top w:w="85" w:type="dxa"/>
              <w:start w:w="95" w:type="dxa"/>
              <w:bottom w:w="85" w:type="dxa"/>
              <w:end w:w="95" w:type="dxa"/>
            </w:tcMar>
          </w:tcPr>
          <w:p>
            <w:pPr>
              <w:spacing w:after="0" w:line="240" w:lineRule="auto"/>
              <w:jc w:val="left"/>
            </w:pPr>
            <w:r>
              <w:rPr>
                <w:rFonts w:ascii="Arial" w:hAnsi="Arial" w:eastAsia="Arial"/>
                <w:sz w:val="14"/>
              </w:rPr>
              <w:t>АЧХ, собственный шум, диаграмма, фаза</w:t>
              <w:br/>
              <w:t>Response, self-noise, pattern, phase</w:t>
            </w:r>
          </w:p>
        </w:tc>
        <w:tc>
          <w:tcPr>
            <w:tcW w:type="dxa" w:w="2835"/>
            <w:vAlign w:val="center"/>
            <w:tcMar>
              <w:top w:w="85" w:type="dxa"/>
              <w:start w:w="95" w:type="dxa"/>
              <w:bottom w:w="85" w:type="dxa"/>
              <w:end w:w="95" w:type="dxa"/>
            </w:tcMar>
          </w:tcPr>
          <w:p>
            <w:pPr>
              <w:spacing w:after="0" w:line="240" w:lineRule="auto"/>
              <w:jc w:val="left"/>
            </w:pPr>
            <w:r>
              <w:rPr>
                <w:rFonts w:ascii="Arial" w:hAnsi="Arial" w:eastAsia="Arial"/>
                <w:sz w:val="14"/>
              </w:rPr>
              <w:t>80-3000 Hz, 12 азимутов, 3 уровня</w:t>
              <w:br/>
              <w:t>80-3000 Hz, 12 azimuths, 3 levels</w:t>
            </w:r>
          </w:p>
        </w:tc>
        <w:tc>
          <w:tcPr>
            <w:tcW w:type="dxa" w:w="2948"/>
            <w:vAlign w:val="center"/>
            <w:tcMar>
              <w:top w:w="85" w:type="dxa"/>
              <w:start w:w="95" w:type="dxa"/>
              <w:bottom w:w="85" w:type="dxa"/>
              <w:end w:w="95" w:type="dxa"/>
            </w:tcMar>
          </w:tcPr>
          <w:p>
            <w:pPr>
              <w:spacing w:after="0" w:line="240" w:lineRule="auto"/>
              <w:jc w:val="left"/>
            </w:pPr>
            <w:r>
              <w:rPr>
                <w:rFonts w:ascii="Arial" w:hAnsi="Arial" w:eastAsia="Arial"/>
                <w:sz w:val="14"/>
              </w:rPr>
              <w:t>Калибровка каждого канала</w:t>
              <w:br/>
              <w:t>Per-channel calibration</w:t>
            </w:r>
          </w:p>
        </w:tc>
      </w:tr>
      <w:tr>
        <w:tc>
          <w:tcPr>
            <w:tcW w:type="dxa" w:w="1531"/>
            <w:vAlign w:val="center"/>
            <w:tcMar>
              <w:top w:w="85" w:type="dxa"/>
              <w:start w:w="95" w:type="dxa"/>
              <w:bottom w:w="85" w:type="dxa"/>
              <w:end w:w="95" w:type="dxa"/>
            </w:tcMar>
            <w:shd w:fill="EAF1F7"/>
          </w:tcPr>
          <w:p>
            <w:pPr>
              <w:spacing w:after="0" w:line="240" w:lineRule="auto"/>
              <w:jc w:val="center"/>
            </w:pPr>
            <w:r>
              <w:rPr>
                <w:rFonts w:ascii="Arial" w:hAnsi="Arial" w:eastAsia="Arial"/>
                <w:sz w:val="14"/>
              </w:rPr>
              <w:t>Ветер</w:t>
              <w:br/>
              <w:t>Wind</w:t>
            </w:r>
          </w:p>
        </w:tc>
        <w:tc>
          <w:tcPr>
            <w:tcW w:type="dxa" w:w="2948"/>
            <w:vAlign w:val="center"/>
            <w:tcMar>
              <w:top w:w="85" w:type="dxa"/>
              <w:start w:w="95" w:type="dxa"/>
              <w:bottom w:w="85" w:type="dxa"/>
              <w:end w:w="95" w:type="dxa"/>
            </w:tcMar>
            <w:shd w:fill="EAF1F7"/>
          </w:tcPr>
          <w:p>
            <w:pPr>
              <w:spacing w:after="0" w:line="240" w:lineRule="auto"/>
              <w:jc w:val="left"/>
            </w:pPr>
            <w:r>
              <w:rPr>
                <w:rFonts w:ascii="Arial" w:hAnsi="Arial" w:eastAsia="Arial"/>
                <w:sz w:val="14"/>
              </w:rPr>
              <w:t>Шум 20-500 Hz, импульсы, клиппинг</w:t>
              <w:br/>
              <w:t>20-500 Hz noise, impulses, clipping</w:t>
            </w:r>
          </w:p>
        </w:tc>
        <w:tc>
          <w:tcPr>
            <w:tcW w:type="dxa" w:w="2835"/>
            <w:vAlign w:val="center"/>
            <w:tcMar>
              <w:top w:w="85" w:type="dxa"/>
              <w:start w:w="95" w:type="dxa"/>
              <w:bottom w:w="85" w:type="dxa"/>
              <w:end w:w="95" w:type="dxa"/>
            </w:tcMar>
            <w:shd w:fill="EAF1F7"/>
          </w:tcPr>
          <w:p>
            <w:pPr>
              <w:spacing w:after="0" w:line="240" w:lineRule="auto"/>
              <w:jc w:val="left"/>
            </w:pPr>
            <w:r>
              <w:rPr>
                <w:rFonts w:ascii="Arial" w:hAnsi="Arial" w:eastAsia="Arial"/>
                <w:sz w:val="14"/>
              </w:rPr>
              <w:t>0-2, 2-5 and 5-8 m/s</w:t>
            </w:r>
          </w:p>
        </w:tc>
        <w:tc>
          <w:tcPr>
            <w:tcW w:type="dxa" w:w="2948"/>
            <w:vAlign w:val="center"/>
            <w:tcMar>
              <w:top w:w="85" w:type="dxa"/>
              <w:start w:w="95" w:type="dxa"/>
              <w:bottom w:w="85" w:type="dxa"/>
              <w:end w:w="95" w:type="dxa"/>
            </w:tcMar>
            <w:shd w:fill="EAF1F7"/>
          </w:tcPr>
          <w:p>
            <w:pPr>
              <w:spacing w:after="0" w:line="240" w:lineRule="auto"/>
              <w:jc w:val="left"/>
            </w:pPr>
            <w:r>
              <w:rPr>
                <w:rFonts w:ascii="Arial" w:hAnsi="Arial" w:eastAsia="Arial"/>
                <w:sz w:val="14"/>
              </w:rPr>
              <w:t>Выбор защиты и развязки</w:t>
              <w:br/>
              <w:t>Windshield and isolation choice</w:t>
            </w:r>
          </w:p>
        </w:tc>
      </w:tr>
      <w:tr>
        <w:tc>
          <w:tcPr>
            <w:tcW w:type="dxa" w:w="1531"/>
            <w:vAlign w:val="center"/>
            <w:tcMar>
              <w:top w:w="85" w:type="dxa"/>
              <w:start w:w="95" w:type="dxa"/>
              <w:bottom w:w="85" w:type="dxa"/>
              <w:end w:w="95" w:type="dxa"/>
            </w:tcMar>
          </w:tcPr>
          <w:p>
            <w:pPr>
              <w:spacing w:after="0" w:line="240" w:lineRule="auto"/>
              <w:jc w:val="center"/>
            </w:pPr>
            <w:r>
              <w:rPr>
                <w:rFonts w:ascii="Arial" w:hAnsi="Arial" w:eastAsia="Arial"/>
                <w:sz w:val="14"/>
              </w:rPr>
              <w:t>Дальность</w:t>
              <w:br/>
              <w:t>Range</w:t>
            </w:r>
          </w:p>
        </w:tc>
        <w:tc>
          <w:tcPr>
            <w:tcW w:type="dxa" w:w="2948"/>
            <w:vAlign w:val="center"/>
            <w:tcMar>
              <w:top w:w="85" w:type="dxa"/>
              <w:start w:w="95" w:type="dxa"/>
              <w:bottom w:w="85" w:type="dxa"/>
              <w:end w:w="95" w:type="dxa"/>
            </w:tcMar>
          </w:tcPr>
          <w:p>
            <w:pPr>
              <w:spacing w:after="0" w:line="240" w:lineRule="auto"/>
              <w:jc w:val="left"/>
            </w:pPr>
            <w:r>
              <w:rPr>
                <w:rFonts w:ascii="Arial" w:hAnsi="Arial" w:eastAsia="Arial"/>
                <w:sz w:val="14"/>
              </w:rPr>
              <w:t>Сырой узкополосный SNR</w:t>
              <w:br/>
              <w:t>Raw narrowband SNR</w:t>
            </w:r>
          </w:p>
        </w:tc>
        <w:tc>
          <w:tcPr>
            <w:tcW w:type="dxa" w:w="2835"/>
            <w:vAlign w:val="center"/>
            <w:tcMar>
              <w:top w:w="85" w:type="dxa"/>
              <w:start w:w="95" w:type="dxa"/>
              <w:bottom w:w="85" w:type="dxa"/>
              <w:end w:w="95" w:type="dxa"/>
            </w:tcMar>
          </w:tcPr>
          <w:p>
            <w:pPr>
              <w:spacing w:after="0" w:line="240" w:lineRule="auto"/>
              <w:jc w:val="left"/>
            </w:pPr>
            <w:r>
              <w:rPr>
                <w:rFonts w:ascii="Arial" w:hAnsi="Arial" w:eastAsia="Arial"/>
                <w:sz w:val="14"/>
              </w:rPr>
              <w:t>50, 100, 250, 500, 1000 and 2000 m</w:t>
            </w:r>
          </w:p>
        </w:tc>
        <w:tc>
          <w:tcPr>
            <w:tcW w:type="dxa" w:w="2948"/>
            <w:vAlign w:val="center"/>
            <w:tcMar>
              <w:top w:w="85" w:type="dxa"/>
              <w:start w:w="95" w:type="dxa"/>
              <w:bottom w:w="85" w:type="dxa"/>
              <w:end w:w="95" w:type="dxa"/>
            </w:tcMar>
          </w:tcPr>
          <w:p>
            <w:pPr>
              <w:spacing w:after="0" w:line="240" w:lineRule="auto"/>
              <w:jc w:val="left"/>
            </w:pPr>
            <w:r>
              <w:rPr>
                <w:rFonts w:ascii="Arial" w:hAnsi="Arial" w:eastAsia="Arial"/>
                <w:sz w:val="14"/>
              </w:rPr>
              <w:t>SNR по частоте и дальности</w:t>
              <w:br/>
              <w:t>SNR by frequency and range</w:t>
            </w:r>
          </w:p>
        </w:tc>
      </w:tr>
      <w:tr>
        <w:tc>
          <w:tcPr>
            <w:tcW w:type="dxa" w:w="1531"/>
            <w:vAlign w:val="center"/>
            <w:tcMar>
              <w:top w:w="85" w:type="dxa"/>
              <w:start w:w="95" w:type="dxa"/>
              <w:bottom w:w="85" w:type="dxa"/>
              <w:end w:w="95" w:type="dxa"/>
            </w:tcMar>
            <w:shd w:fill="EAF1F7"/>
          </w:tcPr>
          <w:p>
            <w:pPr>
              <w:spacing w:after="0" w:line="240" w:lineRule="auto"/>
              <w:jc w:val="center"/>
            </w:pPr>
            <w:r>
              <w:rPr>
                <w:rFonts w:ascii="Arial" w:hAnsi="Arial" w:eastAsia="Arial"/>
                <w:sz w:val="14"/>
              </w:rPr>
              <w:t>Реальные цели</w:t>
              <w:br/>
              <w:t>Real targets</w:t>
            </w:r>
          </w:p>
        </w:tc>
        <w:tc>
          <w:tcPr>
            <w:tcW w:type="dxa" w:w="2948"/>
            <w:vAlign w:val="center"/>
            <w:tcMar>
              <w:top w:w="85" w:type="dxa"/>
              <w:start w:w="95" w:type="dxa"/>
              <w:bottom w:w="85" w:type="dxa"/>
              <w:end w:w="95" w:type="dxa"/>
            </w:tcMar>
            <w:shd w:fill="EAF1F7"/>
          </w:tcPr>
          <w:p>
            <w:pPr>
              <w:spacing w:after="0" w:line="240" w:lineRule="auto"/>
              <w:jc w:val="left"/>
            </w:pPr>
            <w:r>
              <w:rPr>
                <w:rFonts w:ascii="Arial" w:hAnsi="Arial" w:eastAsia="Arial"/>
                <w:sz w:val="14"/>
              </w:rPr>
              <w:t>Обнаружение, пропуски, курс, режим</w:t>
              <w:br/>
              <w:t>Detection, misses, aspect, state</w:t>
            </w:r>
          </w:p>
        </w:tc>
        <w:tc>
          <w:tcPr>
            <w:tcW w:type="dxa" w:w="2835"/>
            <w:vAlign w:val="center"/>
            <w:tcMar>
              <w:top w:w="85" w:type="dxa"/>
              <w:start w:w="95" w:type="dxa"/>
              <w:bottom w:w="85" w:type="dxa"/>
              <w:end w:w="95" w:type="dxa"/>
            </w:tcMar>
            <w:shd w:fill="EAF1F7"/>
          </w:tcPr>
          <w:p>
            <w:pPr>
              <w:spacing w:after="0" w:line="240" w:lineRule="auto"/>
              <w:jc w:val="left"/>
            </w:pPr>
            <w:r>
              <w:rPr>
                <w:rFonts w:ascii="Arial" w:hAnsi="Arial" w:eastAsia="Arial"/>
                <w:sz w:val="14"/>
              </w:rPr>
              <w:t>Все классы целей и фон</w:t>
              <w:br/>
              <w:t>All target classes and background</w:t>
            </w:r>
          </w:p>
        </w:tc>
        <w:tc>
          <w:tcPr>
            <w:tcW w:type="dxa" w:w="2948"/>
            <w:vAlign w:val="center"/>
            <w:tcMar>
              <w:top w:w="85" w:type="dxa"/>
              <w:start w:w="95" w:type="dxa"/>
              <w:bottom w:w="85" w:type="dxa"/>
              <w:end w:w="95" w:type="dxa"/>
            </w:tcMar>
            <w:shd w:fill="EAF1F7"/>
          </w:tcPr>
          <w:p>
            <w:pPr>
              <w:spacing w:after="0" w:line="240" w:lineRule="auto"/>
              <w:jc w:val="left"/>
            </w:pPr>
            <w:r>
              <w:rPr>
                <w:rFonts w:ascii="Arial" w:hAnsi="Arial" w:eastAsia="Arial"/>
                <w:sz w:val="14"/>
              </w:rPr>
              <w:t>Pd и дальность по классу и погоде</w:t>
              <w:br/>
              <w:t>Pd and range by class and weather</w:t>
            </w:r>
          </w:p>
        </w:tc>
      </w:tr>
      <w:tr>
        <w:tc>
          <w:tcPr>
            <w:tcW w:type="dxa" w:w="1531"/>
            <w:vAlign w:val="center"/>
            <w:tcMar>
              <w:top w:w="85" w:type="dxa"/>
              <w:start w:w="95" w:type="dxa"/>
              <w:bottom w:w="85" w:type="dxa"/>
              <w:end w:w="95" w:type="dxa"/>
            </w:tcMar>
          </w:tcPr>
          <w:p>
            <w:pPr>
              <w:spacing w:after="0" w:line="240" w:lineRule="auto"/>
              <w:jc w:val="center"/>
            </w:pPr>
            <w:r>
              <w:rPr>
                <w:rFonts w:ascii="Arial" w:hAnsi="Arial" w:eastAsia="Arial"/>
                <w:sz w:val="14"/>
              </w:rPr>
              <w:t>Сравнение</w:t>
              <w:br/>
              <w:t>Comparison</w:t>
            </w:r>
          </w:p>
        </w:tc>
        <w:tc>
          <w:tcPr>
            <w:tcW w:type="dxa" w:w="2948"/>
            <w:vAlign w:val="center"/>
            <w:tcMar>
              <w:top w:w="85" w:type="dxa"/>
              <w:start w:w="95" w:type="dxa"/>
              <w:bottom w:w="85" w:type="dxa"/>
              <w:end w:w="95" w:type="dxa"/>
            </w:tcMar>
          </w:tcPr>
          <w:p>
            <w:pPr>
              <w:spacing w:after="0" w:line="240" w:lineRule="auto"/>
              <w:jc w:val="left"/>
            </w:pPr>
            <w:r>
              <w:rPr>
                <w:rFonts w:ascii="Arial" w:hAnsi="Arial" w:eastAsia="Arial"/>
                <w:sz w:val="14"/>
              </w:rPr>
              <w:t>T5838, shotgun, рупоры, отражатель, резонаторы</w:t>
              <w:br/>
              <w:t>T5838, shotgun, horns, reflector, resonators</w:t>
            </w:r>
          </w:p>
        </w:tc>
        <w:tc>
          <w:tcPr>
            <w:tcW w:type="dxa" w:w="2835"/>
            <w:vAlign w:val="center"/>
            <w:tcMar>
              <w:top w:w="85" w:type="dxa"/>
              <w:start w:w="95" w:type="dxa"/>
              <w:bottom w:w="85" w:type="dxa"/>
              <w:end w:w="95" w:type="dxa"/>
            </w:tcMar>
          </w:tcPr>
          <w:p>
            <w:pPr>
              <w:spacing w:after="0" w:line="240" w:lineRule="auto"/>
              <w:jc w:val="left"/>
            </w:pPr>
            <w:r>
              <w:rPr>
                <w:rFonts w:ascii="Arial" w:hAnsi="Arial" w:eastAsia="Arial"/>
                <w:sz w:val="14"/>
              </w:rPr>
              <w:t>Одновременная запись на одной мачте</w:t>
              <w:br/>
              <w:t>Simultaneous recording on one mast</w:t>
            </w:r>
          </w:p>
        </w:tc>
        <w:tc>
          <w:tcPr>
            <w:tcW w:type="dxa" w:w="2948"/>
            <w:vAlign w:val="center"/>
            <w:tcMar>
              <w:top w:w="85" w:type="dxa"/>
              <w:start w:w="95" w:type="dxa"/>
              <w:bottom w:w="85" w:type="dxa"/>
              <w:end w:w="95" w:type="dxa"/>
            </w:tcMar>
          </w:tcPr>
          <w:p>
            <w:pPr>
              <w:spacing w:after="0" w:line="240" w:lineRule="auto"/>
              <w:jc w:val="left"/>
            </w:pPr>
            <w:r>
              <w:rPr>
                <w:rFonts w:ascii="Arial" w:hAnsi="Arial" w:eastAsia="Arial"/>
                <w:sz w:val="14"/>
              </w:rPr>
              <w:t>Физический выигрыш без смены алгоритма</w:t>
              <w:br/>
              <w:t>Physical gain without algorithm change</w:t>
            </w:r>
          </w:p>
        </w:tc>
      </w:tr>
    </w:tbl>
    <w:p>
      <w:pPr>
        <w:spacing w:after="0"/>
      </w:pPr>
    </w:p>
    <w:p>
      <w:pPr>
        <w:spacing w:after="30"/>
      </w:pPr>
      <w:r>
        <w:rPr>
          <w:rFonts w:ascii="Arial" w:hAnsi="Arial" w:eastAsia="Arial"/>
          <w:sz w:val="18"/>
        </w:rPr>
        <w:t>RU: Основная метрика первого этапа представляет собой разницу сырого SNR в одинаковых временных и частотных окнах. Один алгоритм применяется ко всем каналам без отдельной подстройки. Классификацию и пеленг сравнивают после физического измерения.</w:t>
      </w:r>
    </w:p>
    <w:p>
      <w:pPr>
        <w:spacing w:after="80"/>
      </w:pPr>
      <w:r>
        <w:rPr>
          <w:rFonts w:ascii="Arial" w:hAnsi="Arial" w:eastAsia="Arial"/>
          <w:sz w:val="18"/>
        </w:rPr>
        <w:t>EN: The primary first-stage metric is the difference in raw SNR over identical time and frequency windows. One algorithm is applied to every channel without per-channel tuning. Classification and bearing performance are compared only after the physical measurement.</w:t>
      </w:r>
    </w:p>
    <w:p>
      <w:pPr>
        <w:pStyle w:val="Heading1"/>
        <w:keepNext/>
      </w:pPr>
      <w:r>
        <w:t>10 Критерии решения Decision criteria</w:t>
      </w:r>
    </w:p>
    <w:tbl>
      <w:tblPr>
        <w:tblW w:type="auto" w:w="0"/>
        <w:jc w:val="center"/>
        <w:tblLayout w:type="fixed"/>
        <w:tblLook w:firstColumn="1" w:firstRow="1" w:lastColumn="0" w:lastRow="0" w:noHBand="0" w:noVBand="1" w:val="04A0"/>
        <w:tblBorders>
          <w:top w:val="single" w:sz="5" w:color="B7C3CF"/>
          <w:left w:val="single" w:sz="5" w:color="B7C3CF"/>
          <w:bottom w:val="single" w:sz="5" w:color="B7C3CF"/>
          <w:right w:val="single" w:sz="5" w:color="B7C3CF"/>
          <w:insideH w:val="single" w:sz="5" w:color="B7C3CF"/>
          <w:insideV w:val="single" w:sz="5" w:color="B7C3CF"/>
        </w:tblBorders>
      </w:tblPr>
      <w:tblGrid>
        <w:gridCol w:w="2488"/>
        <w:gridCol w:w="2488"/>
        <w:gridCol w:w="2488"/>
        <w:gridCol w:w="2488"/>
      </w:tblGrid>
      <w:tr>
        <w:trPr>
          <w:tblHeader w:val="true"/>
        </w:trPr>
        <w:tc>
          <w:tcPr>
            <w:tcW w:type="dxa" w:w="1984"/>
            <w:vAlign w:val="center"/>
            <w:shd w:fill="245985"/>
            <w:tcMar>
              <w:top w:w="85" w:type="dxa"/>
              <w:start w:w="95" w:type="dxa"/>
              <w:bottom w:w="85" w:type="dxa"/>
              <w:end w:w="95" w:type="dxa"/>
            </w:tcMar>
          </w:tcPr>
          <w:p>
            <w:pPr>
              <w:spacing w:after="0"/>
              <w:jc w:val="center"/>
            </w:pPr>
            <w:r>
              <w:rPr>
                <w:rFonts w:ascii="Arial" w:hAnsi="Arial" w:eastAsia="Arial"/>
                <w:b/>
                <w:color w:val="FFFFFF"/>
                <w:sz w:val="14"/>
              </w:rPr>
              <w:t>Критерий Criterion</w:t>
            </w:r>
          </w:p>
        </w:tc>
        <w:tc>
          <w:tcPr>
            <w:tcW w:type="dxa" w:w="2948"/>
            <w:vAlign w:val="center"/>
            <w:shd w:fill="245985"/>
            <w:tcMar>
              <w:top w:w="85" w:type="dxa"/>
              <w:start w:w="95" w:type="dxa"/>
              <w:bottom w:w="85" w:type="dxa"/>
              <w:end w:w="95" w:type="dxa"/>
            </w:tcMar>
          </w:tcPr>
          <w:p>
            <w:pPr>
              <w:spacing w:after="0"/>
              <w:jc w:val="center"/>
            </w:pPr>
            <w:r>
              <w:rPr>
                <w:rFonts w:ascii="Arial" w:hAnsi="Arial" w:eastAsia="Arial"/>
                <w:b/>
                <w:color w:val="FFFFFF"/>
                <w:sz w:val="14"/>
              </w:rPr>
              <w:t>PASS</w:t>
            </w:r>
          </w:p>
        </w:tc>
        <w:tc>
          <w:tcPr>
            <w:tcW w:type="dxa" w:w="2891"/>
            <w:vAlign w:val="center"/>
            <w:shd w:fill="245985"/>
            <w:tcMar>
              <w:top w:w="85" w:type="dxa"/>
              <w:start w:w="95" w:type="dxa"/>
              <w:bottom w:w="85" w:type="dxa"/>
              <w:end w:w="95" w:type="dxa"/>
            </w:tcMar>
          </w:tcPr>
          <w:p>
            <w:pPr>
              <w:spacing w:after="0"/>
              <w:jc w:val="center"/>
            </w:pPr>
            <w:r>
              <w:rPr>
                <w:rFonts w:ascii="Arial" w:hAnsi="Arial" w:eastAsia="Arial"/>
                <w:b/>
                <w:color w:val="FFFFFF"/>
                <w:sz w:val="14"/>
              </w:rPr>
              <w:t>HOLD</w:t>
            </w:r>
          </w:p>
        </w:tc>
        <w:tc>
          <w:tcPr>
            <w:tcW w:type="dxa" w:w="2438"/>
            <w:vAlign w:val="center"/>
            <w:shd w:fill="245985"/>
            <w:tcMar>
              <w:top w:w="85" w:type="dxa"/>
              <w:start w:w="95" w:type="dxa"/>
              <w:bottom w:w="85" w:type="dxa"/>
              <w:end w:w="95" w:type="dxa"/>
            </w:tcMar>
          </w:tcPr>
          <w:p>
            <w:pPr>
              <w:spacing w:after="0"/>
              <w:jc w:val="center"/>
            </w:pPr>
            <w:r>
              <w:rPr>
                <w:rFonts w:ascii="Arial" w:hAnsi="Arial" w:eastAsia="Arial"/>
                <w:b/>
                <w:color w:val="FFFFFF"/>
                <w:sz w:val="14"/>
              </w:rPr>
              <w:t>Запись Record</w:t>
            </w:r>
          </w:p>
        </w:tc>
      </w:tr>
      <w:tr>
        <w:tc>
          <w:tcPr>
            <w:tcW w:type="dxa" w:w="1984"/>
            <w:vAlign w:val="center"/>
            <w:tcMar>
              <w:top w:w="85" w:type="dxa"/>
              <w:start w:w="95" w:type="dxa"/>
              <w:bottom w:w="85" w:type="dxa"/>
              <w:end w:w="95" w:type="dxa"/>
            </w:tcMar>
          </w:tcPr>
          <w:p>
            <w:pPr>
              <w:spacing w:after="0" w:line="240" w:lineRule="auto"/>
              <w:jc w:val="center"/>
            </w:pPr>
            <w:r>
              <w:rPr>
                <w:rFonts w:ascii="Arial" w:hAnsi="Arial" w:eastAsia="Arial"/>
                <w:sz w:val="14"/>
              </w:rPr>
              <w:t>Калибровка</w:t>
              <w:br/>
              <w:t>Calibration</w:t>
            </w:r>
          </w:p>
        </w:tc>
        <w:tc>
          <w:tcPr>
            <w:tcW w:type="dxa" w:w="2948"/>
            <w:vAlign w:val="center"/>
            <w:tcMar>
              <w:top w:w="85" w:type="dxa"/>
              <w:start w:w="95" w:type="dxa"/>
              <w:bottom w:w="85" w:type="dxa"/>
              <w:end w:w="95" w:type="dxa"/>
            </w:tcMar>
          </w:tcPr>
          <w:p>
            <w:pPr>
              <w:spacing w:after="0" w:line="240" w:lineRule="auto"/>
              <w:jc w:val="left"/>
            </w:pPr>
            <w:r>
              <w:rPr>
                <w:rFonts w:ascii="Arial" w:hAnsi="Arial" w:eastAsia="Arial"/>
                <w:sz w:val="14"/>
              </w:rPr>
              <w:t>Полная по всем каналам</w:t>
              <w:br/>
              <w:t>Complete for all channels</w:t>
            </w:r>
          </w:p>
        </w:tc>
        <w:tc>
          <w:tcPr>
            <w:tcW w:type="dxa" w:w="2891"/>
            <w:vAlign w:val="center"/>
            <w:tcMar>
              <w:top w:w="85" w:type="dxa"/>
              <w:start w:w="95" w:type="dxa"/>
              <w:bottom w:w="85" w:type="dxa"/>
              <w:end w:w="95" w:type="dxa"/>
            </w:tcMar>
          </w:tcPr>
          <w:p>
            <w:pPr>
              <w:spacing w:after="0" w:line="240" w:lineRule="auto"/>
              <w:jc w:val="left"/>
            </w:pPr>
            <w:r>
              <w:rPr>
                <w:rFonts w:ascii="Arial" w:hAnsi="Arial" w:eastAsia="Arial"/>
                <w:sz w:val="14"/>
              </w:rPr>
              <w:t>Нет уровня, фазы или геометрии</w:t>
              <w:br/>
              <w:t>Missing level, phase or geometry</w:t>
            </w:r>
          </w:p>
        </w:tc>
        <w:tc>
          <w:tcPr>
            <w:tcW w:type="dxa" w:w="2438"/>
            <w:vAlign w:val="center"/>
            <w:tcMar>
              <w:top w:w="85" w:type="dxa"/>
              <w:start w:w="95" w:type="dxa"/>
              <w:bottom w:w="85" w:type="dxa"/>
              <w:end w:w="95" w:type="dxa"/>
            </w:tcMar>
          </w:tcPr>
          <w:p>
            <w:pPr>
              <w:spacing w:after="0" w:line="240" w:lineRule="auto"/>
              <w:jc w:val="left"/>
            </w:pPr>
            <w:r>
              <w:rPr>
                <w:rFonts w:ascii="Arial" w:hAnsi="Arial" w:eastAsia="Arial"/>
                <w:sz w:val="14"/>
              </w:rPr>
              <w:t>Файлы калибровки и SHA-256</w:t>
              <w:br/>
              <w:t>Calibration files and SHA-256</w:t>
            </w:r>
          </w:p>
        </w:tc>
      </w:tr>
      <w:tr>
        <w:tc>
          <w:tcPr>
            <w:tcW w:type="dxa" w:w="1984"/>
            <w:vAlign w:val="center"/>
            <w:tcMar>
              <w:top w:w="85" w:type="dxa"/>
              <w:start w:w="95" w:type="dxa"/>
              <w:bottom w:w="85" w:type="dxa"/>
              <w:end w:w="95" w:type="dxa"/>
            </w:tcMar>
            <w:shd w:fill="EAF1F7"/>
          </w:tcPr>
          <w:p>
            <w:pPr>
              <w:spacing w:after="0" w:line="240" w:lineRule="auto"/>
              <w:jc w:val="center"/>
            </w:pPr>
            <w:r>
              <w:rPr>
                <w:rFonts w:ascii="Arial" w:hAnsi="Arial" w:eastAsia="Arial"/>
                <w:sz w:val="14"/>
              </w:rPr>
              <w:t>Ветер</w:t>
              <w:br/>
              <w:t>Wind</w:t>
            </w:r>
          </w:p>
        </w:tc>
        <w:tc>
          <w:tcPr>
            <w:tcW w:type="dxa" w:w="2948"/>
            <w:vAlign w:val="center"/>
            <w:tcMar>
              <w:top w:w="85" w:type="dxa"/>
              <w:start w:w="95" w:type="dxa"/>
              <w:bottom w:w="85" w:type="dxa"/>
              <w:end w:w="95" w:type="dxa"/>
            </w:tcMar>
            <w:shd w:fill="EAF1F7"/>
          </w:tcPr>
          <w:p>
            <w:pPr>
              <w:spacing w:after="0" w:line="240" w:lineRule="auto"/>
              <w:jc w:val="left"/>
            </w:pPr>
            <w:r>
              <w:rPr>
                <w:rFonts w:ascii="Arial" w:hAnsi="Arial" w:eastAsia="Arial"/>
                <w:sz w:val="14"/>
              </w:rPr>
              <w:t>Нет клиппинга, измерен SNR</w:t>
              <w:br/>
              <w:t>No clipping, SNR measured</w:t>
            </w:r>
          </w:p>
        </w:tc>
        <w:tc>
          <w:tcPr>
            <w:tcW w:type="dxa" w:w="2891"/>
            <w:vAlign w:val="center"/>
            <w:tcMar>
              <w:top w:w="85" w:type="dxa"/>
              <w:start w:w="95" w:type="dxa"/>
              <w:bottom w:w="85" w:type="dxa"/>
              <w:end w:w="95" w:type="dxa"/>
            </w:tcMar>
            <w:shd w:fill="EAF1F7"/>
          </w:tcPr>
          <w:p>
            <w:pPr>
              <w:spacing w:after="0" w:line="240" w:lineRule="auto"/>
              <w:jc w:val="left"/>
            </w:pPr>
            <w:r>
              <w:rPr>
                <w:rFonts w:ascii="Arial" w:hAnsi="Arial" w:eastAsia="Arial"/>
                <w:sz w:val="14"/>
              </w:rPr>
              <w:t>Неопределенная защита или вибрация</w:t>
              <w:br/>
              <w:t>Unresolved shielding or vibration</w:t>
            </w:r>
          </w:p>
        </w:tc>
        <w:tc>
          <w:tcPr>
            <w:tcW w:type="dxa" w:w="2438"/>
            <w:vAlign w:val="center"/>
            <w:tcMar>
              <w:top w:w="85" w:type="dxa"/>
              <w:start w:w="95" w:type="dxa"/>
              <w:bottom w:w="85" w:type="dxa"/>
              <w:end w:w="95" w:type="dxa"/>
            </w:tcMar>
            <w:shd w:fill="EAF1F7"/>
          </w:tcPr>
          <w:p>
            <w:pPr>
              <w:spacing w:after="0" w:line="240" w:lineRule="auto"/>
              <w:jc w:val="left"/>
            </w:pPr>
            <w:r>
              <w:rPr>
                <w:rFonts w:ascii="Arial" w:hAnsi="Arial" w:eastAsia="Arial"/>
                <w:sz w:val="14"/>
              </w:rPr>
              <w:t>WAV, скорость и направление ветра</w:t>
              <w:br/>
              <w:t>WAV, wind speed and direction</w:t>
            </w:r>
          </w:p>
        </w:tc>
      </w:tr>
      <w:tr>
        <w:tc>
          <w:tcPr>
            <w:tcW w:type="dxa" w:w="1984"/>
            <w:vAlign w:val="center"/>
            <w:tcMar>
              <w:top w:w="85" w:type="dxa"/>
              <w:start w:w="95" w:type="dxa"/>
              <w:bottom w:w="85" w:type="dxa"/>
              <w:end w:w="95" w:type="dxa"/>
            </w:tcMar>
          </w:tcPr>
          <w:p>
            <w:pPr>
              <w:spacing w:after="0" w:line="240" w:lineRule="auto"/>
              <w:jc w:val="center"/>
            </w:pPr>
            <w:r>
              <w:rPr>
                <w:rFonts w:ascii="Arial" w:hAnsi="Arial" w:eastAsia="Arial"/>
                <w:sz w:val="14"/>
              </w:rPr>
              <w:t>Дальность</w:t>
              <w:br/>
              <w:t>Range</w:t>
            </w:r>
          </w:p>
        </w:tc>
        <w:tc>
          <w:tcPr>
            <w:tcW w:type="dxa" w:w="2948"/>
            <w:vAlign w:val="center"/>
            <w:tcMar>
              <w:top w:w="85" w:type="dxa"/>
              <w:start w:w="95" w:type="dxa"/>
              <w:bottom w:w="85" w:type="dxa"/>
              <w:end w:w="95" w:type="dxa"/>
            </w:tcMar>
          </w:tcPr>
          <w:p>
            <w:pPr>
              <w:spacing w:after="0" w:line="240" w:lineRule="auto"/>
              <w:jc w:val="left"/>
            </w:pPr>
            <w:r>
              <w:rPr>
                <w:rFonts w:ascii="Arial" w:hAnsi="Arial" w:eastAsia="Arial"/>
                <w:sz w:val="14"/>
              </w:rPr>
              <w:t>Pd и FAR утверждены для класса и режима</w:t>
              <w:br/>
              <w:t>Pd and FAR approved for class and state</w:t>
            </w:r>
          </w:p>
        </w:tc>
        <w:tc>
          <w:tcPr>
            <w:tcW w:type="dxa" w:w="2891"/>
            <w:vAlign w:val="center"/>
            <w:tcMar>
              <w:top w:w="85" w:type="dxa"/>
              <w:start w:w="95" w:type="dxa"/>
              <w:bottom w:w="85" w:type="dxa"/>
              <w:end w:w="95" w:type="dxa"/>
            </w:tcMar>
          </w:tcPr>
          <w:p>
            <w:pPr>
              <w:spacing w:after="0" w:line="240" w:lineRule="auto"/>
              <w:jc w:val="left"/>
            </w:pPr>
            <w:r>
              <w:rPr>
                <w:rFonts w:ascii="Arial" w:hAnsi="Arial" w:eastAsia="Arial"/>
                <w:sz w:val="14"/>
              </w:rPr>
              <w:t>Только единичное обнаружение</w:t>
              <w:br/>
              <w:t>Single detection only</w:t>
            </w:r>
          </w:p>
        </w:tc>
        <w:tc>
          <w:tcPr>
            <w:tcW w:type="dxa" w:w="2438"/>
            <w:vAlign w:val="center"/>
            <w:tcMar>
              <w:top w:w="85" w:type="dxa"/>
              <w:start w:w="95" w:type="dxa"/>
              <w:bottom w:w="85" w:type="dxa"/>
              <w:end w:w="95" w:type="dxa"/>
            </w:tcMar>
          </w:tcPr>
          <w:p>
            <w:pPr>
              <w:spacing w:after="0" w:line="240" w:lineRule="auto"/>
              <w:jc w:val="left"/>
            </w:pPr>
            <w:r>
              <w:rPr>
                <w:rFonts w:ascii="Arial" w:hAnsi="Arial" w:eastAsia="Arial"/>
                <w:sz w:val="14"/>
              </w:rPr>
              <w:t>Трасса, погода, фон и трек</w:t>
              <w:br/>
              <w:t>Geometry, weather, background and track</w:t>
            </w:r>
          </w:p>
        </w:tc>
      </w:tr>
      <w:tr>
        <w:tc>
          <w:tcPr>
            <w:tcW w:type="dxa" w:w="1984"/>
            <w:vAlign w:val="center"/>
            <w:tcMar>
              <w:top w:w="85" w:type="dxa"/>
              <w:start w:w="95" w:type="dxa"/>
              <w:bottom w:w="85" w:type="dxa"/>
              <w:end w:w="95" w:type="dxa"/>
            </w:tcMar>
            <w:shd w:fill="EAF1F7"/>
          </w:tcPr>
          <w:p>
            <w:pPr>
              <w:spacing w:after="0" w:line="240" w:lineRule="auto"/>
              <w:jc w:val="center"/>
            </w:pPr>
            <w:r>
              <w:rPr>
                <w:rFonts w:ascii="Arial" w:hAnsi="Arial" w:eastAsia="Arial"/>
                <w:sz w:val="14"/>
              </w:rPr>
              <w:t>Интеграция</w:t>
              <w:br/>
              <w:t>Integration</w:t>
            </w:r>
          </w:p>
        </w:tc>
        <w:tc>
          <w:tcPr>
            <w:tcW w:type="dxa" w:w="2948"/>
            <w:vAlign w:val="center"/>
            <w:tcMar>
              <w:top w:w="85" w:type="dxa"/>
              <w:start w:w="95" w:type="dxa"/>
              <w:bottom w:w="85" w:type="dxa"/>
              <w:end w:w="95" w:type="dxa"/>
            </w:tcMar>
            <w:shd w:fill="EAF1F7"/>
          </w:tcPr>
          <w:p>
            <w:pPr>
              <w:spacing w:after="0" w:line="240" w:lineRule="auto"/>
              <w:jc w:val="left"/>
            </w:pPr>
            <w:r>
              <w:rPr>
                <w:rFonts w:ascii="Arial" w:hAnsi="Arial" w:eastAsia="Arial"/>
                <w:sz w:val="14"/>
              </w:rPr>
              <w:t>Питание, интерфейс и защита определены</w:t>
              <w:br/>
              <w:t>Power, interface and protection defined</w:t>
            </w:r>
          </w:p>
        </w:tc>
        <w:tc>
          <w:tcPr>
            <w:tcW w:type="dxa" w:w="2891"/>
            <w:vAlign w:val="center"/>
            <w:tcMar>
              <w:top w:w="85" w:type="dxa"/>
              <w:start w:w="95" w:type="dxa"/>
              <w:bottom w:w="85" w:type="dxa"/>
              <w:end w:w="95" w:type="dxa"/>
            </w:tcMar>
            <w:shd w:fill="EAF1F7"/>
          </w:tcPr>
          <w:p>
            <w:pPr>
              <w:spacing w:after="0" w:line="240" w:lineRule="auto"/>
              <w:jc w:val="left"/>
            </w:pPr>
            <w:r>
              <w:rPr>
                <w:rFonts w:ascii="Arial" w:hAnsi="Arial" w:eastAsia="Arial"/>
                <w:sz w:val="14"/>
              </w:rPr>
              <w:t>Требуется изменение серийной платы без ECO</w:t>
              <w:br/>
              <w:t>Production-board change required without ECO</w:t>
            </w:r>
          </w:p>
        </w:tc>
        <w:tc>
          <w:tcPr>
            <w:tcW w:type="dxa" w:w="2438"/>
            <w:vAlign w:val="center"/>
            <w:tcMar>
              <w:top w:w="85" w:type="dxa"/>
              <w:start w:w="95" w:type="dxa"/>
              <w:bottom w:w="85" w:type="dxa"/>
              <w:end w:w="95" w:type="dxa"/>
            </w:tcMar>
            <w:shd w:fill="EAF1F7"/>
          </w:tcPr>
          <w:p>
            <w:pPr>
              <w:spacing w:after="0" w:line="240" w:lineRule="auto"/>
              <w:jc w:val="left"/>
            </w:pPr>
            <w:r>
              <w:rPr>
                <w:rFonts w:ascii="Arial" w:hAnsi="Arial" w:eastAsia="Arial"/>
                <w:sz w:val="14"/>
              </w:rPr>
              <w:t>Интерфейсный контрольный документ</w:t>
              <w:br/>
              <w:t>Interface control document</w:t>
            </w:r>
          </w:p>
        </w:tc>
      </w:tr>
    </w:tbl>
    <w:p>
      <w:pPr>
        <w:spacing w:after="0"/>
      </w:pPr>
    </w:p>
    <w:p>
      <w:pPr>
        <w:spacing w:after="30"/>
      </w:pPr>
      <w:r>
        <w:rPr>
          <w:rFonts w:ascii="Arial" w:hAnsi="Arial" w:eastAsia="Arial"/>
          <w:sz w:val="18"/>
        </w:rPr>
        <w:t>RU: Требование 2 км становится проверяемым только после фиксации минимального спектра источника на 1 м, скорости ветра, местности, температуры, влажности, высоты, сектора обзора, вероятности обнаружения и частоты ложных тревог. До этого дальность остается целью исследования, а не гарантированной характеристикой.</w:t>
      </w:r>
    </w:p>
    <w:p>
      <w:pPr>
        <w:spacing w:after="80"/>
      </w:pPr>
      <w:r>
        <w:rPr>
          <w:rFonts w:ascii="Arial" w:hAnsi="Arial" w:eastAsia="Arial"/>
          <w:sz w:val="18"/>
        </w:rPr>
        <w:t>EN: The 2 km requirement becomes testable only after the minimum 1 m source spectrum, wind speed, terrain, temperature, humidity, altitude, field of view, probability of detection and false-alarm rate are fixed. Until then, range remains a research objective rather than a guaranteed characteristic.</w:t>
      </w:r>
    </w:p>
    <w:p>
      <w:pPr>
        <w:pStyle w:val="Heading1"/>
        <w:keepNext/>
      </w:pPr>
      <w:r>
        <w:t>11 Следующий выпуск Next release</w:t>
      </w:r>
    </w:p>
    <w:p>
      <w:pPr>
        <w:spacing w:after="30"/>
      </w:pPr>
      <w:r>
        <w:rPr>
          <w:rFonts w:ascii="Arial" w:hAnsi="Arial" w:eastAsia="Arial"/>
          <w:sz w:val="18"/>
        </w:rPr>
        <w:t>RU: Разрешить изготовление одного стенда LR-1. Состав стенда включает изменяемый низкочастотный массив, конический и пирамидальный рупоры, направленный эталонный микрофон, отражатель 0,6 м, кассету резонаторов, ветрозащиту и независимый синхронный рекордер. Выбор серийной физической головки выполняется после общей лабораторной и полевой серии.</w:t>
      </w:r>
    </w:p>
    <w:p>
      <w:pPr>
        <w:spacing w:after="80"/>
      </w:pPr>
      <w:r>
        <w:rPr>
          <w:rFonts w:ascii="Arial" w:hAnsi="Arial" w:eastAsia="Arial"/>
          <w:sz w:val="18"/>
        </w:rPr>
        <w:t>EN: Authorize one LR-1 test stand. The stand includes an adjustable low-frequency array, conical and pyramidal horns, a directional reference microphone, a 0.6 m reflector, a resonator bank, wind protection and an independent synchronous recorder. The production physical head is selected after one common laboratory and field campaign.</w:t>
      </w:r>
    </w:p>
    <w:p>
      <w:pPr>
        <w:spacing w:after="30"/>
      </w:pPr>
      <w:r>
        <w:rPr>
          <w:rFonts w:ascii="Arial" w:hAnsi="Arial" w:eastAsia="Arial"/>
          <w:sz w:val="18"/>
        </w:rPr>
        <w:t>RU: Полные сравнительные таблицы, классы целей, расчет дальности и матрица испытаний находятся в книге EVT_PRE_20_ACOUSTIC_TRADE_STUDY_REV_C.xlsx. Машинночитаемые CSV сохраняются как приложения к книге.</w:t>
      </w:r>
    </w:p>
    <w:p>
      <w:pPr>
        <w:spacing w:after="80"/>
      </w:pPr>
      <w:r>
        <w:rPr>
          <w:rFonts w:ascii="Arial" w:hAnsi="Arial" w:eastAsia="Arial"/>
          <w:sz w:val="18"/>
        </w:rPr>
        <w:t>EN: The full comparison tables, target classes, range calculation and test matrix are in EVT_PRE_20_ACOUSTIC_TRADE_STUDY_REV_C.xlsx. Machine-readable CSV files remain as workbook attachments.</w:t>
      </w:r>
    </w:p>
    <w:p>
      <w:pPr>
        <w:pStyle w:val="Heading1"/>
        <w:keepNext/>
      </w:pPr>
      <w:r>
        <w:t>12 Источники Sources</w:t>
      </w:r>
    </w:p>
    <w:p>
      <w:pPr>
        <w:spacing w:after="20"/>
        <w:ind w:left="312" w:hanging="312"/>
      </w:pPr>
      <w:r>
        <w:rPr>
          <w:rFonts w:ascii="Arial" w:hAnsi="Arial" w:eastAsia="Arial"/>
          <w:sz w:val="15"/>
        </w:rPr>
        <w:t>[1] TDK InvenSense T5838 product page and DS-000383 datasheet. https://www.invensense.tdk.com/en-us/products/microphone/t5838</w:t>
      </w:r>
    </w:p>
    <w:p>
      <w:pPr>
        <w:spacing w:after="20"/>
        <w:ind w:left="312" w:hanging="312"/>
      </w:pPr>
      <w:r>
        <w:rPr>
          <w:rFonts w:ascii="Arial" w:hAnsi="Arial" w:eastAsia="Arial"/>
          <w:sz w:val="15"/>
        </w:rPr>
        <w:t>[2] Infineon IM73D122 product data. https://www.infineon.com/part/IM73D122</w:t>
      </w:r>
    </w:p>
    <w:p>
      <w:pPr>
        <w:spacing w:after="20"/>
        <w:ind w:left="312" w:hanging="312"/>
      </w:pPr>
      <w:r>
        <w:rPr>
          <w:rFonts w:ascii="Arial" w:hAnsi="Arial" w:eastAsia="Arial"/>
          <w:sz w:val="15"/>
        </w:rPr>
        <w:t>[3] Infineon IM73A135 datasheet. https://www.infineon.com/assets/row/public/documents/24/49/infineon-im73a135-datasheet-en.pdf</w:t>
      </w:r>
    </w:p>
    <w:p>
      <w:pPr>
        <w:spacing w:after="20"/>
        <w:ind w:left="312" w:hanging="312"/>
      </w:pPr>
      <w:r>
        <w:rPr>
          <w:rFonts w:ascii="Arial" w:hAnsi="Arial" w:eastAsia="Arial"/>
          <w:sz w:val="15"/>
        </w:rPr>
        <w:t>[4] RODE NTG5 specifications. https://rode.com/en-us/products/ntg5</w:t>
      </w:r>
    </w:p>
    <w:p>
      <w:pPr>
        <w:spacing w:after="20"/>
        <w:ind w:left="312" w:hanging="312"/>
      </w:pPr>
      <w:r>
        <w:rPr>
          <w:rFonts w:ascii="Arial" w:hAnsi="Arial" w:eastAsia="Arial"/>
          <w:sz w:val="15"/>
        </w:rPr>
        <w:t>[5] Sennheiser MKH 416 specifications. https://docs.cloud.sennheiser.com/en-us/mkh-416-mkh-418-s/specs-mkh-416.html</w:t>
      </w:r>
    </w:p>
    <w:p>
      <w:pPr>
        <w:spacing w:after="20"/>
        <w:ind w:left="312" w:hanging="312"/>
      </w:pPr>
      <w:r>
        <w:rPr>
          <w:rFonts w:ascii="Arial" w:hAnsi="Arial" w:eastAsia="Arial"/>
          <w:sz w:val="15"/>
        </w:rPr>
        <w:t>[6] Jekaterynczuk G. and Piotrowski Z. Outdoor Microphone Range Tests and Spectral Analysis of UAV Acoustic Signatures for Array Development. Sensors 2025, 25, 7057. https://pmc.ncbi.nlm.nih.gov/articles/PMC12656299/</w:t>
      </w:r>
    </w:p>
    <w:p>
      <w:pPr>
        <w:spacing w:after="20"/>
        <w:ind w:left="312" w:hanging="312"/>
      </w:pPr>
      <w:r>
        <w:rPr>
          <w:rFonts w:ascii="Arial" w:hAnsi="Arial" w:eastAsia="Arial"/>
          <w:sz w:val="15"/>
        </w:rPr>
        <w:t>[7] NASA atmospheric propagation relation and absorption discussion. https://ntrs.nasa.gov/api/citations/19750024046/downloads/19750024046.pdf</w:t>
      </w:r>
    </w:p>
    <w:p>
      <w:pPr>
        <w:spacing w:after="20"/>
        <w:ind w:left="312" w:hanging="312"/>
      </w:pPr>
      <w:r>
        <w:rPr>
          <w:rFonts w:ascii="Arial" w:hAnsi="Arial" w:eastAsia="Arial"/>
          <w:sz w:val="15"/>
        </w:rPr>
        <w:t>[8] Meissner M. The response of Helmholtz resonator to external excitation. Archives of Acoustics. https://acoustics.ippt.pan.pl/index.php/aa/article/view/471</w:t>
      </w:r>
    </w:p>
    <w:p>
      <w:pPr>
        <w:spacing w:after="20"/>
        <w:ind w:left="312" w:hanging="312"/>
      </w:pPr>
      <w:r>
        <w:rPr>
          <w:rFonts w:ascii="Arial" w:hAnsi="Arial" w:eastAsia="Arial"/>
          <w:sz w:val="15"/>
        </w:rPr>
        <w:t>[9] Mennitt D. J., Fristrup K. M., Notaros B. M. Characterization of gain and directivity of exponential horn receivers. JASA 142, 3257-3266. https://www.engr.colostate.edu/~notaros/Papers/JASA_Acoustic_Horns.pdf</w:t>
      </w:r>
    </w:p>
    <w:p>
      <w:pPr>
        <w:spacing w:after="20"/>
        <w:ind w:left="312" w:hanging="312"/>
      </w:pPr>
      <w:r>
        <w:rPr>
          <w:rFonts w:ascii="Arial" w:hAnsi="Arial" w:eastAsia="Arial"/>
          <w:sz w:val="15"/>
        </w:rPr>
        <w:t>[10] Kim K. and Kim Y. Monaural sound localization based on structure-induced acoustic resonance. Sensors 2015, 15, 3872-3895. https://pubmed.ncbi.nlm.nih.gov/25668214/</w:t>
      </w:r>
    </w:p>
    <w:p>
      <w:pPr>
        <w:spacing w:after="20"/>
        <w:ind w:left="312" w:hanging="312"/>
      </w:pPr>
      <w:r>
        <w:rPr>
          <w:rFonts w:ascii="Arial" w:hAnsi="Arial" w:eastAsia="Arial"/>
          <w:sz w:val="15"/>
        </w:rPr>
        <w:t>[11] Darras K. F. A. et al. Assembling cheap high-performance microphones for recording terrestrial wildlife. F1000Research. https://f1000research.com/articles/7-1984</w:t>
      </w:r>
    </w:p>
    <w:p>
      <w:pPr>
        <w:pStyle w:val="Heading1"/>
        <w:keepNext/>
      </w:pPr>
      <w:r>
        <w:t>Приложение А Карта измерения цели Appendix A target measurement record</w:t>
      </w:r>
    </w:p>
    <w:tbl>
      <w:tblPr>
        <w:tblW w:type="auto" w:w="0"/>
        <w:jc w:val="center"/>
        <w:tblLayout w:type="fixed"/>
        <w:tblLook w:firstColumn="1" w:firstRow="1" w:lastColumn="0" w:lastRow="0" w:noHBand="0" w:noVBand="1" w:val="04A0"/>
        <w:tblBorders>
          <w:top w:val="single" w:sz="5" w:color="B7C3CF"/>
          <w:left w:val="single" w:sz="5" w:color="B7C3CF"/>
          <w:bottom w:val="single" w:sz="5" w:color="B7C3CF"/>
          <w:right w:val="single" w:sz="5" w:color="B7C3CF"/>
          <w:insideH w:val="single" w:sz="5" w:color="B7C3CF"/>
          <w:insideV w:val="single" w:sz="5" w:color="B7C3CF"/>
        </w:tblBorders>
      </w:tblPr>
      <w:tblGrid>
        <w:gridCol w:w="3317"/>
        <w:gridCol w:w="3317"/>
        <w:gridCol w:w="3317"/>
      </w:tblGrid>
      <w:tr>
        <w:trPr>
          <w:tblHeader w:val="true"/>
        </w:trPr>
        <w:tc>
          <w:tcPr>
            <w:tcW w:type="dxa" w:w="2154"/>
            <w:vAlign w:val="center"/>
            <w:shd w:fill="245985"/>
            <w:tcMar>
              <w:top w:w="85" w:type="dxa"/>
              <w:start w:w="95" w:type="dxa"/>
              <w:bottom w:w="85" w:type="dxa"/>
              <w:end w:w="95" w:type="dxa"/>
            </w:tcMar>
          </w:tcPr>
          <w:p>
            <w:pPr>
              <w:spacing w:after="0"/>
              <w:jc w:val="center"/>
            </w:pPr>
            <w:r>
              <w:rPr>
                <w:rFonts w:ascii="Arial" w:hAnsi="Arial" w:eastAsia="Arial"/>
                <w:b/>
                <w:color w:val="FFFFFF"/>
                <w:sz w:val="14"/>
              </w:rPr>
              <w:t>Поле Field</w:t>
            </w:r>
          </w:p>
        </w:tc>
        <w:tc>
          <w:tcPr>
            <w:tcW w:type="dxa" w:w="5102"/>
            <w:vAlign w:val="center"/>
            <w:shd w:fill="245985"/>
            <w:tcMar>
              <w:top w:w="85" w:type="dxa"/>
              <w:start w:w="95" w:type="dxa"/>
              <w:bottom w:w="85" w:type="dxa"/>
              <w:end w:w="95" w:type="dxa"/>
            </w:tcMar>
          </w:tcPr>
          <w:p>
            <w:pPr>
              <w:spacing w:after="0"/>
              <w:jc w:val="center"/>
            </w:pPr>
            <w:r>
              <w:rPr>
                <w:rFonts w:ascii="Arial" w:hAnsi="Arial" w:eastAsia="Arial"/>
                <w:b/>
                <w:color w:val="FFFFFF"/>
                <w:sz w:val="14"/>
              </w:rPr>
              <w:t>Обязательные данные Required data</w:t>
            </w:r>
          </w:p>
        </w:tc>
        <w:tc>
          <w:tcPr>
            <w:tcW w:type="dxa" w:w="3061"/>
            <w:vAlign w:val="center"/>
            <w:shd w:fill="245985"/>
            <w:tcMar>
              <w:top w:w="85" w:type="dxa"/>
              <w:start w:w="95" w:type="dxa"/>
              <w:bottom w:w="85" w:type="dxa"/>
              <w:end w:w="95" w:type="dxa"/>
            </w:tcMar>
          </w:tcPr>
          <w:p>
            <w:pPr>
              <w:spacing w:after="0"/>
              <w:jc w:val="center"/>
            </w:pPr>
            <w:r>
              <w:rPr>
                <w:rFonts w:ascii="Arial" w:hAnsi="Arial" w:eastAsia="Arial"/>
                <w:b/>
                <w:color w:val="FFFFFF"/>
                <w:sz w:val="14"/>
              </w:rPr>
              <w:t>Назначение Purpose</w:t>
            </w:r>
          </w:p>
        </w:tc>
      </w:tr>
      <w:tr>
        <w:tc>
          <w:tcPr>
            <w:tcW w:type="dxa" w:w="2154"/>
            <w:vAlign w:val="center"/>
            <w:tcMar>
              <w:top w:w="85" w:type="dxa"/>
              <w:start w:w="95" w:type="dxa"/>
              <w:bottom w:w="85" w:type="dxa"/>
              <w:end w:w="95" w:type="dxa"/>
            </w:tcMar>
          </w:tcPr>
          <w:p>
            <w:pPr>
              <w:spacing w:after="0" w:line="240" w:lineRule="auto"/>
              <w:jc w:val="center"/>
            </w:pPr>
            <w:r>
              <w:rPr>
                <w:rFonts w:ascii="Arial" w:hAnsi="Arial" w:eastAsia="Arial"/>
                <w:sz w:val="14"/>
              </w:rPr>
              <w:t>Идентификация</w:t>
              <w:br/>
              <w:t>Identification</w:t>
            </w:r>
          </w:p>
        </w:tc>
        <w:tc>
          <w:tcPr>
            <w:tcW w:type="dxa" w:w="5102"/>
            <w:vAlign w:val="center"/>
            <w:tcMar>
              <w:top w:w="85" w:type="dxa"/>
              <w:start w:w="95" w:type="dxa"/>
              <w:bottom w:w="85" w:type="dxa"/>
              <w:end w:w="95" w:type="dxa"/>
            </w:tcMar>
          </w:tcPr>
          <w:p>
            <w:pPr>
              <w:spacing w:after="0" w:line="240" w:lineRule="auto"/>
              <w:jc w:val="left"/>
            </w:pPr>
            <w:r>
              <w:rPr>
                <w:rFonts w:ascii="Arial" w:hAnsi="Arial" w:eastAsia="Arial"/>
                <w:sz w:val="14"/>
              </w:rPr>
              <w:t>Код, планер, силовая установка</w:t>
              <w:br/>
              <w:t>ID, airframe, propulsion</w:t>
            </w:r>
          </w:p>
        </w:tc>
        <w:tc>
          <w:tcPr>
            <w:tcW w:type="dxa" w:w="3061"/>
            <w:vAlign w:val="center"/>
            <w:tcMar>
              <w:top w:w="85" w:type="dxa"/>
              <w:start w:w="95" w:type="dxa"/>
              <w:bottom w:w="85" w:type="dxa"/>
              <w:end w:w="95" w:type="dxa"/>
            </w:tcMar>
          </w:tcPr>
          <w:p>
            <w:pPr>
              <w:spacing w:after="0" w:line="240" w:lineRule="auto"/>
              <w:jc w:val="left"/>
            </w:pPr>
            <w:r>
              <w:rPr>
                <w:rFonts w:ascii="Arial" w:hAnsi="Arial" w:eastAsia="Arial"/>
                <w:sz w:val="14"/>
              </w:rPr>
              <w:t>Связь спектра с конфигурацией</w:t>
              <w:br/>
              <w:t>Tie spectrum to configuration</w:t>
            </w:r>
          </w:p>
        </w:tc>
      </w:tr>
      <w:tr>
        <w:tc>
          <w:tcPr>
            <w:tcW w:type="dxa" w:w="2154"/>
            <w:vAlign w:val="center"/>
            <w:tcMar>
              <w:top w:w="85" w:type="dxa"/>
              <w:start w:w="95" w:type="dxa"/>
              <w:bottom w:w="85" w:type="dxa"/>
              <w:end w:w="95" w:type="dxa"/>
            </w:tcMar>
            <w:shd w:fill="EAF1F7"/>
          </w:tcPr>
          <w:p>
            <w:pPr>
              <w:spacing w:after="0" w:line="240" w:lineRule="auto"/>
              <w:jc w:val="center"/>
            </w:pPr>
            <w:r>
              <w:rPr>
                <w:rFonts w:ascii="Arial" w:hAnsi="Arial" w:eastAsia="Arial"/>
                <w:sz w:val="14"/>
              </w:rPr>
              <w:t>Режим</w:t>
              <w:br/>
              <w:t>State</w:t>
            </w:r>
          </w:p>
        </w:tc>
        <w:tc>
          <w:tcPr>
            <w:tcW w:type="dxa" w:w="5102"/>
            <w:vAlign w:val="center"/>
            <w:tcMar>
              <w:top w:w="85" w:type="dxa"/>
              <w:start w:w="95" w:type="dxa"/>
              <w:bottom w:w="85" w:type="dxa"/>
              <w:end w:w="95" w:type="dxa"/>
            </w:tcMar>
            <w:shd w:fill="EAF1F7"/>
          </w:tcPr>
          <w:p>
            <w:pPr>
              <w:spacing w:after="0" w:line="240" w:lineRule="auto"/>
              <w:jc w:val="left"/>
            </w:pPr>
            <w:r>
              <w:rPr>
                <w:rFonts w:ascii="Arial" w:hAnsi="Arial" w:eastAsia="Arial"/>
                <w:sz w:val="14"/>
              </w:rPr>
              <w:t>Висение, набор, крейсер, маневр, удаление</w:t>
              <w:br/>
              <w:t>Hover, climb, cruise, maneuver, retreat</w:t>
            </w:r>
          </w:p>
        </w:tc>
        <w:tc>
          <w:tcPr>
            <w:tcW w:type="dxa" w:w="3061"/>
            <w:vAlign w:val="center"/>
            <w:tcMar>
              <w:top w:w="85" w:type="dxa"/>
              <w:start w:w="95" w:type="dxa"/>
              <w:bottom w:w="85" w:type="dxa"/>
              <w:end w:w="95" w:type="dxa"/>
            </w:tcMar>
            <w:shd w:fill="EAF1F7"/>
          </w:tcPr>
          <w:p>
            <w:pPr>
              <w:spacing w:after="0" w:line="240" w:lineRule="auto"/>
              <w:jc w:val="left"/>
            </w:pPr>
            <w:r>
              <w:rPr>
                <w:rFonts w:ascii="Arial" w:hAnsi="Arial" w:eastAsia="Arial"/>
                <w:sz w:val="14"/>
              </w:rPr>
              <w:t>Раздельные дальности по состояниям</w:t>
              <w:br/>
              <w:t>Separate range by state</w:t>
            </w:r>
          </w:p>
        </w:tc>
      </w:tr>
      <w:tr>
        <w:tc>
          <w:tcPr>
            <w:tcW w:type="dxa" w:w="2154"/>
            <w:vAlign w:val="center"/>
            <w:tcMar>
              <w:top w:w="85" w:type="dxa"/>
              <w:start w:w="95" w:type="dxa"/>
              <w:bottom w:w="85" w:type="dxa"/>
              <w:end w:w="95" w:type="dxa"/>
            </w:tcMar>
          </w:tcPr>
          <w:p>
            <w:pPr>
              <w:spacing w:after="0" w:line="240" w:lineRule="auto"/>
              <w:jc w:val="center"/>
            </w:pPr>
            <w:r>
              <w:rPr>
                <w:rFonts w:ascii="Arial" w:hAnsi="Arial" w:eastAsia="Arial"/>
                <w:sz w:val="14"/>
              </w:rPr>
              <w:t>Геометрия</w:t>
              <w:br/>
              <w:t>Geometry</w:t>
            </w:r>
          </w:p>
        </w:tc>
        <w:tc>
          <w:tcPr>
            <w:tcW w:type="dxa" w:w="5102"/>
            <w:vAlign w:val="center"/>
            <w:tcMar>
              <w:top w:w="85" w:type="dxa"/>
              <w:start w:w="95" w:type="dxa"/>
              <w:bottom w:w="85" w:type="dxa"/>
              <w:end w:w="95" w:type="dxa"/>
            </w:tcMar>
          </w:tcPr>
          <w:p>
            <w:pPr>
              <w:spacing w:after="0" w:line="240" w:lineRule="auto"/>
              <w:jc w:val="left"/>
            </w:pPr>
            <w:r>
              <w:rPr>
                <w:rFonts w:ascii="Arial" w:hAnsi="Arial" w:eastAsia="Arial"/>
                <w:sz w:val="14"/>
              </w:rPr>
              <w:t>Дальность, высота, азимут, угол места, курс, скорость</w:t>
              <w:br/>
              <w:t>Range, altitude, azimuth, elevation, course, speed</w:t>
            </w:r>
          </w:p>
        </w:tc>
        <w:tc>
          <w:tcPr>
            <w:tcW w:type="dxa" w:w="3061"/>
            <w:vAlign w:val="center"/>
            <w:tcMar>
              <w:top w:w="85" w:type="dxa"/>
              <w:start w:w="95" w:type="dxa"/>
              <w:bottom w:w="85" w:type="dxa"/>
              <w:end w:w="95" w:type="dxa"/>
            </w:tcMar>
          </w:tcPr>
          <w:p>
            <w:pPr>
              <w:spacing w:after="0" w:line="240" w:lineRule="auto"/>
              <w:jc w:val="left"/>
            </w:pPr>
            <w:r>
              <w:rPr>
                <w:rFonts w:ascii="Arial" w:hAnsi="Arial" w:eastAsia="Arial"/>
                <w:sz w:val="14"/>
              </w:rPr>
              <w:t>Пересчет и ракурс</w:t>
              <w:br/>
              <w:t>Normalization and aspect</w:t>
            </w:r>
          </w:p>
        </w:tc>
      </w:tr>
      <w:tr>
        <w:tc>
          <w:tcPr>
            <w:tcW w:type="dxa" w:w="2154"/>
            <w:vAlign w:val="center"/>
            <w:tcMar>
              <w:top w:w="85" w:type="dxa"/>
              <w:start w:w="95" w:type="dxa"/>
              <w:bottom w:w="85" w:type="dxa"/>
              <w:end w:w="95" w:type="dxa"/>
            </w:tcMar>
            <w:shd w:fill="EAF1F7"/>
          </w:tcPr>
          <w:p>
            <w:pPr>
              <w:spacing w:after="0" w:line="240" w:lineRule="auto"/>
              <w:jc w:val="center"/>
            </w:pPr>
            <w:r>
              <w:rPr>
                <w:rFonts w:ascii="Arial" w:hAnsi="Arial" w:eastAsia="Arial"/>
                <w:sz w:val="14"/>
              </w:rPr>
              <w:t>Источник</w:t>
              <w:br/>
              <w:t>Source</w:t>
            </w:r>
          </w:p>
        </w:tc>
        <w:tc>
          <w:tcPr>
            <w:tcW w:type="dxa" w:w="5102"/>
            <w:vAlign w:val="center"/>
            <w:tcMar>
              <w:top w:w="85" w:type="dxa"/>
              <w:start w:w="95" w:type="dxa"/>
              <w:bottom w:w="85" w:type="dxa"/>
              <w:end w:w="95" w:type="dxa"/>
            </w:tcMar>
            <w:shd w:fill="EAF1F7"/>
          </w:tcPr>
          <w:p>
            <w:pPr>
              <w:spacing w:after="0" w:line="240" w:lineRule="auto"/>
              <w:jc w:val="left"/>
            </w:pPr>
            <w:r>
              <w:rPr>
                <w:rFonts w:ascii="Arial" w:hAnsi="Arial" w:eastAsia="Arial"/>
                <w:sz w:val="14"/>
              </w:rPr>
              <w:t>Обороты, винты или роторы, двигатель и выхлоп</w:t>
              <w:br/>
              <w:t>Speed, propellers or rotors, engine and exhaust</w:t>
            </w:r>
          </w:p>
        </w:tc>
        <w:tc>
          <w:tcPr>
            <w:tcW w:type="dxa" w:w="3061"/>
            <w:vAlign w:val="center"/>
            <w:tcMar>
              <w:top w:w="85" w:type="dxa"/>
              <w:start w:w="95" w:type="dxa"/>
              <w:bottom w:w="85" w:type="dxa"/>
              <w:end w:w="95" w:type="dxa"/>
            </w:tcMar>
            <w:shd w:fill="EAF1F7"/>
          </w:tcPr>
          <w:p>
            <w:pPr>
              <w:spacing w:after="0" w:line="240" w:lineRule="auto"/>
              <w:jc w:val="left"/>
            </w:pPr>
            <w:r>
              <w:rPr>
                <w:rFonts w:ascii="Arial" w:hAnsi="Arial" w:eastAsia="Arial"/>
                <w:sz w:val="14"/>
              </w:rPr>
              <w:t>Связь линий с физикой</w:t>
              <w:br/>
              <w:t>Tie spectral lines to physics</w:t>
            </w:r>
          </w:p>
        </w:tc>
      </w:tr>
      <w:tr>
        <w:tc>
          <w:tcPr>
            <w:tcW w:type="dxa" w:w="2154"/>
            <w:vAlign w:val="center"/>
            <w:tcMar>
              <w:top w:w="85" w:type="dxa"/>
              <w:start w:w="95" w:type="dxa"/>
              <w:bottom w:w="85" w:type="dxa"/>
              <w:end w:w="95" w:type="dxa"/>
            </w:tcMar>
          </w:tcPr>
          <w:p>
            <w:pPr>
              <w:spacing w:after="0" w:line="240" w:lineRule="auto"/>
              <w:jc w:val="center"/>
            </w:pPr>
            <w:r>
              <w:rPr>
                <w:rFonts w:ascii="Arial" w:hAnsi="Arial" w:eastAsia="Arial"/>
                <w:sz w:val="14"/>
              </w:rPr>
              <w:t>Среда</w:t>
              <w:br/>
              <w:t>Environment</w:t>
            </w:r>
          </w:p>
        </w:tc>
        <w:tc>
          <w:tcPr>
            <w:tcW w:type="dxa" w:w="5102"/>
            <w:vAlign w:val="center"/>
            <w:tcMar>
              <w:top w:w="85" w:type="dxa"/>
              <w:start w:w="95" w:type="dxa"/>
              <w:bottom w:w="85" w:type="dxa"/>
              <w:end w:w="95" w:type="dxa"/>
            </w:tcMar>
          </w:tcPr>
          <w:p>
            <w:pPr>
              <w:spacing w:after="0" w:line="240" w:lineRule="auto"/>
              <w:jc w:val="left"/>
            </w:pPr>
            <w:r>
              <w:rPr>
                <w:rFonts w:ascii="Arial" w:hAnsi="Arial" w:eastAsia="Arial"/>
                <w:sz w:val="14"/>
              </w:rPr>
              <w:t>Температура, влажность, давление, ветер, поверхность</w:t>
              <w:br/>
              <w:t>Temperature, humidity, pressure, wind, ground</w:t>
            </w:r>
          </w:p>
        </w:tc>
        <w:tc>
          <w:tcPr>
            <w:tcW w:type="dxa" w:w="3061"/>
            <w:vAlign w:val="center"/>
            <w:tcMar>
              <w:top w:w="85" w:type="dxa"/>
              <w:start w:w="95" w:type="dxa"/>
              <w:bottom w:w="85" w:type="dxa"/>
              <w:end w:w="95" w:type="dxa"/>
            </w:tcMar>
          </w:tcPr>
          <w:p>
            <w:pPr>
              <w:spacing w:after="0" w:line="240" w:lineRule="auto"/>
              <w:jc w:val="left"/>
            </w:pPr>
            <w:r>
              <w:rPr>
                <w:rFonts w:ascii="Arial" w:hAnsi="Arial" w:eastAsia="Arial"/>
                <w:sz w:val="14"/>
              </w:rPr>
              <w:t>Потери и фон</w:t>
              <w:br/>
              <w:t>Loss and background</w:t>
            </w:r>
          </w:p>
        </w:tc>
      </w:tr>
      <w:tr>
        <w:tc>
          <w:tcPr>
            <w:tcW w:type="dxa" w:w="2154"/>
            <w:vAlign w:val="center"/>
            <w:tcMar>
              <w:top w:w="85" w:type="dxa"/>
              <w:start w:w="95" w:type="dxa"/>
              <w:bottom w:w="85" w:type="dxa"/>
              <w:end w:w="95" w:type="dxa"/>
            </w:tcMar>
            <w:shd w:fill="EAF1F7"/>
          </w:tcPr>
          <w:p>
            <w:pPr>
              <w:spacing w:after="0" w:line="240" w:lineRule="auto"/>
              <w:jc w:val="center"/>
            </w:pPr>
            <w:r>
              <w:rPr>
                <w:rFonts w:ascii="Arial" w:hAnsi="Arial" w:eastAsia="Arial"/>
                <w:sz w:val="14"/>
              </w:rPr>
              <w:t>Запись</w:t>
              <w:br/>
              <w:t>Recording</w:t>
            </w:r>
          </w:p>
        </w:tc>
        <w:tc>
          <w:tcPr>
            <w:tcW w:type="dxa" w:w="5102"/>
            <w:vAlign w:val="center"/>
            <w:tcMar>
              <w:top w:w="85" w:type="dxa"/>
              <w:start w:w="95" w:type="dxa"/>
              <w:bottom w:w="85" w:type="dxa"/>
              <w:end w:w="95" w:type="dxa"/>
            </w:tcMar>
            <w:shd w:fill="EAF1F7"/>
          </w:tcPr>
          <w:p>
            <w:pPr>
              <w:spacing w:after="0" w:line="240" w:lineRule="auto"/>
              <w:jc w:val="left"/>
            </w:pPr>
            <w:r>
              <w:rPr>
                <w:rFonts w:ascii="Arial" w:hAnsi="Arial" w:eastAsia="Arial"/>
                <w:sz w:val="14"/>
              </w:rPr>
              <w:t>Калиброванный WAV, чувствительность, шум, синхронизация</w:t>
              <w:br/>
              <w:t>Calibrated WAV, sensitivity, noise, synchronization</w:t>
            </w:r>
          </w:p>
        </w:tc>
        <w:tc>
          <w:tcPr>
            <w:tcW w:type="dxa" w:w="3061"/>
            <w:vAlign w:val="center"/>
            <w:tcMar>
              <w:top w:w="85" w:type="dxa"/>
              <w:start w:w="95" w:type="dxa"/>
              <w:bottom w:w="85" w:type="dxa"/>
              <w:end w:w="95" w:type="dxa"/>
            </w:tcMar>
            <w:shd w:fill="EAF1F7"/>
          </w:tcPr>
          <w:p>
            <w:pPr>
              <w:spacing w:after="0" w:line="240" w:lineRule="auto"/>
              <w:jc w:val="left"/>
            </w:pPr>
            <w:r>
              <w:rPr>
                <w:rFonts w:ascii="Arial" w:hAnsi="Arial" w:eastAsia="Arial"/>
                <w:sz w:val="14"/>
              </w:rPr>
              <w:t>Повторяемое сравнение</w:t>
              <w:br/>
              <w:t>Repeatable comparison</w:t>
            </w:r>
          </w:p>
        </w:tc>
      </w:tr>
      <w:tr>
        <w:tc>
          <w:tcPr>
            <w:tcW w:type="dxa" w:w="2154"/>
            <w:vAlign w:val="center"/>
            <w:tcMar>
              <w:top w:w="85" w:type="dxa"/>
              <w:start w:w="95" w:type="dxa"/>
              <w:bottom w:w="85" w:type="dxa"/>
              <w:end w:w="95" w:type="dxa"/>
            </w:tcMar>
          </w:tcPr>
          <w:p>
            <w:pPr>
              <w:spacing w:after="0" w:line="240" w:lineRule="auto"/>
              <w:jc w:val="center"/>
            </w:pPr>
            <w:r>
              <w:rPr>
                <w:rFonts w:ascii="Arial" w:hAnsi="Arial" w:eastAsia="Arial"/>
                <w:sz w:val="14"/>
              </w:rPr>
              <w:t>Результат</w:t>
              <w:br/>
              <w:t>Result</w:t>
            </w:r>
          </w:p>
        </w:tc>
        <w:tc>
          <w:tcPr>
            <w:tcW w:type="dxa" w:w="5102"/>
            <w:vAlign w:val="center"/>
            <w:tcMar>
              <w:top w:w="85" w:type="dxa"/>
              <w:start w:w="95" w:type="dxa"/>
              <w:bottom w:w="85" w:type="dxa"/>
              <w:end w:w="95" w:type="dxa"/>
            </w:tcMar>
          </w:tcPr>
          <w:p>
            <w:pPr>
              <w:spacing w:after="0" w:line="240" w:lineRule="auto"/>
              <w:jc w:val="left"/>
            </w:pPr>
            <w:r>
              <w:rPr>
                <w:rFonts w:ascii="Arial" w:hAnsi="Arial" w:eastAsia="Arial"/>
                <w:sz w:val="14"/>
              </w:rPr>
              <w:t>SNR, диаграмма, обнаружение, пропуски, FAR</w:t>
              <w:br/>
              <w:t>SNR, pattern, detection, misses, FAR</w:t>
            </w:r>
          </w:p>
        </w:tc>
        <w:tc>
          <w:tcPr>
            <w:tcW w:type="dxa" w:w="3061"/>
            <w:vAlign w:val="center"/>
            <w:tcMar>
              <w:top w:w="85" w:type="dxa"/>
              <w:start w:w="95" w:type="dxa"/>
              <w:bottom w:w="85" w:type="dxa"/>
              <w:end w:w="95" w:type="dxa"/>
            </w:tcMar>
          </w:tcPr>
          <w:p>
            <w:pPr>
              <w:spacing w:after="0" w:line="240" w:lineRule="auto"/>
              <w:jc w:val="left"/>
            </w:pPr>
            <w:r>
              <w:rPr>
                <w:rFonts w:ascii="Arial" w:hAnsi="Arial" w:eastAsia="Arial"/>
                <w:sz w:val="14"/>
              </w:rPr>
              <w:t>Решение по физической головке</w:t>
              <w:br/>
              <w:t>Physical-head decision</w:t>
            </w:r>
          </w:p>
        </w:tc>
      </w:tr>
    </w:tbl>
    <w:p>
      <w:pPr>
        <w:spacing w:after="0"/>
      </w:pPr>
    </w:p>
    <w:p>
      <w:pPr>
        <w:pStyle w:val="Heading1"/>
        <w:keepNext/>
      </w:pPr>
      <w:r>
        <w:t>Приложение Б История изменений Appendix B revision history</w:t>
      </w:r>
    </w:p>
    <w:tbl>
      <w:tblPr>
        <w:tblW w:type="auto" w:w="0"/>
        <w:jc w:val="center"/>
        <w:tblLayout w:type="fixed"/>
        <w:tblLook w:firstColumn="1" w:firstRow="1" w:lastColumn="0" w:lastRow="0" w:noHBand="0" w:noVBand="1" w:val="04A0"/>
        <w:tblBorders>
          <w:top w:val="single" w:sz="5" w:color="B7C3CF"/>
          <w:left w:val="single" w:sz="5" w:color="B7C3CF"/>
          <w:bottom w:val="single" w:sz="5" w:color="B7C3CF"/>
          <w:right w:val="single" w:sz="5" w:color="B7C3CF"/>
          <w:insideH w:val="single" w:sz="5" w:color="B7C3CF"/>
          <w:insideV w:val="single" w:sz="5" w:color="B7C3CF"/>
        </w:tblBorders>
      </w:tblPr>
      <w:tblGrid>
        <w:gridCol w:w="2488"/>
        <w:gridCol w:w="2488"/>
        <w:gridCol w:w="2488"/>
        <w:gridCol w:w="2488"/>
      </w:tblGrid>
      <w:tr>
        <w:trPr>
          <w:tblHeader w:val="true"/>
        </w:trPr>
        <w:tc>
          <w:tcPr>
            <w:tcW w:type="dxa" w:w="1701"/>
            <w:vAlign w:val="center"/>
            <w:shd w:fill="245985"/>
            <w:tcMar>
              <w:top w:w="85" w:type="dxa"/>
              <w:start w:w="95" w:type="dxa"/>
              <w:bottom w:w="85" w:type="dxa"/>
              <w:end w:w="95" w:type="dxa"/>
            </w:tcMar>
          </w:tcPr>
          <w:p>
            <w:pPr>
              <w:spacing w:after="0"/>
              <w:jc w:val="center"/>
            </w:pPr>
            <w:r>
              <w:rPr>
                <w:rFonts w:ascii="Arial" w:hAnsi="Arial" w:eastAsia="Arial"/>
                <w:b/>
                <w:color w:val="FFFFFF"/>
                <w:sz w:val="14"/>
              </w:rPr>
              <w:t>Ревизия Revision</w:t>
            </w:r>
          </w:p>
        </w:tc>
        <w:tc>
          <w:tcPr>
            <w:tcW w:type="dxa" w:w="1701"/>
            <w:vAlign w:val="center"/>
            <w:shd w:fill="245985"/>
            <w:tcMar>
              <w:top w:w="85" w:type="dxa"/>
              <w:start w:w="95" w:type="dxa"/>
              <w:bottom w:w="85" w:type="dxa"/>
              <w:end w:w="95" w:type="dxa"/>
            </w:tcMar>
          </w:tcPr>
          <w:p>
            <w:pPr>
              <w:spacing w:after="0"/>
              <w:jc w:val="center"/>
            </w:pPr>
            <w:r>
              <w:rPr>
                <w:rFonts w:ascii="Arial" w:hAnsi="Arial" w:eastAsia="Arial"/>
                <w:b/>
                <w:color w:val="FFFFFF"/>
                <w:sz w:val="14"/>
              </w:rPr>
              <w:t>Дата Date</w:t>
            </w:r>
          </w:p>
        </w:tc>
        <w:tc>
          <w:tcPr>
            <w:tcW w:type="dxa" w:w="5556"/>
            <w:vAlign w:val="center"/>
            <w:shd w:fill="245985"/>
            <w:tcMar>
              <w:top w:w="85" w:type="dxa"/>
              <w:start w:w="95" w:type="dxa"/>
              <w:bottom w:w="85" w:type="dxa"/>
              <w:end w:w="95" w:type="dxa"/>
            </w:tcMar>
          </w:tcPr>
          <w:p>
            <w:pPr>
              <w:spacing w:after="0"/>
              <w:jc w:val="center"/>
            </w:pPr>
            <w:r>
              <w:rPr>
                <w:rFonts w:ascii="Arial" w:hAnsi="Arial" w:eastAsia="Arial"/>
                <w:b/>
                <w:color w:val="FFFFFF"/>
                <w:sz w:val="14"/>
              </w:rPr>
              <w:t>Изменение Change</w:t>
            </w:r>
          </w:p>
        </w:tc>
        <w:tc>
          <w:tcPr>
            <w:tcW w:type="dxa" w:w="1361"/>
            <w:vAlign w:val="center"/>
            <w:shd w:fill="245985"/>
            <w:tcMar>
              <w:top w:w="85" w:type="dxa"/>
              <w:start w:w="95" w:type="dxa"/>
              <w:bottom w:w="85" w:type="dxa"/>
              <w:end w:w="95" w:type="dxa"/>
            </w:tcMar>
          </w:tcPr>
          <w:p>
            <w:pPr>
              <w:spacing w:after="0"/>
              <w:jc w:val="center"/>
            </w:pPr>
            <w:r>
              <w:rPr>
                <w:rFonts w:ascii="Arial" w:hAnsi="Arial" w:eastAsia="Arial"/>
                <w:b/>
                <w:color w:val="FFFFFF"/>
                <w:sz w:val="14"/>
              </w:rPr>
              <w:t>Статус Status</w:t>
            </w:r>
          </w:p>
        </w:tc>
      </w:tr>
      <w:tr>
        <w:tc>
          <w:tcPr>
            <w:tcW w:type="dxa" w:w="1701"/>
            <w:vAlign w:val="center"/>
            <w:tcMar>
              <w:top w:w="85" w:type="dxa"/>
              <w:start w:w="95" w:type="dxa"/>
              <w:bottom w:w="85" w:type="dxa"/>
              <w:end w:w="95" w:type="dxa"/>
            </w:tcMar>
          </w:tcPr>
          <w:p>
            <w:pPr>
              <w:spacing w:after="0" w:line="240" w:lineRule="auto"/>
              <w:jc w:val="center"/>
            </w:pPr>
            <w:r>
              <w:rPr>
                <w:rFonts w:ascii="Arial" w:hAnsi="Arial" w:eastAsia="Arial"/>
                <w:sz w:val="14"/>
              </w:rPr>
              <w:t>Rev A</w:t>
            </w:r>
          </w:p>
        </w:tc>
        <w:tc>
          <w:tcPr>
            <w:tcW w:type="dxa" w:w="1701"/>
            <w:vAlign w:val="center"/>
            <w:tcMar>
              <w:top w:w="85" w:type="dxa"/>
              <w:start w:w="95" w:type="dxa"/>
              <w:bottom w:w="85" w:type="dxa"/>
              <w:end w:w="95" w:type="dxa"/>
            </w:tcMar>
          </w:tcPr>
          <w:p>
            <w:pPr>
              <w:spacing w:after="0" w:line="240" w:lineRule="auto"/>
              <w:jc w:val="left"/>
            </w:pPr>
            <w:r>
              <w:rPr>
                <w:rFonts w:ascii="Arial" w:hAnsi="Arial" w:eastAsia="Arial"/>
                <w:sz w:val="14"/>
              </w:rPr>
              <w:t>27.10.2026</w:t>
            </w:r>
          </w:p>
        </w:tc>
        <w:tc>
          <w:tcPr>
            <w:tcW w:type="dxa" w:w="5556"/>
            <w:vAlign w:val="center"/>
            <w:tcMar>
              <w:top w:w="85" w:type="dxa"/>
              <w:start w:w="95" w:type="dxa"/>
              <w:bottom w:w="85" w:type="dxa"/>
              <w:end w:w="95" w:type="dxa"/>
            </w:tcMar>
          </w:tcPr>
          <w:p>
            <w:pPr>
              <w:spacing w:after="0" w:line="240" w:lineRule="auto"/>
              <w:jc w:val="left"/>
            </w:pPr>
            <w:r>
              <w:rPr>
                <w:rFonts w:ascii="Arial" w:hAnsi="Arial" w:eastAsia="Arial"/>
                <w:sz w:val="14"/>
              </w:rPr>
              <w:t>Первичное сравнение физической акустики</w:t>
              <w:br/>
              <w:t>Initial physical-acoustics comparison</w:t>
            </w:r>
          </w:p>
        </w:tc>
        <w:tc>
          <w:tcPr>
            <w:tcW w:type="dxa" w:w="1361"/>
            <w:vAlign w:val="center"/>
            <w:tcMar>
              <w:top w:w="85" w:type="dxa"/>
              <w:start w:w="95" w:type="dxa"/>
              <w:bottom w:w="85" w:type="dxa"/>
              <w:end w:w="95" w:type="dxa"/>
            </w:tcMar>
          </w:tcPr>
          <w:p>
            <w:pPr>
              <w:spacing w:after="0" w:line="240" w:lineRule="auto"/>
              <w:jc w:val="left"/>
            </w:pPr>
            <w:r>
              <w:rPr>
                <w:rFonts w:ascii="Arial" w:hAnsi="Arial" w:eastAsia="Arial"/>
                <w:sz w:val="14"/>
              </w:rPr>
              <w:t>Сохранено</w:t>
              <w:br/>
              <w:t>Retained</w:t>
            </w:r>
          </w:p>
        </w:tc>
      </w:tr>
      <w:tr>
        <w:tc>
          <w:tcPr>
            <w:tcW w:type="dxa" w:w="1701"/>
            <w:vAlign w:val="center"/>
            <w:tcMar>
              <w:top w:w="85" w:type="dxa"/>
              <w:start w:w="95" w:type="dxa"/>
              <w:bottom w:w="85" w:type="dxa"/>
              <w:end w:w="95" w:type="dxa"/>
            </w:tcMar>
            <w:shd w:fill="EAF1F7"/>
          </w:tcPr>
          <w:p>
            <w:pPr>
              <w:spacing w:after="0" w:line="240" w:lineRule="auto"/>
              <w:jc w:val="center"/>
            </w:pPr>
            <w:r>
              <w:rPr>
                <w:rFonts w:ascii="Arial" w:hAnsi="Arial" w:eastAsia="Arial"/>
                <w:sz w:val="14"/>
              </w:rPr>
              <w:t>Rev B</w:t>
            </w:r>
          </w:p>
        </w:tc>
        <w:tc>
          <w:tcPr>
            <w:tcW w:type="dxa" w:w="1701"/>
            <w:vAlign w:val="center"/>
            <w:tcMar>
              <w:top w:w="85" w:type="dxa"/>
              <w:start w:w="95" w:type="dxa"/>
              <w:bottom w:w="85" w:type="dxa"/>
              <w:end w:w="95" w:type="dxa"/>
            </w:tcMar>
            <w:shd w:fill="EAF1F7"/>
          </w:tcPr>
          <w:p>
            <w:pPr>
              <w:spacing w:after="0" w:line="240" w:lineRule="auto"/>
              <w:jc w:val="left"/>
            </w:pPr>
            <w:r>
              <w:rPr>
                <w:rFonts w:ascii="Arial" w:hAnsi="Arial" w:eastAsia="Arial"/>
                <w:sz w:val="14"/>
              </w:rPr>
              <w:t>27.10.2026</w:t>
            </w:r>
          </w:p>
        </w:tc>
        <w:tc>
          <w:tcPr>
            <w:tcW w:type="dxa" w:w="5556"/>
            <w:vAlign w:val="center"/>
            <w:tcMar>
              <w:top w:w="85" w:type="dxa"/>
              <w:start w:w="95" w:type="dxa"/>
              <w:bottom w:w="85" w:type="dxa"/>
              <w:end w:w="95" w:type="dxa"/>
            </w:tcMar>
            <w:shd w:fill="EAF1F7"/>
          </w:tcPr>
          <w:p>
            <w:pPr>
              <w:spacing w:after="0" w:line="240" w:lineRule="auto"/>
              <w:jc w:val="left"/>
            </w:pPr>
            <w:r>
              <w:rPr>
                <w:rFonts w:ascii="Arial" w:hAnsi="Arial" w:eastAsia="Arial"/>
                <w:sz w:val="14"/>
              </w:rPr>
              <w:t>Добавлены рупоры и классы целей</w:t>
              <w:br/>
              <w:t>Added horn profiles and target classes</w:t>
            </w:r>
          </w:p>
        </w:tc>
        <w:tc>
          <w:tcPr>
            <w:tcW w:type="dxa" w:w="1361"/>
            <w:vAlign w:val="center"/>
            <w:tcMar>
              <w:top w:w="85" w:type="dxa"/>
              <w:start w:w="95" w:type="dxa"/>
              <w:bottom w:w="85" w:type="dxa"/>
              <w:end w:w="95" w:type="dxa"/>
            </w:tcMar>
            <w:shd w:fill="EAF1F7"/>
          </w:tcPr>
          <w:p>
            <w:pPr>
              <w:spacing w:after="0" w:line="240" w:lineRule="auto"/>
              <w:jc w:val="left"/>
            </w:pPr>
            <w:r>
              <w:rPr>
                <w:rFonts w:ascii="Arial" w:hAnsi="Arial" w:eastAsia="Arial"/>
                <w:sz w:val="14"/>
              </w:rPr>
              <w:t>Сохранено</w:t>
              <w:br/>
              <w:t>Retained</w:t>
            </w:r>
          </w:p>
        </w:tc>
      </w:tr>
      <w:tr>
        <w:tc>
          <w:tcPr>
            <w:tcW w:type="dxa" w:w="1701"/>
            <w:vAlign w:val="center"/>
            <w:tcMar>
              <w:top w:w="85" w:type="dxa"/>
              <w:start w:w="95" w:type="dxa"/>
              <w:bottom w:w="85" w:type="dxa"/>
              <w:end w:w="95" w:type="dxa"/>
            </w:tcMar>
          </w:tcPr>
          <w:p>
            <w:pPr>
              <w:spacing w:after="0" w:line="240" w:lineRule="auto"/>
              <w:jc w:val="center"/>
            </w:pPr>
            <w:r>
              <w:rPr>
                <w:rFonts w:ascii="Arial" w:hAnsi="Arial" w:eastAsia="Arial"/>
                <w:sz w:val="14"/>
              </w:rPr>
              <w:t>Rev C</w:t>
            </w:r>
          </w:p>
        </w:tc>
        <w:tc>
          <w:tcPr>
            <w:tcW w:type="dxa" w:w="1701"/>
            <w:vAlign w:val="center"/>
            <w:tcMar>
              <w:top w:w="85" w:type="dxa"/>
              <w:start w:w="95" w:type="dxa"/>
              <w:bottom w:w="85" w:type="dxa"/>
              <w:end w:w="95" w:type="dxa"/>
            </w:tcMar>
          </w:tcPr>
          <w:p>
            <w:pPr>
              <w:spacing w:after="0" w:line="240" w:lineRule="auto"/>
              <w:jc w:val="left"/>
            </w:pPr>
            <w:r>
              <w:rPr>
                <w:rFonts w:ascii="Arial" w:hAnsi="Arial" w:eastAsia="Arial"/>
                <w:sz w:val="14"/>
              </w:rPr>
              <w:t>27.10.2026</w:t>
            </w:r>
          </w:p>
        </w:tc>
        <w:tc>
          <w:tcPr>
            <w:tcW w:type="dxa" w:w="5556"/>
            <w:vAlign w:val="center"/>
            <w:tcMar>
              <w:top w:w="85" w:type="dxa"/>
              <w:start w:w="95" w:type="dxa"/>
              <w:bottom w:w="85" w:type="dxa"/>
              <w:end w:w="95" w:type="dxa"/>
            </w:tcMar>
          </w:tcPr>
          <w:p>
            <w:pPr>
              <w:spacing w:after="0" w:line="240" w:lineRule="auto"/>
              <w:jc w:val="left"/>
            </w:pPr>
            <w:r>
              <w:rPr>
                <w:rFonts w:ascii="Arial" w:hAnsi="Arial" w:eastAsia="Arial"/>
                <w:sz w:val="14"/>
              </w:rPr>
              <w:t>Переиздано в контролируемом двуязычном формате EVT, добавлены XLSX и CSV приложения</w:t>
              <w:br/>
              <w:t>Reissued in the controlled bilingual EVT format with XLSX and CSV attachments</w:t>
            </w:r>
          </w:p>
        </w:tc>
        <w:tc>
          <w:tcPr>
            <w:tcW w:type="dxa" w:w="1361"/>
            <w:vAlign w:val="center"/>
            <w:tcMar>
              <w:top w:w="85" w:type="dxa"/>
              <w:start w:w="95" w:type="dxa"/>
              <w:bottom w:w="85" w:type="dxa"/>
              <w:end w:w="95" w:type="dxa"/>
            </w:tcMar>
          </w:tcPr>
          <w:p>
            <w:pPr>
              <w:spacing w:after="0" w:line="240" w:lineRule="auto"/>
              <w:jc w:val="left"/>
            </w:pPr>
            <w:r>
              <w:rPr>
                <w:rFonts w:ascii="Arial" w:hAnsi="Arial" w:eastAsia="Arial"/>
                <w:sz w:val="14"/>
              </w:rPr>
              <w:t>Текущая</w:t>
              <w:br/>
              <w:t>Current</w:t>
            </w:r>
          </w:p>
        </w:tc>
      </w:tr>
    </w:tbl>
    <w:p>
      <w:pPr>
        <w:spacing w:after="0"/>
      </w:pPr>
    </w:p>
    <w:sectPr w:rsidR="00FC693F" w:rsidRPr="0006063C" w:rsidSect="00034616">
      <w:headerReference w:type="default" r:id="rId9"/>
      <w:footerReference w:type="default" r:id="rId10"/>
      <w:pgSz w:w="11909" w:h="16834"/>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6"/>
      </w:rPr>
      <w:t xml:space="preserve">REV C  •  EVT_PRE_20  Страница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val="0"/>
        <w:color w:val="666666"/>
        <w:sz w:val="16"/>
      </w:rPr>
      <w:t>Дионея EVT-PRE-20 | Контролируемый документ / Controlled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7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42A4A"/>
      <w:sz w:val="27"/>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42A4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rial" w:hAnsi="Arial"/>
      <w:b/>
      <w:color w:val="142A4A"/>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Альтернативный акустический тракт Дионея для дальности от 2 км</dc:title>
  <dc:subject>Dioneya EVT-PRE-20 LR-1 acoustic trade study Rev C</dc:subject>
  <dc:creator>Проект Дионея</dc:creator>
  <cp:keywords>EVT-PRE-20, Dioneya, manufacturing, checklist, RU, EN</cp:keywords>
  <dc:description>Controlled bilingual engineering evaluation. EVT production baseline unchanged.</dc:description>
  <cp:lastModifiedBy/>
  <cp:revision>1</cp:revision>
  <dcterms:created xsi:type="dcterms:W3CDTF">2013-12-23T23:15:00Z</dcterms:created>
  <dcterms:modified xsi:type="dcterms:W3CDTF">2013-12-23T23:15:00Z</dcterms:modified>
  <cp:category/>
</cp:coreProperties>
</file>