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Задание на изготовление и монтаж плат EVT-PRE-20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Rev D заменяет Rev C. Передавать фабрике только папки из этого архива и проверять контрольные суммы манифеста.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PCB-MAIN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Плата PCB-MAIN разведена: DRC 0 ошибок, 0 незавершённых соединений, ERC 0. Заказать 22 PCBA, из них сначала 2 первых изделия для DFM, AOI и электрических испытаний; остальные 20 запускать после приёмки. U12 microSD устанавливается вне платы; DNP: 15 позиций. Базис платы: 8 слоёв, 1,6 мм, ENIG, 1 oz наружной и 0,5 oz внутренней меди. Заказной CSV VIA_FILL_CAP_76_ORDER_REV_D.csv и карта задают заполнение эпоксидом и медное закрытие 76 переходов: 74 отмечены в исходной плате и 2 заданы как CAM-дополнение у C6.1 и D11.1. Фабрика должна письменно подтвердить выполнение 76 из 76 точек до запуска панели. Фактический stack ID, межслойные диэлектрики и решение по импедансу фиксируются при DFM; отклонения оформляются ECO.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PCB-PWR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Заказать 22 PCBA: 20 для станций и 2 резервные. Базис: четыре слоя, 1,6 мм, ENIG, медь 1 oz / 35 мкм на всех четырёх слоях. Фабрика подтверждает фактический stack ID, металлизацию переходных отверстий и DFM; изменения файлов проходят ECO.</w:t>
      </w:r>
      <w:r>
        <w:rPr>
          <w:rFonts w:ascii="Times New Roman" w:hAnsi="Times New Roman" w:eastAsia="Times New Roman" w:cs="Times New Roman"/>
          <w:sz w:val="28"/>
        </w:rPr>
        <w:t xml:space="preserve"> Первые два изделия проходят отдельную проверку DFM, AOI и электрических испытаний; после приёмки выпускаются остальные 20.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PCB-MIC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Review B принят для управляемого выпуска. Заказать 80 PCBA по Rev B: сначала одна плата или панель, затем остальные 79 после проверки акустического отверстия, MK1 и PDM. DRC/ERC/unconnected – 0/0/0.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Запрещено использовать PCB-MIC из Rev C: в нём были ошибочные метки сверления и геометрия кольца MK1. Rev D содержит отдельные PTH/NPTH, исправленный трафарет и точные MPN.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Общие правила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Любое предложение фабрики, изменяющее стек, CAM, отверстия, трафарет, посадочные места, MPN или панель, регистрируется до производства. Отчёты электротеста, AOI/X-ray и DFM включаются в дело заказа.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