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PCB-MIC Rev B – задание на изготовление и монтаж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Review B принят заказчиком для управляемого выпуска первого изделия. Партия первого лота – 80 PCBA: четыре платы на каждую из 20 станций.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Параметры платы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Габарит 24 × 22 мм; толщина 1,0 мм; два слоя; FR-4; наружная медь 35 мкм; ENIG; зелёная маска; белая маркировка.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H1/H2: NPTH Ø2,2 мм. Акустический порт MK1: NPTH Ø0,8 мм. Использовать отдельные файлы PTH и NPTH. Не добавлять фабричные метки сверления в Gerber трафарета или контура.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Контрольная сумма исходной платы SHA-256: c57cebbb3886247166551fd242fa51350bc9be7fee6299e63e7eaac60518d518.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Монтаж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Точные MPN: MK1 TDK InvenSense MMICT5838-00-012; J1 Molex 5040500691; C1 TDK CGA2B3X7R1E104K050BB; R1 Panasonic ERJ-2GE0R00X.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Трафарет MK1 выполнять четырьмя раздельными дугами: наружный диаметр 1,525 мм, внутренний 1,025 мм, четыре разрыва 0,10 мм. Паста, клей, покрытие и загрязнение в акустическом отверстии запрещены.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Проверить ориентацию pin 1 MK1 и J1 по сборочной схеме RU/EN. Панелизацию и отделение выполнить без изгиба зоны MEMS-микрофона.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Управляемый первый образец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Изготовить и смонтировать одну плату или одну панель. До продолжения партии выполнить AOI/микроскопию MK1, проверить открытый неметаллизированный порт, отсутствие пасты/клея/покрытия, электрическую целостность и работу PDM.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После документированного PASS первого изделия разрешается изготовить оставшиеся 79 PCBA без изменения файлов. Любое DFM-изменение CAM, стека, отверстий, посадочных мест или трафарета оформляется ECO до производства.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Приёмка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Передать отчёт электротеста плат, AOI/микроскопию первого изделия, реальный stack ID, схему панели, профиль пайки и перечень принятых отклонений. Физическая акустическая калибровка выполняется после сборки станции по программе EVT.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