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Контроль финального выпуска EVT-PRE-20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Контрольный лист фиксирует состояние перед передачей закупке и производству.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Выполнено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PCB-MAIN: DRC 0, незавершённые соединения 0, ERC 0; машинные файлы и исходники включены.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PCB-MIC Rev B: исправлены метки сверления и кольца MK1, DRC/ERC/unconnected 0/0/0, точные MPN, отдельные PTH/NPTH, Review B подписан для управляемого первого изделия.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PCB-PWR: файлы заказа и DFM включены. Производственный BOM в XLSX/CSV и закупочная сводка для 41 станции включены. Документы и PDF-инструкции для людей выпущены на русском и английском, где это требуется для фабрики.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Контроль заказа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PCB-MIC: одна плата/панель → проверка отверстия, MK1, AOI/микроскопия и PDM → остальные 79 PCBA. PCB-MAIN/PCB-PWR: получить официальный stack ID и ответ DFM. Любое изменение файлов оформить ECO.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Корпуса и литьевые модели предварительные; выполнить first article fit, проверку прочности, герметизации и акустики до размножения.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Решение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Комплект Rev D разрешён к передаче на закупку и производство в указанных управляемых границах. Rev C изъять из обращения.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