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ptos Display" w:hAnsi="Aptos Display"/>
          <w:b/>
          <w:color w:val="000000"/>
          <w:sz w:val="40"/>
        </w:rPr>
        <w:t>Альтернативный акустический тракт Дионея для дальности от 2 км</w:t>
      </w:r>
    </w:p>
    <w:p>
      <w:pPr>
        <w:jc w:val="center"/>
      </w:pPr>
      <w:r>
        <w:rPr>
          <w:b/>
          <w:sz w:val="22"/>
        </w:rPr>
        <w:t>Инженерное сравнение первичной акустики и план физического прототипа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43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91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Документ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EVT_PRE_20_LONG_RANGE_ACOUSTIC_HEAD_TRADE_STUDY_REV_A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7"/>
              </w:rPr>
              <w:t>Ревизия и дата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7"/>
              </w:rPr>
              <w:t>Rev A, 27.10.2026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Исходная конфигурация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4 × TDK T5838, геометрия 3+1, максимальная база 0,165 м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7"/>
              </w:rPr>
              <w:t>Статус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7"/>
              </w:rPr>
              <w:t>Инженерное исследование. Производственная конфигурация не изменена</w:t>
            </w:r>
          </w:p>
        </w:tc>
      </w:tr>
    </w:tbl>
    <w:p>
      <w:pPr>
        <w:spacing w:after="0"/>
      </w:pPr>
    </w:p>
    <w:p>
      <w:pPr>
        <w:jc w:val="both"/>
      </w:pPr>
      <w:r>
        <w:rPr>
          <w:b/>
        </w:rPr>
        <w:t xml:space="preserve">Главный вывод. </w:t>
      </w:r>
      <w:r>
        <w:t>Текущая четырёхмикрофонная головка T5838 подходит для малопотребляющего дежурного режима, распознавания в достижимом диапазоне и оценки направления. Она не даёт физического основания обещать распознавание малых электрических БПЛА на 2 км. Для такой дальности нужен отдельный крупноапертурный тракт с низким собственным шумом, выраженной направленностью и полноценной ветрозащитой. Существующий узел следует сохранить как резервный и как AAD-датчик.</w:t>
      </w:r>
    </w:p>
    <w:p>
      <w:pPr>
        <w:pStyle w:val="Heading1"/>
      </w:pPr>
      <w:r>
        <w:t>1 Что ограничивает дальность</w:t>
      </w:r>
    </w:p>
    <w:p>
      <w:r>
        <w:t>На расстоянии 2 км только сферическое расхождение даёт 66,0 дБ потерь относительно уровня на 1 м. Поглощение воздуха добавляет потери, которые быстро растут с частотой. Расчёт ниже выполнен для 15 °C, относительной влажности 70 % и давления 101,325 кПа. Он не учитывает землю, растительность, здания, ветровой и температурный градиенты, поэтому является оптимистичной свободнополевой оценкой.</w:t>
      </w:r>
    </w:p>
    <w:p>
      <w:r>
        <w:drawing>
          <wp:inline xmlns:a="http://schemas.openxmlformats.org/drawingml/2006/main" xmlns:pic="http://schemas.openxmlformats.org/drawingml/2006/picture">
            <wp:extent cx="6035040" cy="3299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oustic_path_loss_2k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99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Рисунок 1. Расчётные потери распространения на 2 км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96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Частота, Гц</w:t>
            </w:r>
          </w:p>
        </w:tc>
        <w:tc>
          <w:tcPr>
            <w:tcW w:type="dxa" w:w="147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Поглощение за 2 км, дБ</w:t>
            </w:r>
          </w:p>
        </w:tc>
        <w:tc>
          <w:tcPr>
            <w:tcW w:type="dxa" w:w="124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Полные потери, дБ</w:t>
            </w:r>
          </w:p>
        </w:tc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При 70 дБ SPL на 1 м</w:t>
            </w:r>
          </w:p>
        </w:tc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При 85 дБ SPL на 1 м</w:t>
            </w:r>
          </w:p>
        </w:tc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При 100 дБ SPL на 1 м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100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0.5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66.5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3.5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18.5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33.5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250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2.2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68.3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1.7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16.7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31.7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500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4.7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70.7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-0.7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14.3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29.3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1000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8.2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74.2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-4.2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10.8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25.8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2000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17.6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83.6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-13.6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1.4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16.4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4000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53.2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119.2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-49.2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-34.2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-19.2</w:t>
            </w:r>
          </w:p>
        </w:tc>
      </w:tr>
    </w:tbl>
    <w:p>
      <w:pPr>
        <w:spacing w:after="0"/>
      </w:pPr>
    </w:p>
    <w:p>
      <w:r>
        <w:t>Уровни 70, 85 и 100 дБ SPL в таблице являются расчётными сценариями, а не присвоенными классам БПЛА характеристиками. В полевом исследовании малых DJI авторы указали уровни не выше 70 дБ SPL на 1 м. При таком источнике свободнополевая оценка на 2 км оказывается около 3,5 дБ SPL на 100 Гц и ниже нуля в среднем и высокочастотном диапазоне. Ни один алгоритм не восстановит сигнал, которого нет над физическим шумом микрофона и площадки.</w:t>
      </w:r>
    </w:p>
    <w:p>
      <w:pPr>
        <w:pStyle w:val="Heading1"/>
      </w:pPr>
      <w:r>
        <w:t>2 Оценка текущего T5838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243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Текущее значение</w:t>
            </w:r>
          </w:p>
        </w:tc>
        <w:tc>
          <w:tcPr>
            <w:tcW w:type="dxa" w:w="521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Следствие для дальности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Количество и геометрия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4 канала, 3+1, база 0,165 м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Почти нет пространственной направленности в полосе 100–500 Гц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T5838 High Quality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SNR 68 дБА, EIN 26 дБА SPL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Собственный шум заметно выше, чем у профессиональных направленных микрофонов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T5838 Low Power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SNR 65 дБА, EIN 29 дБА SPL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Режим подходит для дежурного обнаружения, но ухудшает слабосигнальный запас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Физическая диаграмма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Капсюль всенаправленный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Подавление бокового шума возможно только за счёт массива и обработки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Преимущества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AAD 20 мкА, PDM, −40…+85 °C, высокий AOP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Полезны для автономности, самоконтроля и резервного канала</w:t>
            </w:r>
          </w:p>
        </w:tc>
      </w:tr>
    </w:tbl>
    <w:p>
      <w:pPr>
        <w:spacing w:after="0"/>
      </w:pPr>
    </w:p>
    <w:p>
      <w:r>
        <w:t>Четыре одинаковых канала дают не более 6 дБ идеального выигрыша при когерентном сложении сигнала и некоррелированном собственном шуме. Это верхняя оценка второго уровня. Она не устраняет слабость первичного акустического тракта и падает при коррелированном ветровом или площадочном шуме.</w:t>
      </w:r>
    </w:p>
    <w:p>
      <w:pPr>
        <w:pStyle w:val="Heading1"/>
      </w:pPr>
      <w:r>
        <w:t>3 Кандидаты микрофонов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58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Кандидат</w:t>
            </w:r>
          </w:p>
        </w:tc>
        <w:tc>
          <w:tcPr>
            <w:tcW w:type="dxa" w:w="272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Физика и шум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Среда и интерфейс</w:t>
            </w:r>
          </w:p>
        </w:tc>
        <w:tc>
          <w:tcPr>
            <w:tcW w:type="dxa" w:w="23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Роль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TDK T5838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68 дБА SNR, 26 дБА EIN, всенаправленный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PDM, AAD, −40…+85 °C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Сохранить как дежурный и резервный канал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Infineon IM73D122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73 дБА SNR, эквивалентно около 21 дБА EIN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PDM, IP57 на уровне компонента, 20 Гц LFRO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Прямая MEMS-альтернатива, примерно 5 дБ к собственному шуму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Infineon IM73A135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73 дБА SNR, 20 Гц LFRO, всенаправленный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Дифференциальный аналоговый выход, IP57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Распределённый крупноапертурный массив и резонаторные кассеты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RØDE NTG5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Направленный, 10 дБА self-noise, 66 мВ/Па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P48, RF-bias, conformal coating, длина 203 мм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Основной кандидат физического прототипа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Sennheiser MKH 416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Суперкардиоида и лепесток, 13 дБА, 25 мВ/Па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P48, устойчив к влажности, −10…+70 °C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Уличный эталон, температурный диапазон проекта не закрыт</w:t>
            </w:r>
          </w:p>
        </w:tc>
      </w:tr>
    </w:tbl>
    <w:p>
      <w:pPr>
        <w:spacing w:after="0"/>
      </w:pPr>
    </w:p>
    <w:p>
      <w:r>
        <w:t>Переход от T5838 к IM73D122 или IM73A135 улучшает собственный шум примерно на 5 дБ, но сам по себе не создаёт направленность. Профессиональный NTG5 даёт около 16 дБ разницы по A-взвешенному собственному шуму относительно T5838 и сразу формирует направленную диаграмму. Это сравнение паспортных метрик, а не гарантия такого же выигрыша в ветреном поле. Для итогового выбора требуется одновременная запись на одной площадке.</w:t>
      </w:r>
    </w:p>
    <w:p>
      <w:pPr>
        <w:pStyle w:val="Heading1"/>
      </w:pPr>
      <w:r>
        <w:t>4 Физические варианты усиления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53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Вариант</w:t>
            </w:r>
          </w:p>
        </w:tc>
        <w:tc>
          <w:tcPr>
            <w:tcW w:type="dxa" w:w="23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Механизм</w:t>
            </w:r>
          </w:p>
        </w:tc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Полезная полоса</w:t>
            </w:r>
          </w:p>
        </w:tc>
        <w:tc>
          <w:tcPr>
            <w:tcW w:type="dxa" w:w="238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Ограничение</w:t>
            </w:r>
          </w:p>
        </w:tc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Решение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8 направленных микрофонов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Собственная секторная диаграмма и низкий шум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Ориентировочно 300–2500 Гц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Нужны перекрывающиеся сектора и крупная ветрозащита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Основной прототип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Массив 1,2–2 м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Большая физическая база для низких частот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Ориентировочно 100–1200 Гц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Направленность получается после синхронного сложения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Второй приоритет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Парабола 0,6 м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Фокусировка апертурой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Практически от 500 Гц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Узкий сектор, ветер, фазовая нестабильность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Вспомогательный дальний канал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Банк резонаторов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Рост давления в узких полосах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Расчётные центры 100–1000 Гц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Звон, узкая полоса, чувствительность к воде и температуре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Экспериментальный низкочастотный канал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Гитароподобный корпус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Набор механических и воздушных резонансов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Зависит от формы и материала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Неровная АЧХ и нестабильная фаза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Не принимать без FEM и натурной калибровки</w:t>
            </w:r>
          </w:p>
        </w:tc>
      </w:tr>
    </w:tbl>
    <w:p>
      <w:pPr>
        <w:spacing w:after="0"/>
      </w:pPr>
    </w:p>
    <w:p>
      <w:pPr>
        <w:pStyle w:val="Heading2"/>
      </w:pPr>
      <w:r>
        <w:t>5 Параболические отражатели</w:t>
      </w:r>
    </w:p>
    <w:p>
      <w:r>
        <w:t>Идеальная оценка апертурного выигрыша отражателя диаметром 0,6 м при эффективности 0,5 составляет около 0 дБ на 250 Гц, 5,8 дБ на 500 Гц, 11,8 дБ на 1 кГц и 17,8 дБ на 2 кГц. Реальная конструкция будет хуже. На 2 кГц атмосферное поглощение за 2 км в принятом сценарии составляет около 17,6 дБ, поэтому высокий апертурный выигрыш в этой полосе в основном компенсирует только поглощение воздуха. На 500–1000 Гц отражатель имеет более полезный баланс, но остаётся секторным устройством.</w:t>
      </w:r>
    </w:p>
    <w:p>
      <w:r>
        <w:t>Полевое исследование 2025 года показало сильную осевую дальность 18-дюймовой параболы с NTG-2, но также отметило чувствительность к порывам, узкое частотно-зависимое поле и проблемы межканальной фазы. Поэтому отражатель предлагается как вспомогательный канал после общего обнаружения, а не как единственный круговой датчик.</w:t>
      </w:r>
    </w:p>
    <w:p>
      <w:pPr>
        <w:pStyle w:val="Heading2"/>
      </w:pPr>
      <w:r>
        <w:t>6 Резонаторный банк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Центральная частота, Гц</w:t>
            </w:r>
          </w:p>
        </w:tc>
        <w:tc>
          <w:tcPr>
            <w:tcW w:type="dxa" w:w="249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Номинальная четверть волны, м</w:t>
            </w:r>
          </w:p>
        </w:tc>
        <w:tc>
          <w:tcPr>
            <w:tcW w:type="dxa" w:w="45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Примечание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0.858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Требуется поправка на открытый конец и демпфирование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160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0.536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Требуется поправка на открытый конец и демпфирование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250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0.343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Требуется поправка на открытый конец и демпфирование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400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0.214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Требуется поправка на открытый конец и демпфирование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630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0.136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Требуется поправка на открытый конец и демпфирование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1000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0.086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Требуется поправка на открытый конец и демпфирование</w:t>
            </w:r>
          </w:p>
        </w:tc>
      </w:tr>
    </w:tbl>
    <w:p>
      <w:pPr>
        <w:spacing w:after="0"/>
      </w:pPr>
    </w:p>
    <w:p>
      <w:r>
        <w:t>Один резонатор не даст широкополосного усиления. Практический вариант представляет собой кассету из нескольких труб или камер с перекрывающимися резонансами и умеренным Q. Микрофон ставится в зоне максимума давления. Резонатор повышает давление относительно собственного шума капсюля только в своей полосе, но не отделяет цель от внешнего шума той же частоты и направления. Такой канал полезен для физических предфильтров гармоник, однако не должен заменять широкополосную головку.</w:t>
      </w:r>
    </w:p>
    <w:p>
      <w:pPr>
        <w:pStyle w:val="Heading1"/>
      </w:pPr>
      <w:r>
        <w:t>7 Рекомендуемый прототип</w:t>
      </w:r>
    </w:p>
    <w:p>
      <w:r>
        <w:drawing>
          <wp:inline xmlns:a="http://schemas.openxmlformats.org/drawingml/2006/main" xmlns:pic="http://schemas.openxmlformats.org/drawingml/2006/picture">
            <wp:extent cx="5212080" cy="5212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mmended_acoustic_head_lay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Рисунок 2. Компоновка прототипа LR-1</w:t>
      </w:r>
    </w:p>
    <w:p>
      <w:pPr>
        <w:pStyle w:val="ListNumber"/>
      </w:pPr>
      <w:r>
        <w:t>Сохранить четыре штатных T5838 без изменения как AAD, резерв и контроль совместимости с EVT-PRE-20.</w:t>
      </w:r>
    </w:p>
    <w:p>
      <w:pPr>
        <w:pStyle w:val="ListNumber"/>
      </w:pPr>
      <w:r>
        <w:t>Собрать независимую головку LR-1 из восьми направленных микрофонов. Для максимума физического SNR первым кандидатом принять NTG5; NTG-2 с WS6 использовать как воспроизводимый полевой эталон из опубликованного исследования.</w:t>
      </w:r>
    </w:p>
    <w:p>
      <w:pPr>
        <w:pStyle w:val="ListNumber"/>
      </w:pPr>
      <w:r>
        <w:t>Разместить четыре канала нижнего яруса по азимутам 0°, 90°, 180° и 270° с наклоном около 10°. Верхний ярус повернуть на 45° и наклонить на 40–45°. Окончательные углы определить измеренной диаграммой, а не геометрическим эскизом.</w:t>
      </w:r>
    </w:p>
    <w:p>
      <w:pPr>
        <w:pStyle w:val="ListNumber"/>
      </w:pPr>
      <w:r>
        <w:t>Использовать кольцо диаметром около 1,2 м как начальный механический вариант. Предусмотреть сменные штанги до 2 м для проверки низкочастотной апертуры.</w:t>
      </w:r>
    </w:p>
    <w:p>
      <w:pPr>
        <w:pStyle w:val="ListNumber"/>
      </w:pPr>
      <w:r>
        <w:t>Каждый микрофон установить в полноценную корзинную ветрозащиту с внешним мехом, дренажом и развязкой от вибрации мачты. Тонкий поролон не считать достаточным для дальнего тракта.</w:t>
      </w:r>
    </w:p>
    <w:p>
      <w:pPr>
        <w:pStyle w:val="ListNumber"/>
      </w:pPr>
      <w:r>
        <w:t>Отдельно изготовить один секторный модуль: отражатель 0,6 м и кассета четвертьволновых резонаторов 100–1000 Гц. Сравнить их с направленным каналом в одном направлении, после чего решать вопрос о размножении на 360°.</w:t>
      </w:r>
    </w:p>
    <w:p>
      <w:pPr>
        <w:pStyle w:val="ListNumber"/>
      </w:pPr>
      <w:r>
        <w:t>Первую серию записывать автономным синхронным 8-канальным трактом 24 бит. Подключение к PCB-MAIN проектировать только после выбора физической головки.</w:t>
      </w:r>
    </w:p>
    <w:p>
      <w:pPr>
        <w:pStyle w:val="Heading1"/>
      </w:pPr>
      <w:r>
        <w:t>8 Почему не следует сразу менять PCB-MIC</w:t>
      </w:r>
    </w:p>
    <w:p>
      <w:pPr>
        <w:pStyle w:val="ListBullet"/>
      </w:pPr>
      <w:r>
        <w:t>T5838 обеспечивает AAD и температурный диапазон, которых нет в той же форме у профессиональных shotgun-микрофонов.</w:t>
      </w:r>
    </w:p>
    <w:p>
      <w:pPr>
        <w:pStyle w:val="ListBullet"/>
      </w:pPr>
      <w:r>
        <w:t>Результат на 2 км определяется источником, ветром и площадкой сильнее, чем разницей между двумя MEMS на 5 дБ.</w:t>
      </w:r>
    </w:p>
    <w:p>
      <w:pPr>
        <w:pStyle w:val="ListBullet"/>
      </w:pPr>
      <w:r>
        <w:t>Направленная головка требует другого питания, балансного аналогового тракта или локального АЦП, защиты от импульсов и новой механики.</w:t>
      </w:r>
    </w:p>
    <w:p>
      <w:pPr>
        <w:pStyle w:val="ListBullet"/>
      </w:pPr>
      <w:r>
        <w:t>Парабола и резонаторы изменяют фазу и АЧХ. Их нельзя вводить в серийный пеленг без индивидуальной калибровки.</w:t>
      </w:r>
    </w:p>
    <w:p>
      <w:r>
        <w:t>Поэтому текущий EVT-PRE-20 остаётся базовым изделием. LR-1 оформляется как параллельный экспериментальный акустический модуль. После полевых данных можно выпустить PCB-MIC-LR и обновить корпус без риска задержать первую EVT-партию.</w:t>
      </w:r>
    </w:p>
    <w:p>
      <w:pPr>
        <w:pStyle w:val="Heading1"/>
      </w:pPr>
      <w:r>
        <w:t>9 Программа физической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Что измерять</w:t>
            </w:r>
          </w:p>
        </w:tc>
        <w:tc>
          <w:tcPr>
            <w:tcW w:type="dxa" w:w="27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Условия</w:t>
            </w:r>
          </w:p>
        </w:tc>
        <w:tc>
          <w:tcPr>
            <w:tcW w:type="dxa" w:w="26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Результат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Лаборатория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АЧХ, собственный шум, диаграмма, фазовая стабильность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80–3000 Гц, 12 азимутов, 3 уровня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Калибровочные файлы каждого канала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Ветер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Шум 20–500 Гц, импульсы, клиппинг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0–2, 2–5 и 5–8 м/с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Сравнение ветрозащит и механической развязки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Дальность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Сырой узкополосный SNR и спектр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50, 100, 250, 500, 1000 и 2000 м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Кривая SNR по частоте и расстоянию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Реальные цели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Первое обнаружение, пропуски, зависимость от курса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Классы целей и полётный трек фиксируются заранее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Pd и дальность отдельно по классу и погоде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Сравнение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T5838, NTG-2, NTG5, парабола, резонатор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Одновременная запись на одной мачте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Физический выигрыш без смены алгоритма</w:t>
            </w:r>
          </w:p>
        </w:tc>
      </w:tr>
    </w:tbl>
    <w:p>
      <w:pPr>
        <w:spacing w:after="0"/>
      </w:pPr>
    </w:p>
    <w:p>
      <w:r>
        <w:t>Главная метрика первого этапа представляет собой разницу сырого SNR в одних и тех же временных и частотных окнах. Один алгоритм применяется ко всем каналам без отдельной подстройки. Только после этого сравниваются классификация и пеленг.</w:t>
      </w:r>
    </w:p>
    <w:p>
      <w:pPr>
        <w:pStyle w:val="Heading1"/>
      </w:pPr>
      <w:r>
        <w:t>10 Условие честной гарантии 2 км</w:t>
      </w:r>
    </w:p>
    <w:p>
      <w:r>
        <w:t>Гарантию нельзя задавать одной цифрой дальности. Перед фиксацией требования надо указать минимальный спектр источника на 1 м для каждого класса цели, допустимую скорость ветра, тип местности, температуру, влажность, высоту цели, сектор обзора, вероятность обнаружения и частоту ложных тревог. Без этих границ формулировка «2 км» остаётся пожеланием, а не проверяемым требованием.</w:t>
      </w:r>
    </w:p>
    <w:p>
      <w:r>
        <w:t>Для малых электрических аппаратов с уровнем порядка 70 дБ SPL на 1 м расчёт показывает отсутствие достаточного физического запаса на 2 км даже при очень хорошем капсюле. Для более громких аппаратов и низкочастотных гармоник задача может быть достижима при тихой площадке, крупной апертуре и секторном тракте. Надёжность сети следует повышать также плотностью расстановки станций. Это уменьшает зависимость от одной двухкилометровой акустической трассы и атмосферных теневых зон.</w:t>
      </w:r>
    </w:p>
    <w:p>
      <w:pPr>
        <w:pStyle w:val="Heading1"/>
      </w:pPr>
      <w:r>
        <w:t>11 Решение для следующего шага</w:t>
      </w:r>
    </w:p>
    <w:p>
      <w:r>
        <w:rPr>
          <w:b/>
        </w:rPr>
        <w:t xml:space="preserve">Предлагается утвердить не замену T5838, а изготовление физического прототипа LR-1. </w:t>
      </w:r>
      <w:r>
        <w:t>Состав первого стенда: восемь NTG5 или доступных NTG-2 с профессиональной ветрозащитой, независимый синхронный рекордер, один отражатель 0,6 м и одна кассета резонаторов. После одновременных измерений принимается решение между секторной головкой, крупноапертурным MEMS-массивом и гибридом.</w:t>
      </w:r>
    </w:p>
    <w:p>
      <w:pPr>
        <w:pStyle w:val="Heading1"/>
        <w:spacing w:before="120" w:after="60"/>
      </w:pPr>
      <w:r>
        <w:t>12 Источники</w:t>
      </w:r>
    </w:p>
    <w:p>
      <w:pPr>
        <w:spacing w:after="20" w:line="240" w:lineRule="auto"/>
        <w:ind w:left="283" w:hanging="283"/>
      </w:pPr>
      <w:r>
        <w:rPr>
          <w:sz w:val="15"/>
        </w:rPr>
        <w:t>[1] TDK InvenSense T5838 product page and DS-000383 datasheet: https://www.invensense.tdk.com/en-us/products/microphone/t5838</w:t>
      </w:r>
    </w:p>
    <w:p>
      <w:pPr>
        <w:spacing w:after="20" w:line="240" w:lineRule="auto"/>
        <w:ind w:left="283" w:hanging="283"/>
      </w:pPr>
      <w:r>
        <w:rPr>
          <w:sz w:val="15"/>
        </w:rPr>
        <w:t>[2] Infineon IM73D122 product data: https://www.infineon.com/part/IM73D122</w:t>
      </w:r>
    </w:p>
    <w:p>
      <w:pPr>
        <w:spacing w:after="20" w:line="240" w:lineRule="auto"/>
        <w:ind w:left="283" w:hanging="283"/>
      </w:pPr>
      <w:r>
        <w:rPr>
          <w:sz w:val="15"/>
        </w:rPr>
        <w:t>[3] Infineon IM73A135 datasheet: https://www.infineon.com/assets/row/public/documents/24/49/infineon-im73a135-datasheet-en.pdf</w:t>
      </w:r>
    </w:p>
    <w:p>
      <w:pPr>
        <w:spacing w:after="20" w:line="240" w:lineRule="auto"/>
        <w:ind w:left="283" w:hanging="283"/>
      </w:pPr>
      <w:r>
        <w:rPr>
          <w:sz w:val="15"/>
        </w:rPr>
        <w:t>[4] RØDE NTG5 specifications: https://rode.com/en-us/products/ntg5</w:t>
      </w:r>
    </w:p>
    <w:p>
      <w:pPr>
        <w:spacing w:after="20" w:line="240" w:lineRule="auto"/>
        <w:ind w:left="283" w:hanging="283"/>
      </w:pPr>
      <w:r>
        <w:rPr>
          <w:sz w:val="15"/>
        </w:rPr>
        <w:t>[5] Sennheiser MKH 416 specifications: https://docs.cloud.sennheiser.com/en-us/mkh-416-mkh-418-s/specs-mkh-416.html</w:t>
      </w:r>
    </w:p>
    <w:p>
      <w:pPr>
        <w:spacing w:after="20" w:line="240" w:lineRule="auto"/>
        <w:ind w:left="283" w:hanging="283"/>
      </w:pPr>
      <w:r>
        <w:rPr>
          <w:sz w:val="15"/>
        </w:rPr>
        <w:t>[6] Jekateryńczuk G., Piotrowski Z. Outdoor Microphone Range Tests and Spectral Analysis of UAV Acoustic Signatures for Array Development. Sensors 2025, 25, 7057: https://pmc.ncbi.nlm.nih.gov/articles/PMC12656299/</w:t>
      </w:r>
    </w:p>
    <w:p>
      <w:pPr>
        <w:spacing w:after="20" w:line="240" w:lineRule="auto"/>
        <w:ind w:left="283" w:hanging="283"/>
      </w:pPr>
      <w:r>
        <w:rPr>
          <w:sz w:val="15"/>
        </w:rPr>
        <w:t>[7] NASA atmospheric propagation relation and absorption discussion: https://ntrs.nasa.gov/api/citations/19750024046/downloads/19750024046.pdf</w:t>
      </w:r>
    </w:p>
    <w:p>
      <w:pPr>
        <w:spacing w:after="20" w:line="240" w:lineRule="auto"/>
        <w:ind w:left="283" w:hanging="283"/>
      </w:pPr>
      <w:r>
        <w:rPr>
          <w:sz w:val="15"/>
        </w:rPr>
        <w:t>[8] Meissner M. The response of Helmholtz resonator to external excitation. Archives of Acoustics: https://acoustics.ippt.pan.pl/index.php/aa/article/view/471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Дионея EVT-PRE-20    Альтернативный акустический тракт    Rev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color w:val="000000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000000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