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 w:before="0" w:after="2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Квалификация DIO-EVT-B01 Дионея EVT-PRE-20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Ревизия:</w:t>
      </w:r>
      <w:r>
        <w:rPr>
          <w:rFonts w:ascii="Times New Roman" w:hAnsi="Times New Roman" w:eastAsia="Times New Roman"/>
          <w:color w:val="000000"/>
          <w:sz w:val="28"/>
        </w:rPr>
        <w:t xml:space="preserve"> Rev A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Дата:</w:t>
      </w:r>
      <w:r>
        <w:rPr>
          <w:rFonts w:ascii="Times New Roman" w:hAnsi="Times New Roman" w:eastAsia="Times New Roman"/>
          <w:color w:val="000000"/>
          <w:sz w:val="28"/>
        </w:rPr>
        <w:t xml:space="preserve"> 07.10.2026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Изделие:</w:t>
      </w:r>
      <w:r>
        <w:rPr>
          <w:rFonts w:ascii="Times New Roman" w:hAnsi="Times New Roman" w:eastAsia="Times New Roman"/>
          <w:color w:val="000000"/>
          <w:sz w:val="28"/>
        </w:rPr>
        <w:t xml:space="preserve"> DIO-EVT-B01, station ID 901, tenant bench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Выпуск:</w:t>
      </w:r>
      <w:r>
        <w:rPr>
          <w:rFonts w:ascii="Times New Roman" w:hAnsi="Times New Roman" w:eastAsia="Times New Roman"/>
          <w:color w:val="000000"/>
          <w:sz w:val="28"/>
        </w:rPr>
        <w:t xml:space="preserve"> EVT_PRE_20_BENCH_RELEASE_2026100601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Исходное состояние:</w:t>
      </w:r>
      <w:r>
        <w:rPr>
          <w:rFonts w:ascii="Times New Roman" w:hAnsi="Times New Roman" w:eastAsia="Times New Roman"/>
          <w:color w:val="000000"/>
          <w:sz w:val="28"/>
        </w:rPr>
        <w:t xml:space="preserve"> NOT_RUN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Разрешение на блокировку:</w:t>
      </w:r>
      <w:r>
        <w:rPr>
          <w:rFonts w:ascii="Times New Roman" w:hAnsi="Times New Roman" w:eastAsia="Times New Roman"/>
          <w:color w:val="000000"/>
          <w:sz w:val="28"/>
        </w:rPr>
        <w:t xml:space="preserve"> DENIED</w:t>
      </w:r>
    </w:p>
    <w:p>
      <w:pPr>
        <w:pStyle w:val="Heading1"/>
        <w:keepNext/>
        <w:spacing w:line="240" w:lineRule="auto" w:before="8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 Назначение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Настоящий протокол задает обязательную квалификацию стендового образца DIO-EVT-B01 перед решением о выпуске отдельного производственного профиля защиты. Форма не подтверждает прохождение испытаний. Все строки исходно имеют статус NOT_RUN и заполняются только по результатам работ на собранной станции.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Подписанная прошивка, успешная сборка, host-тесты, симулятор и работа цифрового двойника не заменяют испытания реального таргета. До полного PASS сохраняются RDP Level 0, SWD и BOOT0 recovery. BOOT_LOCK, TrustZone, WRP и PCROP остаются отключенными.</w:t>
      </w:r>
    </w:p>
    <w:p>
      <w:pPr>
        <w:pStyle w:val="Heading1"/>
        <w:keepNext/>
        <w:spacing w:line="240" w:lineRule="auto" w:before="8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 Связанные файлы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Файл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manufacturing/EVT_PRE_20_B01_HARDWARE_QUALIFICATION_REV_A.xlsx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Заполняемая форма и сводное решение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manufacturing/EVT_PRE_20_B01_HARDWARE_QUALIFICATION_REV_A.json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Машиночитаемая запись и исходный безопасный шаблон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tools/validate_evt_pre_20_b01_hardware_qualification.py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Проверка структуры и допуска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firmware/targets/evt_pre_20/release/firmware_lock_interlock_rev_a.json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Нормативная межблокировка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manufacturing/EOL_TEST_SPEC.md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Полная последовательность EOL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manufacturing/EOL_RESULT_REGISTER.csv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Реестр результата изделия</w:t>
            </w:r>
          </w:p>
        </w:tc>
      </w:tr>
    </w:tbl>
    <w:p>
      <w:pPr>
        <w:spacing w:after="0"/>
      </w:pPr>
    </w:p>
    <w:p>
      <w:pPr>
        <w:pStyle w:val="Heading1"/>
        <w:keepNext/>
        <w:spacing w:line="240" w:lineRule="auto" w:before="8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 Правила заполнения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До начала оператор сверяет serial, station ID, tenant, ревизии трех PCB и идентификаторы выпуска.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Для каждой проверки записывают фактический результат, предел, путь к evidence, SHA-256, оператора, контролера и время UTC.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Статус PASS допускается только при наличии измерения или однозначного результата, утвержденного предела и проверяемого evidence.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Статусы OPEN, NOT_RUN, FAIL и HOLD в любой обязательной строке запрещают общий PASS.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N/A для обязательных строк не применяется. Если проверка неприменима, выпускают контролируемое изменение матрицы с обоснованием до испытаний.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Оператор и контролер одной строки должны быть разными лицами.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Закрытые ключи, pairing secret, engineer key, полные IMSI и пароли к evidence не прикладывают. Фиксируют только допустимые открытые идентификаторы и хэши.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Отклонение оформляют в журнале deviation или NCR. До закрытия отклонения общий результат остается HOLD или FAIL.</w:t>
      </w:r>
    </w:p>
    <w:p>
      <w:pPr>
        <w:pStyle w:val="Heading1"/>
        <w:keepNext/>
        <w:spacing w:line="240" w:lineRule="auto" w:before="8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 Идентификация выпуска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Параметр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Контрольное значение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Serial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DIO-EVT-B01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 ID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901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Tenant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bench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Release ID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EVT_PRE_20_BENCH_RELEASE_2026100601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Release code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2026100601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STM32U585VIT6Q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 image SHA-256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27a4e2ba3de7f3e6b9720cb1d1a1b25da62a5164cd6362349a99e3d48f884ef5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nRF52840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Raytac MDBT50Q-P1MV2 / nRF52840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 signed image SHA-256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27a9e76b969ba6197de9b77874786a304dc0c04efe2f8994307fdc35560dd89b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 merged HEX SHA-256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7528e8a474283776162c9ac49d3de5082aa86a9a0d0f98d66603fdb2132a0f7f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Option bytes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option_bytes_bench_rev_a.json</w:t>
            </w:r>
          </w:p>
        </w:tc>
      </w:tr>
    </w:tbl>
    <w:p>
      <w:pPr>
        <w:spacing w:after="0"/>
      </w:pPr>
    </w:p>
    <w:p>
      <w:pPr>
        <w:pStyle w:val="Heading1"/>
        <w:keepNext/>
        <w:spacing w:line="240" w:lineRule="auto" w:before="8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5. Последовательность квалификации</w:t>
      </w:r>
    </w:p>
    <w:p>
      <w:pPr>
        <w:pStyle w:val="Heading2"/>
        <w:keepNext/>
        <w:spacing w:line="240" w:lineRule="auto" w:before="8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5.1. Подготовка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Проверяют калибровку измерительных средств, версию программы оснастки и MSA на golden unit и known-fault samples. Сохраняют исходное состояние option bytes, flash, калибровки и конфигурации. Станцию подключают к tenant bench. Использование production tenant для разрушающих и fault-injection проверок не допускается.</w:t>
      </w:r>
    </w:p>
    <w:p>
      <w:pPr>
        <w:pStyle w:val="Heading2"/>
        <w:keepNext/>
        <w:spacing w:line="240" w:lineRule="auto" w:before="8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5.2. Микроконтроллеры и восстановление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STM32 и nRF52840 прошивают через раздельные SWD. Выполняют verify, разрешенный read-back и холодный запуск. Для STM32 отдельно подтверждают SWD, BOOT0, system memory и A/B trial, confirmation и rollback. Обрыв питания выполняют на всех стадиях, указанных в методике. Для nRF52840 подтверждают MCUboot signed boot, update, rollback и serial recovery. После перезапуска каждого МК проверяют восстановление UART IPC.</w:t>
      </w:r>
    </w:p>
    <w:p>
      <w:pPr>
        <w:pStyle w:val="Heading2"/>
        <w:keepNext/>
        <w:spacing w:line="240" w:lineRule="auto" w:before="8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5.3. Каналы и накопители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Проверяют соответствие MIC1 - MIC4, полярность, усиление, шум, фазу и клиппирование. Активная калибровка должна иметь утвержденный SHA-256. QSPI и microSD проходят чтение, запись, проверку SHA-256, контроль свободного места и восстановление после прерванной записи.</w:t>
      </w:r>
    </w:p>
    <w:p>
      <w:pPr>
        <w:pStyle w:val="Heading2"/>
        <w:keepNext/>
        <w:spacing w:line="240" w:lineRule="auto" w:before="8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5.4. Связь, сервер и время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BG95 проверяют IMEI, обе полные ICCID, соответствие слотов, разрешенный APN и failover. Включают проверку CA и hostname. На dioneya.ru в tenant bench подтверждают DNS, время, mutual TLS, MQTT, heartbeat, тестовое событие, application receipt, command ACK и reconnect. GNSS и PPS измеряют по утвержденным пределам. LoRa испытывают только в разрешенной RF-оснастке с правильным регионом и нагрузкой.</w:t>
      </w:r>
    </w:p>
    <w:p>
      <w:pPr>
        <w:pStyle w:val="Heading2"/>
        <w:keepNext/>
        <w:spacing w:line="240" w:lineRule="auto" w:before="8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5.5. Питание, среда и механика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Измеряют напряжения и токи S0 - S4, запуск, заряд, MPPT и защиты. Выполняют температурные и силовые циклы. Проверяют корпус, кабельные вводы, герметичность и отвод конденсата. Численные пределы выпускают после MSA оснастки и измерений golden unit и B01.</w:t>
      </w:r>
    </w:p>
    <w:p>
      <w:pPr>
        <w:pStyle w:val="Heading2"/>
        <w:keepNext/>
        <w:spacing w:line="240" w:lineRule="auto" w:before="8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5.6. Приложение и provisioning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Устанавливают release APK и проверяют QR, физическое окно сервиса, BLE LESC, авторизацию, запись и read-back конфигурации и подписанный OTA. Проверяют уникальный сертификат, цепочку, ACL, CRL, pairing и station secrets. После commissioning формируют receipt без закрытых ключей и секретов.</w:t>
      </w:r>
    </w:p>
    <w:p>
      <w:pPr>
        <w:pStyle w:val="Heading2"/>
        <w:keepNext/>
        <w:spacing w:line="240" w:lineRule="auto" w:before="8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5.7. EOL и регрессия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Выполняют полный EOL. В строке DIO-EVT-B01 файла EOL_RESULT_REGISTER.csv заполняют все обязательные поля и ставят PASS только после проверки evidence. Затем повторяют полную регрессию прошивки, приложения, provisioning и связки со стендовым контуром Мухоеда.</w:t>
      </w:r>
    </w:p>
    <w:p>
      <w:pPr>
        <w:pStyle w:val="Heading1"/>
        <w:keepNext/>
        <w:spacing w:line="240" w:lineRule="auto" w:before="8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6. Решение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Общий результат PASS допускается только если все обязательные строки матрицы имеют PASS, все evidence доступны и проверены, численные пределы утверждены, полная регрессия имеет PASS и два разных ответственных лица подписали решение.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Даже полный PASS настоящего протокола не включает блокировку автоматически. Он разрешает подготовить отдельный production release ID и отдельный профиль option bytes. Применение защиты к конкретной станции допускается только после ее собственного EOL PASS и требует обязательной проверки загрузки, версии, heartbeat, тестового события и receipt после применения защиты.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RDP Level 2 запрещен. Для него требуется отдельное решение, которое прямо фиксирует необратимость.</w:t>
      </w:r>
    </w:p>
    <w:p>
      <w:pPr>
        <w:pStyle w:val="Heading1"/>
        <w:keepNext/>
        <w:spacing w:line="240" w:lineRule="auto" w:before="8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7. Подписи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/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Роль</w:t>
            </w:r>
          </w:p>
        </w:tc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Фамилия, имя</w:t>
            </w:r>
          </w:p>
        </w:tc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Решение</w:t>
            </w:r>
          </w:p>
        </w:tc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Дата и время UTC</w:t>
            </w:r>
          </w:p>
        </w:tc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Подпись</w:t>
            </w:r>
          </w:p>
        </w:tc>
      </w:tr>
      <w:tr>
        <w:trPr/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Ответственный за испытания</w:t>
            </w:r>
          </w:p>
        </w:tc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</w:p>
        </w:tc>
      </w:tr>
      <w:tr>
        <w:trPr/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Ответственный за выпуск</w:t>
            </w:r>
          </w:p>
        </w:tc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</w:p>
        </w:tc>
      </w:tr>
      <w:tr>
        <w:trPr/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Контролер качества</w:t>
            </w:r>
          </w:p>
        </w:tc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1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</w:p>
        </w:tc>
      </w:tr>
    </w:tbl>
    <w:p>
      <w:pPr>
        <w:spacing w:after="0"/>
      </w:pPr>
    </w:p>
    <w:p>
      <w:pPr>
        <w:pStyle w:val="Heading1"/>
        <w:keepNext/>
        <w:spacing w:line="240" w:lineRule="auto" w:before="8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8. English summary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This protocol is the mandatory real-hardware qualification record for DIO-EVT-B01. Its initial state is NOT_RUN and firmware locking is DENIED. Every mandatory row requires a PASS, a result, an approved limit, an evidence path and SHA-256, an operator, an independent reviewer and a UTC timestamp.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Complete qualification does not enable locking. It only permits preparation of a separate production release and option-byte profile. Every production station still requires its own EOL PASS before protection is applied, followed by boot, version, heartbeat, test-event and server-receipt checks. RDP Level 2 remains prohibited without a separate explicit irreversible decision.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 w:eastAsia="Times New Roman"/>
        <w:sz w:val="28"/>
      </w:rPr>
      <w:t>Дионея EVT-PRE-20. Квалификация DIO-EVT-B01 Rev 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квалификации DIO-EVT-B01</dc:title>
  <dc:subject>Квалификация стендового образца перед решением о производственной защите</dc:subject>
  <dc:creator>Проект Дионея</dc:creator>
  <cp:keywords>Дионея, EVT-PRE-20, DIO-EVT-B01, hardware qualification, EOL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