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Руководство по сборке и настройке станций Дионея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Ревизия:</w:t>
      </w:r>
      <w:r>
        <w:rPr>
          <w:rFonts w:ascii="Times New Roman" w:hAnsi="Times New Roman" w:eastAsia="Times New Roman"/>
          <w:color w:val="000000"/>
          <w:sz w:val="28"/>
        </w:rPr>
        <w:t xml:space="preserve"> Rev A 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Дата:</w:t>
      </w:r>
      <w:r>
        <w:rPr>
          <w:rFonts w:ascii="Times New Roman" w:hAnsi="Times New Roman" w:eastAsia="Times New Roman"/>
          <w:color w:val="000000"/>
          <w:sz w:val="28"/>
        </w:rPr>
        <w:t xml:space="preserve"> 16.10.2026 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Комплект:</w:t>
      </w:r>
      <w:r>
        <w:rPr>
          <w:rFonts w:ascii="Times New Roman" w:hAnsi="Times New Roman" w:eastAsia="Times New Roman"/>
          <w:color w:val="000000"/>
          <w:sz w:val="28"/>
        </w:rPr>
        <w:t xml:space="preserve"> EVT-PRE-20 REV_D8 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Назначение:</w:t>
      </w:r>
      <w:r>
        <w:rPr>
          <w:rFonts w:ascii="Times New Roman" w:hAnsi="Times New Roman" w:eastAsia="Times New Roman"/>
          <w:color w:val="000000"/>
          <w:sz w:val="28"/>
        </w:rPr>
        <w:t xml:space="preserve"> последовательность фабричной сборки, входного контроля, первичного включения и передачи станции на прошивку и EOL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Статус документа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RU: Руководство готово к применению для документарной подготовки и сборки EVT. Окончательные численные EOL-пределы фиксируются после измерений DIO-EVT-B01 и собранных станций. До фиксации обязательный параметр без утвержденного предела получает HOLD.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EN: This guide is released for EVT document preparation and assembly. Final numeric EOL limits are frozen after measurements on DIO-EVT-B01 and assembled stations. Until then, a mandatory parameter without an approved limit receives HOLD.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Входной контроль Incoming inspection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RU: Сверить номер комплекта, SHA-256 архивов, ревизию плат, BOM и разрешенные отклонения. EN: Verify bundle ID, archive SHA-256, PCB revisions, BOM and approved deviations.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RU: Проверить MPN, количество, упаковку, срок годности, ESD и MSL. EN: Check MPN, quantity, packaging, shelf life, ESD and MSL status.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RU: Изолировать несоответствующий материал и открыть NCR. EN: Segregate nonconforming material and open an NCR.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RU: Для плат использовать только Altium и CAM из папки 03 Платы. EN: Use only the Altium and CAM data from folder 03 Boards.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Конфигурация плат PCB configuration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Узел Assembly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Основное решение Primary decision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Контроль Check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PCB-MAIN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B, 8 медных слоев, Altium master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Stackup, impedance, DRC, Gerber X2, drill, PnP and assembly drawing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PCB-PWR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 медных слоя, Altium master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Power copper, protection, polarity, load test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PCB-MIC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 медных слоя, Altium master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Four identical boards, acoustic port, phase and cable identity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Последовательность сборки Assembly sequence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RU: Назначить serial и traveller до начала работ. EN: Assign the serial number and traveller before work starts.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RU: Изготовить и принять PCB и PCBA по отдельному фабричному архиву Altium. EN: Fabricate and accept PCB and PCBA from the separate Altium factory archive.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RU: Выполнить AOI, визуальный контроль и требуемый X-ray. EN: Complete AOI, visual inspection and required X-ray.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RU: Проверить сопротивление шин на обесточенной плате. EN: Check rail resistance on the unpowered board.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RU: Подать первое питание через лабораторный источник с ограничением тока. EN: Apply first power through a current-limited laboratory supply.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RU: Изготовить жгуты, выполнить 100 процентов continuity, polarity и маркировку. EN: Build harnesses and complete 100 percent continuity, polarity and label checks.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RU: Установить PCB-MAIN, PCB-PWR, четыре PCB-MIC, антенны и коаксиальные кабели. EN: Install PCB-MAIN, PCB-PWR, four PCB-MIC boards, antennas and coaxial cables.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RU: Уложить четыре микрофонных жгута одинаковой длины, избыток оставить сервисной петлей. EN: Route four equal-length microphone harnesses and retain surplus as a service loop.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RU: Установить мембраны, уплотнения и вентиляционные элементы без загрязнения акустических портов. EN: Install membranes, seals and vents without contaminating acoustic ports.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RU: Проверить геометрию микрофонов и отсутствие механического натяга. EN: Verify microphone geometry and absence of mechanical strain.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 Первичное включение Initial power up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RU: Батарею и солнечную панель держать отключенными. EN: Keep the battery and solar panel disconnected.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RU: Проверить полярность входа и предохранитель. EN: Verify input polarity and the fuse.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RU: Подключить GND и измерительные точки до активных сигналов оснастки. EN: Connect GND and sense points before active fixture signals.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RU: Записать пусковой ток, установившийся ток и напряжения 3V3, 3V8 и 1V8. EN: Record inrush current, steady-state current and the 3V3, 3V8 and 1V8 rails.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RU: При ограничении тока, перегреве, запахе или нестабильной шине немедленно снять питание и открыть NCR. EN: Remove power and open an NCR after current limit, overheating, odor or an unstable rail.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 Передача на прошивку Handoff to programming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RU: Передавать станцию только с traveller, результатами AOI и X-ray, измерениями сопротивлений и первого питания, перечнем отклонений и идентификаторами плат. Прошивка выполняется по документу </w:t>
      </w:r>
      <w:r>
        <w:rPr>
          <w:rFonts w:ascii="Times New Roman" w:hAnsi="Times New Roman" w:eastAsia="Times New Roman"/>
          <w:color w:val="000000"/>
          <w:sz w:val="28"/>
        </w:rPr>
        <w:t>EVT_PRE_20_FIRMWARE_COMMISSIONING_TEST_MANUAL_REV_D</w:t>
      </w:r>
      <w:r>
        <w:rPr>
          <w:rFonts w:ascii="Times New Roman" w:hAnsi="Times New Roman" w:eastAsia="Times New Roman"/>
          <w:color w:val="000000"/>
          <w:sz w:val="28"/>
        </w:rPr>
        <w:t xml:space="preserve"> и только файлами кандидата 2026101601.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EN: Transfer the station with its traveller, AOI and X-ray results, resistance and first-power measurements, deviation list and PCB identities. Programming follows </w:t>
      </w:r>
      <w:r>
        <w:rPr>
          <w:rFonts w:ascii="Times New Roman" w:hAnsi="Times New Roman" w:eastAsia="Times New Roman"/>
          <w:color w:val="000000"/>
          <w:sz w:val="28"/>
        </w:rPr>
        <w:t>EVT_PRE_20_FIRMWARE_COMMISSIONING_TEST_MANUAL_REV_D</w:t>
      </w:r>
      <w:r>
        <w:rPr>
          <w:rFonts w:ascii="Times New Roman" w:hAnsi="Times New Roman" w:eastAsia="Times New Roman"/>
          <w:color w:val="000000"/>
          <w:sz w:val="28"/>
        </w:rPr>
        <w:t xml:space="preserve"> and uses only candidate 2026101601 files.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 Записи и критерий перехода Records and gate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RU: Для каждого шага фиксируют оператора, дату, средство измерения, срок калибровки, ревизию процедуры, результат и SHA-256 evidence. Пустое обязательное поле блокирует PASS. После ремонта повторяют затронутую проверку и полный регрессионный EOL.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EN: Record operator, date, instrument, calibration validity, procedure revision, result and evidence SHA-256 for every step. A blank mandatory field blocks PASS. After rework, repeat the affected check and the complete regression EOL.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eastAsia="Times New Roman"/>
        <w:sz w:val="20"/>
      </w:rPr>
      <w:t>Дионея EVT-PRE-20. Сборка и настройка Rev 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сборке и настройке EVT-PRE-20</dc:title>
  <dc:subject>EVT-PRE-20 production and validation instructions</dc:subject>
  <dc:creator>Проект Дионея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