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Форма сводного отчета EVT PRE 20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 · комплект для закупки, производства и EVT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Форма заполняется после фактических испытаний первого лота. Поля без первичного измерения остаются NOT RUN. Никакие приведённые в программе планы не переносятся в итоговый PASS автоматически.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Конфигурация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Номер лота: __________. Дата начала и окончания: __________. Ответственный: __________. Ревизии PCB-MAIN, PCB-PWR, PCB-MIC и печатного корпуса: __________. Фактические стеки и ответ фабрики по 76/76 POFV: __________. Хеши firmware, серверной модели и манифеста файлов: __________.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Серийные номера 20 изделий и назначения опытных/разрушающих образцов приводятся в электронном реестре. Любое отступление от BOM, жгута, корпуса и профиля RU868 указывается отдельной записью ECO или deviation.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Результаты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Сводка EOL: проверено ___ из 20; PASS ___; FAIL ___; NOT RUN ___. Сводка EVT по P0: проверено ___; PASS ___; CONDITIONAL ___; FAIL ___; NOT RUN ___. Ссылки на сырые логи и SHA-256: __________.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Питание, RB40, MPPT и солнечная панель: __________. Четыре PDM канала и порт PCB-MIC: __________. Три антенных тракта и PCB-MAIN RF без контролируемого импеданса: __________. GNSS/PPS и локализация: __________. LTE/TLS, RU868, BLE и store-and-forward: __________. Температура, влажность, IP, вибрация и акустика: __________.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Отклонения и решение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Открытые blocker/critical: __________. Принятые CONDITIONAL отклонения, владелец и срок: __________. Нерешённые входные данные заказчика: __________. Повтор критических проверок после стресса: __________.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Итоговое решение независимого проверяющего: PASS / CONDITIONAL / FAIL / NOT RUN. Имя, дата, подпись и ссылка на полный evidence manifest: __________.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