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before="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Инструкция сборки акустической головы и станции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Редакция D3, 02.10.2026. Основание внешнего вида: утверждённое изображение «Рисунок1.png» и уточнение заказчика о более высоком куполе, четырёх парах пластин и нижнем дренаже. В готовом изделии цилиндрическая акустическая голова закрыта непрозрачным поролоном. На эталоне покрытие показано прозрачным для демонстрации микрофонов.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1. Статус и неизменяемая плата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PCB-MIC Rev B уже передана в производство. Настоящее уточнение относится только к корпусу, креплениям, жгутам и сборке. Плата, её Gerber, сверловка и производственный заказ не меняются. Контрольный SHA-256 платы: c57cebbb3886247166551fd242fa51350bc9be7fee6299e63e7eaac60518d518.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Модели DIO-3DP-MC-001B и DIO-3DP-AH-001B являются предварительными для опытной печати и примерки. Модели папки литья отражают форму, но не являются готовым заданием на изготовление пресс-формы. Геометрия PCB-MIC и её производственный заказ сохранены.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2. Состав акустической головы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одну станцию применить четыре цилиндрических корпуса микрофонов и четыре крышки DIO-3DP-MC-001B; одну нижнюю траверсу, одну центральную стойку, одну верхнюю траверсу, четыре внутренние и четыре наружные вертикальные пластины, верхнее кольцо крепления купола и один купол DIO-3DP-AH-001B. Между каждой парой пластин заправить акустический поролон. Количества на 20, 40 и 41 станцию приведены в отдельной ведомости XLSX и CSV.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3. Геометрия и ориентация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Акустические центры MIC1, MIC2, MIC3 в миллиметрах относительно оси головы: (0; +69,282; 0), (-60; -34,641; 0), (+60; -34,641; 0). MIC4 расположен в (0; 0; +150). Сторона нижнего треугольника 120 мм. Кольца Ø216 мм. Подъём купола над юбкой 55 мм, высота головы 287 мм. Отсчёт Z для микрофонов ведётся от уровня нижней тройки по ACOUSTIC_GEOMETRY.csv.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Четыре пары пластин расположены под углами 45, 135, 225 и 315 градусов. Внутренние и наружные пластины образуют радиальный паз 10,4 мм. Пробный поролон с открытыми порами толщиной 10 мм имеет по 0,2 мм номинального монтажного зазора с каждой стороны. Раскройный габарит поролона: внутренний Ø192,6 мм, наружный Ø212,6 мм, высота 206 мм. Предельная толщина по требованию заказчика 15 мм, но она потребует новой геометрии держателей и проверки зазоров. Поролон не является печатной деталью.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нижнем кольце между парами пластин предусмотрены четыре кармана Ø9 мм глубиной 5,5 мм. Каждый карман сообщается с отверстием Ø2,2 мм, выходящим наружу от электронных узлов. После печати удалить поддерживающий материал, пролить каждый карман водой и убедиться в свободном оттоке наружу без пути к PCB-MIC и боксу электроники. Эти элементы не являются герметизацией: дождь, обледенение и загрязнение требуют испытаний.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Толщина 10 мм выбрана как опытная по опубликованному исследованию цилиндрического ветрозащитного экрана из открытоячеистого поролона: https://acoustics.asn.au/conference_proceedings/INTERNOISE2014/papers/p844.pdf. Данные этого источника не подтверждают достаточное подавление ветра и акустическую передаточную функцию именно конструкции Дионея. До принятия марки и закупочного количества требуется измерение на 3+1 блоке.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Плата PCB-MIC имеет габарит 24 × 22 × 1 мм. Акустическое отверстие NPTH Ø0,80 расположено в координатах KiCad (12; 16,65), отверстия крепления NPTH Ø2,2 находятся в (4; 16,65) и (20; 16,65). В корпусе ось порта совпадает с осью Ø1,2; номинальный зазор до платы 0,6 мм. Плату установить акустической стороной к верхней стенке. Разъём J1 и выход жгута направить к +Y корпуса. Клей и герметик не должны перекрывать порт.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4. Порядок сборки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4.1. Проверить маркировку четырёх PCB-MIC Rev B, целостность порта Ø0,80 и ответные части разъёмов. Осмотреть печатные корпуса на проходимость канала и отсутствие деформации.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4.2. Примерить каждую плату в цилиндрическом стакане. Закрепить через штатные отверстия без нагрузки на MK1. Выбранная мембрана и уплотнение не должны перекрывать акустический канал.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4.3. Установить MIC1, MIC2, MIC3 на нижней траверсе, MIC4 на верхней. Поставить центральную стойку. Вставить четыре внутренние и четыре наружные пластины в нижнее и верхнее кольца. Закрепить высокий купол на верхнем кольце в четырёх точках. Измерить координаты четырёх акустических центров.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4.4. Подключить H-MIC1, H-MIC2, H-MIC3, H-MIC4 к J1 каждой платы и к PCB-MAIN по схеме межблочных соединений. Длина заготовки каждого жгута 275 ± 5 мм; провести физическую примерку трассы без натяжения и защемления.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4.5. Заправить акустический поролон толщиной 10 мм между четырьмя парами пластин без перекрытия акустических портов. Проверить все четыре кармана и наружных дренажа проливом воды. Установить отдельный бокс электроники под головой, кассету PCB-PWR, блок RB40/MPPT, солнечную панель и мачтовые крепления.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4.6. Подключить питание по цепи PV, MPPT, RB40, PCB-PWR, PCB-MAIN. Установить три антенных кабеля Taoglas CAB.0243 длиной 150 мм на J8/J9/J10 и соответствующие антенны из BOM. Проводить силовые и RF соединения по отдельным файлам заказа жгутов и схеме соединений.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5. Контроль перед закрытием корпуса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Проверить реальную посадку PCBA и ответного J1, чистоту и соосность акустического канала, координаты 3+1, независимую работоспособность четырёх каналов, отсутствие натяжения жгутов, герметизацию кабельных вводов и совместимость поролона с мембраной. Провести испытания воды и стоков, ветрового шума и передаточной функции, дождя, обледенения, ультрафиолета и прочности крепления. Тип и момент затяжки крепежа определить после выбора конкретного изделия и испытания резьбовых вставок. До выполнения проверок корпус остаётся предварительным.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Нижний макет батарейного блока и крепления солнечной панели также предварительные. Если деталь превышает рабочую область принтера, её требуется изготовить на другом оборудовании или разделить отдельным конструкторским изменением. Не масштабировать STL автоматически.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6. Состав выдачи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Полная схема RU/EN находится в PDF рядом. Детали STEP/STL и ведомость находятся в папке 03, макеты литья в папке 04. Электрическая схема и заказы плат и жгутов находятся в отдельных разделах. Архив PCB-MIC Review B хранится отдельно от производственного пакета.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