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монтажу, подключению и вводу станции Дионея EVT-PRE-20</w:t>
      </w:r>
    </w:p>
    <w:p>
      <w:pPr>
        <w:jc w:val="both"/>
      </w:pPr>
      <w:r/>
      <w:r>
        <w:rPr>
          <w:b/>
        </w:rPr>
        <w:t>Документ:</w:t>
      </w:r>
      <w:r>
        <w:t xml:space="preserve"> EVT_PRE_20_INSTALLATION_COMMISSIONING_INSTRUCTION_REV_B</w:t>
      </w:r>
    </w:p>
    <w:p>
      <w:pPr>
        <w:jc w:val="both"/>
      </w:pPr>
      <w:r/>
      <w:r>
        <w:rPr>
          <w:b/>
        </w:rPr>
        <w:t>Ревизия:</w:t>
      </w:r>
      <w:r>
        <w:t xml:space="preserve"> Rev B</w:t>
      </w:r>
    </w:p>
    <w:p>
      <w:pPr>
        <w:jc w:val="both"/>
      </w:pPr>
      <w:r/>
      <w:r>
        <w:rPr>
          <w:b/>
        </w:rPr>
        <w:t>Дата:</w:t>
      </w:r>
      <w:r>
        <w:t xml:space="preserve"> 16.10.2026</w:t>
      </w:r>
    </w:p>
    <w:p>
      <w:pPr>
        <w:jc w:val="both"/>
      </w:pPr>
      <w:r/>
      <w:r>
        <w:rPr>
          <w:b/>
        </w:rPr>
        <w:t>Комплект:</w:t>
      </w:r>
      <w:r>
        <w:t xml:space="preserve"> EVT-PRE-20 REV_D10</w:t>
      </w:r>
    </w:p>
    <w:p>
      <w:pPr>
        <w:jc w:val="both"/>
      </w:pPr>
      <w:r/>
      <w:r>
        <w:rPr>
          <w:b/>
        </w:rPr>
        <w:t>Статус:</w:t>
      </w:r>
      <w:r>
        <w:t xml:space="preserve"> RELEASED FOR SITE PREPARATION; SITE-SPECIFIC PARAMETERS AND PHYSICAL EXECUTION OPEN</w:t>
      </w:r>
    </w:p>
    <w:p>
      <w:pPr>
        <w:jc w:val="both"/>
      </w:pPr>
      <w:r/>
      <w:r>
        <w:rPr>
          <w:b/>
        </w:rPr>
        <w:t>Назначение:</w:t>
      </w:r>
      <w:r>
        <w:t xml:space="preserve"> пошаговый монтаж, подключение, настройка, проверка и передача станции в эксплуатацию</w:t>
      </w:r>
    </w:p>
    <w:p>
      <w:pPr>
        <w:pStyle w:val="Heading1"/>
      </w:pPr>
      <w:r>
        <w:t>1. Условия допуска Acceptance prerequisites</w:t>
      </w:r>
    </w:p>
    <w:p>
      <w:pPr>
        <w:jc w:val="both"/>
      </w:pPr>
      <w:r>
        <w:t xml:space="preserve">RU: К монтажу допускается станция с подписанным traveller, unit passport, complete EOL record, resolved NCR list and Overall PASS. Серийный номер должен входить в </w:t>
      </w:r>
      <w:r>
        <w:rPr>
          <w:rFonts w:ascii="Consolas" w:hAnsi="Consolas"/>
          <w:color w:val="1F4E78"/>
          <w:sz w:val="17"/>
        </w:rPr>
        <w:t>DIO-EVT-001…040</w:t>
      </w:r>
      <w:r>
        <w:t>; B01 устанавливается на объект только по отдельному решению. Candidate firmware 2026101601 применяется для EVT и не обозначается final production release.</w:t>
      </w:r>
    </w:p>
    <w:p>
      <w:pPr>
        <w:jc w:val="both"/>
      </w:pPr>
      <w:r>
        <w:t xml:space="preserve">EN: Installation requires a signed traveller, unit passport, complete EOL record, resolved NCR list and Overall PASS. The serial shall be within </w:t>
      </w:r>
      <w:r>
        <w:rPr>
          <w:rFonts w:ascii="Consolas" w:hAnsi="Consolas"/>
          <w:color w:val="1F4E78"/>
          <w:sz w:val="17"/>
        </w:rPr>
        <w:t>DIO-EVT-001…040</w:t>
      </w:r>
      <w:r>
        <w:t>; B01 is field-installed only by separate approval. Candidate firmware 2026101601 is for EVT and shall not be represented as final production release.</w:t>
      </w:r>
    </w:p>
    <w:p>
      <w:pPr>
        <w:pStyle w:val="Heading1"/>
      </w:pPr>
      <w:r>
        <w:t>2. Документы на объект Site documents</w:t>
      </w:r>
    </w:p>
    <w:p>
      <w:pPr>
        <w:spacing w:after="60"/>
        <w:ind w:left="360" w:hanging="259"/>
      </w:pPr>
      <w:r>
        <w:t>1. RU: Site drawing with coordinates, elevation, orientation, foundation and service access. EN: Site drawing with coordinates, elevation, orientation, foundation and service access.</w:t>
      </w:r>
    </w:p>
    <w:p>
      <w:pPr>
        <w:spacing w:after="60"/>
        <w:ind w:left="360" w:hanging="259"/>
      </w:pPr>
      <w:r>
        <w:t>2. RU: Approved anchor and torque plan PAR-I01. EN: Approved anchor and torque plan PAR-I01.</w:t>
      </w:r>
    </w:p>
    <w:p>
      <w:pPr>
        <w:spacing w:after="60"/>
        <w:ind w:left="360" w:hanging="259"/>
      </w:pPr>
      <w:r>
        <w:t>3. RU: Grounding and lightning protection design with acceptance limit PAR-I02. EN: Grounding and lightning protection design with acceptance limit PAR-I02.</w:t>
      </w:r>
    </w:p>
    <w:p>
      <w:pPr>
        <w:spacing w:after="60"/>
        <w:ind w:left="360" w:hanging="259"/>
      </w:pPr>
      <w:r>
        <w:t>4. RU: Cable route, protective device, fuse and disconnection plan. EN: Cable route, protective device, fuse and disconnection plan.</w:t>
      </w:r>
    </w:p>
    <w:p>
      <w:pPr>
        <w:spacing w:after="60"/>
        <w:ind w:left="360" w:hanging="259"/>
      </w:pPr>
      <w:r>
        <w:t>5. RU: RF survey or confirmed coverage for both SIMs and LoRa profile. EN: RF survey or confirmed coverage for both SIMs and the LoRa profile.</w:t>
      </w:r>
    </w:p>
    <w:p>
      <w:pPr>
        <w:pStyle w:val="Heading1"/>
      </w:pPr>
      <w:r>
        <w:t>3. Приемка площадки Site readiness</w:t>
      </w:r>
    </w:p>
    <w:p>
      <w:pPr>
        <w:spacing w:after="60"/>
        <w:ind w:left="360" w:hanging="259"/>
      </w:pPr>
      <w:r>
        <w:t>1. RU: Сверить координаты и физический site ID с заданием. EN: Match coordinates and physical site ID to the assignment.</w:t>
      </w:r>
    </w:p>
    <w:p>
      <w:pPr>
        <w:spacing w:after="60"/>
        <w:ind w:left="360" w:hanging="259"/>
      </w:pPr>
      <w:r>
        <w:t>2. RU: Проверить несущую способность, вертикальность, drainage, flood level, snow/ice and service clearance. EN: Verify load capacity, verticality, drainage, flood level, snow/ice and service clearance.</w:t>
      </w:r>
    </w:p>
    <w:p>
      <w:pPr>
        <w:spacing w:after="60"/>
        <w:ind w:left="360" w:hanging="259"/>
      </w:pPr>
      <w:r>
        <w:t>3. RU: Проверить охранную зону, доступ персонала и отсутствие постоянного препятствия микрофонам и антеннам. EN: Verify access controls and absence of permanent microphone or antenna obstructions.</w:t>
      </w:r>
    </w:p>
    <w:p>
      <w:pPr>
        <w:spacing w:after="60"/>
        <w:ind w:left="360" w:hanging="259"/>
      </w:pPr>
      <w:r>
        <w:t>4. RU: Проверить lightning protection, bonding point and power isolation. EN: Verify lightning protection, bonding point and power isolation.</w:t>
      </w:r>
    </w:p>
    <w:p>
      <w:pPr>
        <w:spacing w:after="60"/>
        <w:ind w:left="360" w:hanging="259"/>
      </w:pPr>
      <w:r>
        <w:t>5. RU: При несоответствии чертежу присвоить SITE HOLD; не адаптировать крепление на месте без approved deviation. EN: Assign SITE HOLD for drawing mismatch and do not improvise mounting without an approved deviation.</w:t>
      </w:r>
    </w:p>
    <w:p>
      <w:pPr>
        <w:pStyle w:val="Heading1"/>
      </w:pPr>
      <w:r>
        <w:t>4. Приемка станции и распаковка Unit receipt and unpacking</w:t>
      </w:r>
    </w:p>
    <w:p>
      <w:pPr>
        <w:spacing w:after="60"/>
        <w:ind w:left="360" w:hanging="259"/>
      </w:pPr>
      <w:r>
        <w:t>1. RU: Сверить serial/QR, tamper indicators, packing list and shock/water indicators. EN: Verify serial/QR, tamper indicators, packing list and shock/water indicators.</w:t>
      </w:r>
    </w:p>
    <w:p>
      <w:pPr>
        <w:spacing w:after="60"/>
        <w:ind w:left="360" w:hanging="259"/>
      </w:pPr>
      <w:r>
        <w:t>2. RU: Осмотреть enclosure, membranes, acoustic ports, glands, antenna connectors and solar/battery interfaces. EN: Inspect enclosure, membranes, acoustic ports, glands, antenna connectors and solar/battery interfaces.</w:t>
      </w:r>
    </w:p>
    <w:p>
      <w:pPr>
        <w:spacing w:after="60"/>
        <w:ind w:left="360" w:hanging="259"/>
      </w:pPr>
      <w:r>
        <w:t>3. RU: До подъема подтвердить транспортное состояние батареи и снять только разрешенные caps. EN: Confirm battery transport state before lifting and remove only authorized caps.</w:t>
      </w:r>
    </w:p>
    <w:p>
      <w:pPr>
        <w:spacing w:after="60"/>
        <w:ind w:left="360" w:hanging="259"/>
      </w:pPr>
      <w:r>
        <w:t>4. RU: Повреждения фотографировать до распаковки и оформлять NCR. EN: Photograph damage before unpacking and open an NCR.</w:t>
      </w:r>
    </w:p>
    <w:p>
      <w:pPr>
        <w:pStyle w:val="Heading1"/>
      </w:pPr>
      <w:r>
        <w:t>5. Механический монтаж Mechanical installation</w:t>
      </w:r>
    </w:p>
    <w:p>
      <w:pPr>
        <w:spacing w:after="60"/>
        <w:ind w:left="360" w:hanging="259"/>
      </w:pPr>
      <w:r>
        <w:t>1. RU: Использовать только крепеж, washers, isolators and anchor pattern из site drawing. EN: Use only the fasteners, washers, isolators and anchor pattern in the site drawing.</w:t>
      </w:r>
    </w:p>
    <w:p>
      <w:pPr>
        <w:spacing w:after="60"/>
        <w:ind w:left="360" w:hanging="259"/>
      </w:pPr>
      <w:r>
        <w:t>2. RU: Поднимать за предусмотренные точки; не использовать microphone arms, cable glands or antennas. EN: Lift only from designated points and never by microphone arms, cable glands or antennas.</w:t>
      </w:r>
    </w:p>
    <w:p>
      <w:pPr>
        <w:spacing w:after="60"/>
        <w:ind w:left="360" w:hanging="259"/>
      </w:pPr>
      <w:r>
        <w:t>3. RU: Установить ориентацию по drawing; записать azimuth, tilt and height. EN: Set orientation per drawing and record azimuth, tilt and height.</w:t>
      </w:r>
    </w:p>
    <w:p>
      <w:pPr>
        <w:spacing w:after="60"/>
        <w:ind w:left="360" w:hanging="259"/>
      </w:pPr>
      <w:r>
        <w:t>4. RU: Затягивать крепеж утвержденной sequence; записывать actual torque, tool ID and calibration. EN: Tighten in the approved sequence and record actual torque, tool ID and calibration.</w:t>
      </w:r>
    </w:p>
    <w:p>
      <w:pPr>
        <w:spacing w:after="60"/>
        <w:ind w:left="360" w:hanging="259"/>
      </w:pPr>
      <w:r>
        <w:t>5. RU: PASS разрешен только при APPROVED PAR-I01 и отсутствии deformation or looseness. EN: PASS requires PAR-I01 APPROVED and no deformation or looseness.</w:t>
      </w:r>
    </w:p>
    <w:p>
      <w:pPr>
        <w:pStyle w:val="Heading1"/>
      </w:pPr>
      <w:r>
        <w:t>6. Кабели, антенны и акустика Cables, antennas and acoustics</w:t>
      </w:r>
    </w:p>
    <w:p>
      <w:pPr>
        <w:spacing w:after="60"/>
        <w:ind w:left="360" w:hanging="259"/>
      </w:pPr>
      <w:r>
        <w:t>1. RU: Сформировать drip loops ниже вводов; обеспечить service loops and strain relief. EN: Form drip loops below glands and provide service loops and strain relief.</w:t>
      </w:r>
    </w:p>
    <w:p>
      <w:pPr>
        <w:spacing w:after="60"/>
        <w:ind w:left="360" w:hanging="259"/>
      </w:pPr>
      <w:r>
        <w:t>2. RU: Соблюдать минимальные bend radii and separation от силовых трасс по утвержденному проекту. EN: Maintain approved bend radii and separation from power routes.</w:t>
      </w:r>
    </w:p>
    <w:p>
      <w:pPr>
        <w:spacing w:after="60"/>
        <w:ind w:left="360" w:hanging="259"/>
      </w:pPr>
      <w:r>
        <w:t>3. RU: Держать metalwork and cables вне antenna keepout; RF порт подключать до включения передатчика. EN: Keep metalwork and cables outside antenna keepout and connect the RF path before enabling transmission.</w:t>
      </w:r>
    </w:p>
    <w:p>
      <w:pPr>
        <w:spacing w:after="60"/>
        <w:ind w:left="360" w:hanging="259"/>
      </w:pPr>
      <w:r>
        <w:t>4. RU: Не закрывать acoustic ports, vents and membranes; проверить одинаковую ориентацию микрофонных узлов. EN: Do not obstruct acoustic ports, vents or membranes and verify microphone assembly orientation.</w:t>
      </w:r>
    </w:p>
    <w:p>
      <w:pPr>
        <w:spacing w:after="60"/>
        <w:ind w:left="360" w:hanging="259"/>
      </w:pPr>
      <w:r>
        <w:t>5. RU: Сделать обзорные и close-up photos после укладки. EN: Take overview and close-up photographs after routing.</w:t>
      </w:r>
    </w:p>
    <w:p>
      <w:pPr>
        <w:pStyle w:val="Heading1"/>
      </w:pPr>
      <w:r>
        <w:t>7. Заземление и защита Grounding and protection</w:t>
      </w:r>
    </w:p>
    <w:p>
      <w:pPr>
        <w:spacing w:after="60"/>
        <w:ind w:left="360" w:hanging="259"/>
      </w:pPr>
      <w:r>
        <w:t>1. RU: Подключить protective bonding первым и отключать последним. EN: Connect protective bonding first and disconnect it last.</w:t>
      </w:r>
    </w:p>
    <w:p>
      <w:pPr>
        <w:spacing w:after="60"/>
        <w:ind w:left="360" w:hanging="259"/>
      </w:pPr>
      <w:r>
        <w:t>2. RU: Очистить контактную поверхность и применить approved corrosion protection. EN: Clean the bonding surface and apply approved corrosion protection.</w:t>
      </w:r>
    </w:p>
    <w:p>
      <w:pPr>
        <w:spacing w:after="60"/>
        <w:ind w:left="360" w:hanging="259"/>
      </w:pPr>
      <w:r>
        <w:t>3. RU: Измерить continuity and grounding resistance approved method; записать instrument and calibration. EN: Measure continuity and grounding resistance using the approved method and record instrument and calibration.</w:t>
      </w:r>
    </w:p>
    <w:p>
      <w:pPr>
        <w:spacing w:after="60"/>
        <w:ind w:left="360" w:hanging="259"/>
      </w:pPr>
      <w:r>
        <w:t>4. RU: До утверждения PAR-I02 результат остается HOLD. EN: Keep the result at HOLD until PAR-I02 is approved.</w:t>
      </w:r>
    </w:p>
    <w:p>
      <w:pPr>
        <w:pStyle w:val="Heading1"/>
      </w:pPr>
      <w:r>
        <w:t>8. Подключение питания Power connection</w:t>
      </w:r>
    </w:p>
    <w:p>
      <w:pPr>
        <w:spacing w:after="60"/>
        <w:ind w:left="360" w:hanging="259"/>
      </w:pPr>
      <w:r>
        <w:t>1. RU: Убедиться, что disconnect device открыт, battery isolated and solar input covered or disconnected. EN: Verify that the disconnect device is open, the battery isolated and solar input covered or disconnected.</w:t>
      </w:r>
    </w:p>
    <w:p>
      <w:pPr>
        <w:spacing w:after="60"/>
        <w:ind w:left="360" w:hanging="259"/>
      </w:pPr>
      <w:r>
        <w:t>2. RU: Проверить polarity, open-circuit voltage, fuse rating and protective-device setting. EN: Verify polarity, open-circuit voltage, fuse rating and protective-device setting.</w:t>
      </w:r>
    </w:p>
    <w:p>
      <w:pPr>
        <w:spacing w:after="60"/>
        <w:ind w:left="360" w:hanging="259"/>
      </w:pPr>
      <w:r>
        <w:t>3. RU: Подключить ground first, then low-voltage power; активировать источник последним. EN: Connect ground first, then low-voltage power and energize the source last.</w:t>
      </w:r>
    </w:p>
    <w:p>
      <w:pPr>
        <w:spacing w:after="60"/>
        <w:ind w:left="360" w:hanging="259"/>
      </w:pPr>
      <w:r>
        <w:t>4. RU: Записать input voltage and current during start-up; compare with approved limits. EN: Record input voltage and current during start-up and compare with approved limits.</w:t>
      </w:r>
    </w:p>
    <w:p>
      <w:pPr>
        <w:spacing w:after="60"/>
        <w:ind w:left="360" w:hanging="259"/>
      </w:pPr>
      <w:r>
        <w:t>5. RU: При overcurrent, unstable rails, odor, smoke or abnormal heating отключить питание и открыть NCR. EN: De-energize and open an NCR on overcurrent, unstable rails, odor, smoke or abnormal heating.</w:t>
      </w:r>
    </w:p>
    <w:p>
      <w:pPr>
        <w:pStyle w:val="Heading1"/>
      </w:pPr>
      <w:r>
        <w:t>9. Идентичность, сертификаты и конфигурация Identity and certificates</w:t>
      </w:r>
    </w:p>
    <w:p>
      <w:pPr>
        <w:spacing w:after="60"/>
        <w:ind w:left="360" w:hanging="259"/>
      </w:pPr>
      <w:r>
        <w:t>1. RU: Сверить QR, serial, device ID and unit passport. EN: Match QR, serial, device ID and unit passport.</w:t>
      </w:r>
    </w:p>
    <w:p>
      <w:pPr>
        <w:spacing w:after="60"/>
        <w:ind w:left="360" w:hanging="259"/>
      </w:pPr>
      <w:r>
        <w:t>2. RU: Выполнить BLE LESC pairing в контролируемом сервисном окне. EN: Perform BLE LESC pairing in the controlled service window.</w:t>
      </w:r>
    </w:p>
    <w:p>
      <w:pPr>
        <w:spacing w:after="60"/>
        <w:ind w:left="360" w:hanging="259"/>
      </w:pPr>
      <w:r>
        <w:t>3. RU: Установить site configuration без хранения секретов на телефоне. EN: Apply site configuration without retaining secrets on the phone.</w:t>
      </w:r>
    </w:p>
    <w:p>
      <w:pPr>
        <w:spacing w:after="60"/>
        <w:ind w:left="360" w:hanging="259"/>
      </w:pPr>
      <w:r>
        <w:t>4. RU: Проверить certificate fingerprint, chain, validity, CRL behavior and server identity по PKI instruction. EN: Verify certificate fingerprint, chain, validity, CRL behavior and server identity under the PKI instruction.</w:t>
      </w:r>
    </w:p>
    <w:p>
      <w:pPr>
        <w:spacing w:after="60"/>
        <w:ind w:left="360" w:hanging="259"/>
      </w:pPr>
      <w:r>
        <w:t>5. RU: Сохранить только masked identifiers and hashes в открытом отчете. EN: Store only masked identifiers and hashes in the open report.</w:t>
      </w:r>
    </w:p>
    <w:p>
      <w:pPr>
        <w:pStyle w:val="Heading1"/>
      </w:pPr>
      <w:r>
        <w:t>10. Координаты и синхронизация Coordinates and synchronization</w:t>
      </w:r>
    </w:p>
    <w:p>
      <w:pPr>
        <w:spacing w:after="60"/>
        <w:ind w:left="360" w:hanging="259"/>
      </w:pPr>
      <w:r>
        <w:t>1. RU: Записать фактические latitude, longitude, altitude, method and accuracy evidence. EN: Record actual latitude, longitude, altitude, method and accuracy evidence.</w:t>
      </w:r>
    </w:p>
    <w:p>
      <w:pPr>
        <w:spacing w:after="60"/>
        <w:ind w:left="360" w:hanging="259"/>
      </w:pPr>
      <w:r>
        <w:t>2. RU: Выполнить configuration read-back and hash check. EN: Perform configuration read-back and hash verification.</w:t>
      </w:r>
    </w:p>
    <w:p>
      <w:pPr>
        <w:spacing w:after="60"/>
        <w:ind w:left="360" w:hanging="259"/>
      </w:pPr>
      <w:r>
        <w:t>3. RU: Проверить GNSS fix, PPS, trusted-time state, holdover transition and recovery. EN: Verify GNSS fix, PPS, trusted-time state, holdover transition and recovery.</w:t>
      </w:r>
    </w:p>
    <w:p>
      <w:pPr>
        <w:spacing w:after="60"/>
        <w:ind w:left="360" w:hanging="259"/>
      </w:pPr>
      <w:r>
        <w:t>4. RU: Численные пределы принимаются только из утвержденного EOL limit set; undefined limit gives HOLD. EN: Numeric limits come only from the approved EOL limit set; an undefined limit gives HOLD.</w:t>
      </w:r>
    </w:p>
    <w:p>
      <w:pPr>
        <w:pStyle w:val="Heading1"/>
      </w:pPr>
      <w:r>
        <w:t>11. Связь и сервер Communications and server</w:t>
      </w:r>
    </w:p>
    <w:p>
      <w:pPr>
        <w:spacing w:after="60"/>
        <w:ind w:left="360" w:hanging="259"/>
      </w:pPr>
      <w:r>
        <w:t>1. RU: Проверить SIM1 and SIM2, APN, LTE attach, DNS and signal evidence. EN: Verify SIM1 and SIM2, APN, LTE attach, DNS and signal evidence.</w:t>
      </w:r>
    </w:p>
    <w:p>
      <w:pPr>
        <w:spacing w:after="60"/>
        <w:ind w:left="360" w:hanging="259"/>
      </w:pPr>
      <w:r>
        <w:t>2. RU: Проверить TLS, MQTT connect, heartbeat, test event, application receipt and command ACK. EN: Verify TLS, MQTT connect, heartbeat, test event, application receipt and command ACK.</w:t>
      </w:r>
    </w:p>
    <w:p>
      <w:pPr>
        <w:spacing w:after="60"/>
        <w:ind w:left="360" w:hanging="259"/>
      </w:pPr>
      <w:r>
        <w:t>3. RU: Проверить store-and-forward отключением backhaul и последующей доставкой без дублирования. EN: Verify store-and-forward by interrupting backhaul and confirming later delivery without duplication.</w:t>
      </w:r>
    </w:p>
    <w:p>
      <w:pPr>
        <w:spacing w:after="60"/>
        <w:ind w:left="360" w:hanging="259"/>
      </w:pPr>
      <w:r>
        <w:t>4. RU: Проверить LoRa profile and permitted regional configuration without radiated test outside legal limits. EN: Verify the LoRa profile and permitted regional configuration without radiated testing outside legal limits.</w:t>
      </w:r>
    </w:p>
    <w:p>
      <w:pPr>
        <w:pStyle w:val="Heading1"/>
      </w:pPr>
      <w:r>
        <w:t>12. Акустика и функциональная проверка Acoustic and functional checks</w:t>
      </w:r>
    </w:p>
    <w:p>
      <w:pPr>
        <w:spacing w:after="60"/>
        <w:ind w:left="360" w:hanging="259"/>
      </w:pPr>
      <w:r>
        <w:t>1. RU: Проверить четыре канала, channel identity, gain, phase, noise and wake. EN: Verify four channels, channel identity, gain, phase, noise and wake.</w:t>
      </w:r>
    </w:p>
    <w:p>
      <w:pPr>
        <w:spacing w:after="60"/>
        <w:ind w:left="360" w:hanging="259"/>
      </w:pPr>
      <w:r>
        <w:t>2. RU: Осмотреть пространство вокруг microphones на отражающие или шумящие предметы и записать условия. EN: Inspect the microphone surroundings for reflective or noise-generating objects and record conditions.</w:t>
      </w:r>
    </w:p>
    <w:p>
      <w:pPr>
        <w:spacing w:after="60"/>
        <w:ind w:left="360" w:hanging="259"/>
      </w:pPr>
      <w:r>
        <w:t>3. RU: Выполнить controlled test event и подтвердить receipt в приложении. EN: Run a controlled test event and confirm receipt in the application.</w:t>
      </w:r>
    </w:p>
    <w:p>
      <w:pPr>
        <w:spacing w:after="60"/>
        <w:ind w:left="360" w:hanging="259"/>
      </w:pPr>
      <w:r>
        <w:t>4. RU: Физический site test не заменяет лабораторный EOL; оба результата сохраняются. EN: The physical site test does not replace laboratory EOL; retain both records.</w:t>
      </w:r>
    </w:p>
    <w:p>
      <w:pPr>
        <w:pStyle w:val="Heading1"/>
      </w:pPr>
      <w:r>
        <w:t>13. Герметичность и финальный осмотр Sealing and final inspection</w:t>
      </w:r>
    </w:p>
    <w:p>
      <w:pPr>
        <w:spacing w:after="60"/>
        <w:ind w:left="360" w:hanging="259"/>
      </w:pPr>
      <w:r>
        <w:t>1. RU: Проверить glands, seals, covers, vents and fastener witness marks. EN: Inspect glands, seals, covers, vents and fastener witness marks.</w:t>
      </w:r>
    </w:p>
    <w:p>
      <w:pPr>
        <w:spacing w:after="60"/>
        <w:ind w:left="360" w:hanging="259"/>
      </w:pPr>
      <w:r>
        <w:t>2. RU: Выполнить leak test only by approved method PAR-I03; до утверждения limit результат HOLD. EN: Perform leak testing only under approved method PAR-I03; keep HOLD until the limit is approved.</w:t>
      </w:r>
    </w:p>
    <w:p>
      <w:pPr>
        <w:spacing w:after="60"/>
        <w:ind w:left="360" w:hanging="259"/>
      </w:pPr>
      <w:r>
        <w:t>3. RU: Убедиться, что service access остается возможным без разрушения трассы. EN: Verify service access remains possible without destroying routing.</w:t>
      </w:r>
    </w:p>
    <w:p>
      <w:pPr>
        <w:pStyle w:val="Heading1"/>
      </w:pPr>
      <w:r>
        <w:t>14. Доказательства и приемка Evidence and acceptance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Область Area</w:t>
            </w:r>
          </w:p>
        </w:tc>
        <w:tc>
          <w:tcPr>
            <w:tcW w:type="dxa" w:w="482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Обязательное evidence Mandatory evidence</w:t>
            </w:r>
          </w:p>
        </w:tc>
        <w:tc>
          <w:tcPr>
            <w:tcW w:type="dxa" w:w="288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Механика Mechanical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site overview, anchors, orientation, actual torques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parameters plus reviewer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Электрика Electrical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polarity, ground, startup voltage/current, instrument IDs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PASS and source log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Связь Communications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SIM1/SIM2, TLS/MQTT, heartbeat, receipt, ACK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Время и GNSS Time/GNSS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fix, PPS, trust state, coordinates and hash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PASS or HOLD on open limit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Акустика Acoustic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four channels, identity, gain/phase/noise record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PASS or HOLD on open limit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Записи Records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checklist, unit passport, NCR disposition, SHA-256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 blank mandatory field</w:t>
            </w:r>
          </w:p>
        </w:tc>
      </w:tr>
    </w:tbl>
    <w:p>
      <w:pPr>
        <w:spacing w:after="20"/>
      </w:pPr>
    </w:p>
    <w:p>
      <w:pPr>
        <w:jc w:val="both"/>
      </w:pPr>
      <w:r>
        <w:t>RU: Итоговый FIELD READY разрешен только при закрытых обязательных шагах, APPROVED site parameters, Overall PASS and installer/reviewer signatures. Любое отсутствующее evidence дает HOLD.</w:t>
      </w:r>
    </w:p>
    <w:p>
      <w:pPr>
        <w:jc w:val="both"/>
      </w:pPr>
      <w:r>
        <w:t>EN: FIELD READY requires all mandatory steps closed, APPROVED site parameters, Overall PASS and installer/reviewer signatures. Any missing evidence produces HOLD.</w:t>
      </w:r>
    </w:p>
    <w:p>
      <w:pPr>
        <w:pStyle w:val="Heading1"/>
      </w:pPr>
      <w:r>
        <w:t>15. Отключение и демонтаж Shutdown and removal</w:t>
      </w:r>
    </w:p>
    <w:p>
      <w:pPr>
        <w:spacing w:after="60"/>
        <w:ind w:left="360" w:hanging="259"/>
      </w:pPr>
      <w:r>
        <w:t>1. RU: Остановить передачу, открыть disconnect, отключить power, then battery/solar, and remove protective bonding last. EN: Stop transmission, open the disconnect, remove power, then battery/solar, and remove protective bonding last.</w:t>
      </w:r>
    </w:p>
    <w:p>
      <w:pPr>
        <w:spacing w:after="60"/>
        <w:ind w:left="360" w:hanging="259"/>
      </w:pPr>
      <w:r>
        <w:t>2. RU: Закрыть RF and electrical connectors approved caps. EN: Cap RF and electrical connectors with approved covers.</w:t>
      </w:r>
    </w:p>
    <w:p>
      <w:pPr>
        <w:spacing w:after="60"/>
        <w:ind w:left="360" w:hanging="259"/>
      </w:pPr>
      <w:r>
        <w:t>3. RU: Зафиксировать состояние, причину демонтажа, coordinates and returned accessories. EN: Record condition, removal reason, coordinates and returned accessories.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REV B • EVT_PRE_20_REV_D10   </w:t>
    </w:r>
    <w:r>
      <w:t xml:space="preserve">Страница /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95959"/>
        <w:sz w:val="16"/>
      </w:rPr>
      <w:t>Дионея EVT-PRE-20 | Контролируемый документ / Controlled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7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2A4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42A4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2A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монтажу, подключению и вводу станции Дионея EVT-PRE-20</dc:title>
  <dc:subject>EVT-PRE-20 bilingual controlled manufacturing instruction</dc:subject>
  <dc:creator>Проект Дионея</dc:creator>
  <cp:keywords>EVT-PRE-20, Dioneya, manufacturing, checklist, RU, EN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