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Реестр инструкций и рабочих форм производственного комплекта EVT-PRE-20</w:t>
      </w:r>
    </w:p>
    <w:p>
      <w:pPr>
        <w:jc w:val="both"/>
      </w:pPr>
      <w:r/>
      <w:r>
        <w:rPr>
          <w:b/>
        </w:rPr>
        <w:t>Документ:</w:t>
      </w:r>
      <w:r>
        <w:t xml:space="preserve"> EVT_PRE_20_INSTRUCTION_REGISTER_REV_B</w:t>
      </w:r>
    </w:p>
    <w:p>
      <w:pPr>
        <w:jc w:val="both"/>
      </w:pPr>
      <w:r/>
      <w:r>
        <w:rPr>
          <w:b/>
        </w:rPr>
        <w:t>Ревизия:</w:t>
      </w:r>
      <w:r>
        <w:t xml:space="preserve"> Rev B</w:t>
      </w:r>
    </w:p>
    <w:p>
      <w:pPr>
        <w:jc w:val="both"/>
      </w:pPr>
      <w:r/>
      <w:r>
        <w:rPr>
          <w:b/>
        </w:rPr>
        <w:t>Дата:</w:t>
      </w:r>
      <w:r>
        <w:t xml:space="preserve"> 16.10.2026</w:t>
      </w:r>
    </w:p>
    <w:p>
      <w:pPr>
        <w:jc w:val="both"/>
      </w:pPr>
      <w:r/>
      <w:r>
        <w:rPr>
          <w:b/>
        </w:rPr>
        <w:t>Комплект:</w:t>
      </w:r>
      <w:r>
        <w:t xml:space="preserve"> EVT-PRE-20 REV_D10</w:t>
      </w:r>
    </w:p>
    <w:p>
      <w:pPr>
        <w:jc w:val="both"/>
      </w:pPr>
      <w:r/>
      <w:r>
        <w:rPr>
          <w:b/>
        </w:rPr>
        <w:t>Статус:</w:t>
      </w:r>
      <w:r>
        <w:t xml:space="preserve"> RELEASED DOCUMENT SET; PHYSICAL RESULTS REMAIN NOT RUN UNTIL RECORDED</w:t>
      </w:r>
    </w:p>
    <w:p>
      <w:pPr>
        <w:pStyle w:val="Heading1"/>
      </w:pPr>
      <w:r>
        <w:t>1. Назначение Purpose</w:t>
      </w:r>
    </w:p>
    <w:p>
      <w:pPr>
        <w:jc w:val="both"/>
      </w:pPr>
      <w:r>
        <w:t>RU: Реестр указывает авторитетный документ для закупки, изготовления, сборки, первого включения, прошивки, EOL, монтажа и эксплуатации. Комплект рассчитан на две группы по 20 станций и DIO-EVT-B01, всего 41 идентичность. Варианты закупки — 21 или 41. Наличие документа не закрывает физическую проверку.</w:t>
      </w:r>
    </w:p>
    <w:p>
      <w:pPr>
        <w:jc w:val="both"/>
      </w:pPr>
      <w:r>
        <w:t>EN: This register identifies the authoritative document for procurement, fabrication, assembly, first power, programming, EOL, installation and operation. The program covers two groups of 20 plus DIO-EVT-B01, 41 identities total. Procurement options are 21 or 41. Document availability does not close a physical test.</w:t>
      </w:r>
    </w:p>
    <w:p>
      <w:pPr>
        <w:pStyle w:val="Heading1"/>
      </w:pPr>
      <w:r>
        <w:t>2. Архивы Archives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376"/>
            <w:vAlign w:val="center"/>
            <w:shd w:fill="1F4E78"/>
            <w:tcMar>
              <w:top w:w="70" w:type="dxa"/>
              <w:start w:w="90" w:type="dxa"/>
              <w:bottom w:w="70" w:type="dxa"/>
              <w:end w:w="90" w:type="dxa"/>
            </w:tcMar>
          </w:tcPr>
          <w:p>
            <w:pPr>
              <w:spacing w:after="0"/>
              <w:jc w:val="center"/>
            </w:pPr>
            <w:r>
              <w:rPr>
                <w:rFonts w:ascii="Arial" w:hAnsi="Arial"/>
                <w:b/>
                <w:color w:val="FFFFFF"/>
                <w:sz w:val="16"/>
              </w:rPr>
              <w:t>Архив Archive</w:t>
            </w:r>
          </w:p>
        </w:tc>
        <w:tc>
          <w:tcPr>
            <w:tcW w:type="dxa" w:w="4824"/>
            <w:vAlign w:val="center"/>
            <w:shd w:fill="1F4E78"/>
            <w:tcMar>
              <w:top w:w="70" w:type="dxa"/>
              <w:start w:w="90" w:type="dxa"/>
              <w:bottom w:w="70" w:type="dxa"/>
              <w:end w:w="90" w:type="dxa"/>
            </w:tcMar>
          </w:tcPr>
          <w:p>
            <w:pPr>
              <w:spacing w:after="0"/>
              <w:jc w:val="center"/>
            </w:pPr>
            <w:r>
              <w:rPr>
                <w:rFonts w:ascii="Arial" w:hAnsi="Arial"/>
                <w:b/>
                <w:color w:val="FFFFFF"/>
                <w:sz w:val="16"/>
              </w:rPr>
              <w:t>Назначение Purpose</w:t>
            </w:r>
          </w:p>
        </w:tc>
        <w:tc>
          <w:tcPr>
            <w:tcW w:type="dxa" w:w="2880"/>
            <w:vAlign w:val="center"/>
            <w:shd w:fill="1F4E78"/>
            <w:tcMar>
              <w:top w:w="70" w:type="dxa"/>
              <w:start w:w="90" w:type="dxa"/>
              <w:bottom w:w="70" w:type="dxa"/>
              <w:end w:w="90" w:type="dxa"/>
            </w:tcMar>
          </w:tcPr>
          <w:p>
            <w:pPr>
              <w:spacing w:after="0"/>
              <w:jc w:val="center"/>
            </w:pPr>
            <w:r>
              <w:rPr>
                <w:rFonts w:ascii="Arial" w:hAnsi="Arial"/>
                <w:b/>
                <w:color w:val="FFFFFF"/>
                <w:sz w:val="16"/>
              </w:rPr>
              <w:t>Основное содержимое Key content</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EVT_PRE_20_REV_D10_FULL.zip</w:t>
            </w:r>
          </w:p>
        </w:tc>
        <w:tc>
          <w:tcPr>
            <w:tcW w:type="dxa" w:w="4824"/>
            <w:vAlign w:val="center"/>
            <w:tcMar>
              <w:top w:w="70" w:type="dxa"/>
              <w:start w:w="90" w:type="dxa"/>
              <w:bottom w:w="70" w:type="dxa"/>
              <w:end w:w="90" w:type="dxa"/>
            </w:tcMar>
          </w:tcPr>
          <w:p>
            <w:pPr>
              <w:spacing w:after="0"/>
            </w:pPr>
            <w:r>
              <w:rPr>
                <w:rFonts w:ascii="Arial" w:hAnsi="Arial"/>
                <w:sz w:val="16"/>
              </w:rPr>
              <w:t>закупка, производство, сборка, ввод</w:t>
            </w:r>
          </w:p>
        </w:tc>
        <w:tc>
          <w:tcPr>
            <w:tcW w:type="dxa" w:w="2880"/>
            <w:vAlign w:val="center"/>
            <w:tcMar>
              <w:top w:w="70" w:type="dxa"/>
              <w:start w:w="90" w:type="dxa"/>
              <w:bottom w:w="70" w:type="dxa"/>
              <w:end w:w="90" w:type="dxa"/>
            </w:tcMar>
          </w:tcPr>
          <w:p>
            <w:pPr>
              <w:spacing w:after="0"/>
            </w:pPr>
            <w:r>
              <w:rPr>
                <w:rFonts w:ascii="Arial" w:hAnsi="Arial"/>
                <w:sz w:val="16"/>
              </w:rPr>
              <w:t>all documents, BOM, Altium/CAM, harnesses, enclosures, software, checklists</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EVT_PRE_20_REV_D10_ALTIUM.zip</w:t>
            </w:r>
          </w:p>
        </w:tc>
        <w:tc>
          <w:tcPr>
            <w:tcW w:type="dxa" w:w="4824"/>
            <w:vAlign w:val="center"/>
            <w:tcMar>
              <w:top w:w="70" w:type="dxa"/>
              <w:start w:w="90" w:type="dxa"/>
              <w:bottom w:w="70" w:type="dxa"/>
              <w:end w:w="90" w:type="dxa"/>
            </w:tcMar>
            <w:shd w:fill="EDF3F8"/>
          </w:tcPr>
          <w:p>
            <w:pPr>
              <w:spacing w:after="0"/>
            </w:pPr>
            <w:r>
              <w:rPr>
                <w:rFonts w:ascii="Arial" w:hAnsi="Arial"/>
                <w:sz w:val="16"/>
              </w:rPr>
              <w:t>PCB/PCBA factory</w:t>
            </w:r>
          </w:p>
        </w:tc>
        <w:tc>
          <w:tcPr>
            <w:tcW w:type="dxa" w:w="2880"/>
            <w:vAlign w:val="center"/>
            <w:tcMar>
              <w:top w:w="70" w:type="dxa"/>
              <w:start w:w="90" w:type="dxa"/>
              <w:bottom w:w="70" w:type="dxa"/>
              <w:end w:w="90" w:type="dxa"/>
            </w:tcMar>
            <w:shd w:fill="EDF3F8"/>
          </w:tcPr>
          <w:p>
            <w:pPr>
              <w:spacing w:after="0"/>
            </w:pPr>
            <w:r>
              <w:rPr>
                <w:rFonts w:ascii="Arial" w:hAnsi="Arial"/>
                <w:sz w:val="16"/>
              </w:rPr>
              <w:t>PCB-MAIN 8L, PCB-PWR 4L, PCB-MIC 2L, Altium and CAM</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EVT_PRE_20_REV_D10_TESTS.zip</w:t>
            </w:r>
          </w:p>
        </w:tc>
        <w:tc>
          <w:tcPr>
            <w:tcW w:type="dxa" w:w="4824"/>
            <w:vAlign w:val="center"/>
            <w:tcMar>
              <w:top w:w="70" w:type="dxa"/>
              <w:start w:w="90" w:type="dxa"/>
              <w:bottom w:w="70" w:type="dxa"/>
              <w:end w:w="90" w:type="dxa"/>
            </w:tcMar>
          </w:tcPr>
          <w:p>
            <w:pPr>
              <w:spacing w:after="0"/>
            </w:pPr>
            <w:r>
              <w:rPr>
                <w:rFonts w:ascii="Arial" w:hAnsi="Arial"/>
                <w:sz w:val="16"/>
              </w:rPr>
              <w:t>program, methods, reports, Muhoed training</w:t>
            </w:r>
          </w:p>
        </w:tc>
        <w:tc>
          <w:tcPr>
            <w:tcW w:type="dxa" w:w="2880"/>
            <w:vAlign w:val="center"/>
            <w:tcMar>
              <w:top w:w="70" w:type="dxa"/>
              <w:start w:w="90" w:type="dxa"/>
              <w:bottom w:w="70" w:type="dxa"/>
              <w:end w:w="90" w:type="dxa"/>
            </w:tcMar>
          </w:tcPr>
          <w:p>
            <w:pPr>
              <w:spacing w:after="0"/>
            </w:pPr>
            <w:r>
              <w:rPr>
                <w:rFonts w:ascii="Arial" w:hAnsi="Arial"/>
                <w:sz w:val="16"/>
              </w:rPr>
              <w:t>DOCX/PDF methods, XLSX/CSV records, validators and training source</w:t>
            </w:r>
          </w:p>
        </w:tc>
      </w:tr>
    </w:tbl>
    <w:p>
      <w:pPr>
        <w:spacing w:after="20"/>
      </w:pPr>
    </w:p>
    <w:p>
      <w:pPr>
        <w:jc w:val="both"/>
      </w:pPr>
      <w:r>
        <w:t>RU: KiCad исключен из FULL и ALTIUM, чтобы не смешивать производственный master; исходники и история сохранены в Git. Платы REV_D10 наследуют проверенное содержимое REV_D9 без изменений.</w:t>
      </w:r>
    </w:p>
    <w:p>
      <w:pPr>
        <w:jc w:val="both"/>
      </w:pPr>
      <w:r>
        <w:t>EN: KiCad is excluded from FULL and ALTIUM to prevent confusion with the manufacturing master; sources and history remain in Git. REV_D10 inherits the verified REV_D9 board content unchanged.</w:t>
      </w:r>
    </w:p>
    <w:p>
      <w:pPr>
        <w:pStyle w:val="Heading1"/>
      </w:pPr>
      <w:r>
        <w:t>3. Управляющие инструкции Governing instructions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376"/>
            <w:vAlign w:val="center"/>
            <w:shd w:fill="1F4E78"/>
            <w:tcMar>
              <w:top w:w="70" w:type="dxa"/>
              <w:start w:w="90" w:type="dxa"/>
              <w:bottom w:w="70" w:type="dxa"/>
              <w:end w:w="90" w:type="dxa"/>
            </w:tcMar>
          </w:tcPr>
          <w:p>
            <w:pPr>
              <w:spacing w:after="0"/>
              <w:jc w:val="center"/>
            </w:pPr>
            <w:r>
              <w:rPr>
                <w:rFonts w:ascii="Arial" w:hAnsi="Arial"/>
                <w:b/>
                <w:color w:val="FFFFFF"/>
                <w:sz w:val="16"/>
              </w:rPr>
              <w:t>Этап Stage</w:t>
            </w:r>
          </w:p>
        </w:tc>
        <w:tc>
          <w:tcPr>
            <w:tcW w:type="dxa" w:w="4824"/>
            <w:vAlign w:val="center"/>
            <w:shd w:fill="1F4E78"/>
            <w:tcMar>
              <w:top w:w="70" w:type="dxa"/>
              <w:start w:w="90" w:type="dxa"/>
              <w:bottom w:w="70" w:type="dxa"/>
              <w:end w:w="90" w:type="dxa"/>
            </w:tcMar>
          </w:tcPr>
          <w:p>
            <w:pPr>
              <w:spacing w:after="0"/>
              <w:jc w:val="center"/>
            </w:pPr>
            <w:r>
              <w:rPr>
                <w:rFonts w:ascii="Arial" w:hAnsi="Arial"/>
                <w:b/>
                <w:color w:val="FFFFFF"/>
                <w:sz w:val="16"/>
              </w:rPr>
              <w:t>Документ Document</w:t>
            </w:r>
          </w:p>
        </w:tc>
        <w:tc>
          <w:tcPr>
            <w:tcW w:type="dxa" w:w="2880"/>
            <w:vAlign w:val="center"/>
            <w:shd w:fill="1F4E78"/>
            <w:tcMar>
              <w:top w:w="70" w:type="dxa"/>
              <w:start w:w="90" w:type="dxa"/>
              <w:bottom w:w="70" w:type="dxa"/>
              <w:end w:w="90" w:type="dxa"/>
            </w:tcMar>
          </w:tcPr>
          <w:p>
            <w:pPr>
              <w:spacing w:after="0"/>
              <w:jc w:val="center"/>
            </w:pPr>
            <w:r>
              <w:rPr>
                <w:rFonts w:ascii="Arial" w:hAnsi="Arial"/>
                <w:b/>
                <w:color w:val="FFFFFF"/>
                <w:sz w:val="16"/>
              </w:rPr>
              <w:t>Статус Status</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PCB/PCBA</w:t>
            </w:r>
          </w:p>
        </w:tc>
        <w:tc>
          <w:tcPr>
            <w:tcW w:type="dxa" w:w="4824"/>
            <w:vAlign w:val="center"/>
            <w:tcMar>
              <w:top w:w="70" w:type="dxa"/>
              <w:start w:w="90" w:type="dxa"/>
              <w:bottom w:w="70" w:type="dxa"/>
              <w:end w:w="90" w:type="dxa"/>
            </w:tcMar>
          </w:tcPr>
          <w:p>
            <w:pPr>
              <w:spacing w:after="0"/>
            </w:pPr>
            <w:r>
              <w:rPr>
                <w:rFonts w:ascii="Arial" w:hAnsi="Arial"/>
                <w:sz w:val="16"/>
              </w:rPr>
              <w:t>Altium factory package and fabrication notes</w:t>
            </w:r>
          </w:p>
        </w:tc>
        <w:tc>
          <w:tcPr>
            <w:tcW w:type="dxa" w:w="2880"/>
            <w:vAlign w:val="center"/>
            <w:tcMar>
              <w:top w:w="70" w:type="dxa"/>
              <w:start w:w="90" w:type="dxa"/>
              <w:bottom w:w="70" w:type="dxa"/>
              <w:end w:w="90" w:type="dxa"/>
            </w:tcMar>
          </w:tcPr>
          <w:p>
            <w:pPr>
              <w:spacing w:after="0"/>
            </w:pPr>
            <w:r>
              <w:rPr>
                <w:rFonts w:ascii="Arial" w:hAnsi="Arial"/>
                <w:sz w:val="16"/>
              </w:rPr>
              <w:t>vendor DFM and first article open</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Жгуты Harnesses</w:t>
            </w:r>
          </w:p>
        </w:tc>
        <w:tc>
          <w:tcPr>
            <w:tcW w:type="dxa" w:w="4824"/>
            <w:vAlign w:val="center"/>
            <w:tcMar>
              <w:top w:w="70" w:type="dxa"/>
              <w:start w:w="90" w:type="dxa"/>
              <w:bottom w:w="70" w:type="dxa"/>
              <w:end w:w="90" w:type="dxa"/>
            </w:tcMar>
            <w:shd w:fill="EDF3F8"/>
          </w:tcPr>
          <w:p>
            <w:pPr>
              <w:spacing w:after="0"/>
            </w:pPr>
            <w:r>
              <w:rPr>
                <w:rFonts w:ascii="Arial" w:hAnsi="Arial"/>
                <w:sz w:val="16"/>
              </w:rPr>
              <w:t>EVT_PRE_20_HARNESS_MANUFACTURING_WORK_INSTRUCTION_REV_B</w:t>
            </w:r>
          </w:p>
        </w:tc>
        <w:tc>
          <w:tcPr>
            <w:tcW w:type="dxa" w:w="2880"/>
            <w:vAlign w:val="center"/>
            <w:tcMar>
              <w:top w:w="70" w:type="dxa"/>
              <w:start w:w="90" w:type="dxa"/>
              <w:bottom w:w="70" w:type="dxa"/>
              <w:end w:w="90" w:type="dxa"/>
            </w:tcMar>
            <w:shd w:fill="EDF3F8"/>
          </w:tcPr>
          <w:p>
            <w:pPr>
              <w:spacing w:after="0"/>
            </w:pPr>
            <w:r>
              <w:rPr>
                <w:rFonts w:ascii="Arial" w:hAnsi="Arial"/>
                <w:sz w:val="16"/>
              </w:rPr>
              <w:t>released; first article and supplier parameters open</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Сборка Assembly</w:t>
            </w:r>
          </w:p>
        </w:tc>
        <w:tc>
          <w:tcPr>
            <w:tcW w:type="dxa" w:w="4824"/>
            <w:vAlign w:val="center"/>
            <w:tcMar>
              <w:top w:w="70" w:type="dxa"/>
              <w:start w:w="90" w:type="dxa"/>
              <w:bottom w:w="70" w:type="dxa"/>
              <w:end w:w="90" w:type="dxa"/>
            </w:tcMar>
          </w:tcPr>
          <w:p>
            <w:pPr>
              <w:spacing w:after="0"/>
            </w:pPr>
            <w:r>
              <w:rPr>
                <w:rFonts w:ascii="Arial" w:hAnsi="Arial"/>
                <w:sz w:val="16"/>
              </w:rPr>
              <w:t>EVT_PRE_20_ASSEMBLY_SETUP_INSTRUCTION_REV_B</w:t>
            </w:r>
          </w:p>
        </w:tc>
        <w:tc>
          <w:tcPr>
            <w:tcW w:type="dxa" w:w="2880"/>
            <w:vAlign w:val="center"/>
            <w:tcMar>
              <w:top w:w="70" w:type="dxa"/>
              <w:start w:w="90" w:type="dxa"/>
              <w:bottom w:w="70" w:type="dxa"/>
              <w:end w:w="90" w:type="dxa"/>
            </w:tcMar>
          </w:tcPr>
          <w:p>
            <w:pPr>
              <w:spacing w:after="0"/>
            </w:pPr>
            <w:r>
              <w:rPr>
                <w:rFonts w:ascii="Arial" w:hAnsi="Arial"/>
                <w:sz w:val="16"/>
              </w:rPr>
              <w:t>released; physical execution open</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Прошивка и EOL Firmware/EOL</w:t>
            </w:r>
          </w:p>
        </w:tc>
        <w:tc>
          <w:tcPr>
            <w:tcW w:type="dxa" w:w="4824"/>
            <w:vAlign w:val="center"/>
            <w:tcMar>
              <w:top w:w="70" w:type="dxa"/>
              <w:start w:w="90" w:type="dxa"/>
              <w:bottom w:w="70" w:type="dxa"/>
              <w:end w:w="90" w:type="dxa"/>
            </w:tcMar>
            <w:shd w:fill="EDF3F8"/>
          </w:tcPr>
          <w:p>
            <w:pPr>
              <w:spacing w:after="0"/>
            </w:pPr>
            <w:r>
              <w:rPr>
                <w:rFonts w:ascii="Arial" w:hAnsi="Arial"/>
                <w:sz w:val="16"/>
              </w:rPr>
              <w:t>EVT_PRE_20_FIRMWARE_COMMISSIONING_TEST_MANUAL_REV_D</w:t>
            </w:r>
          </w:p>
        </w:tc>
        <w:tc>
          <w:tcPr>
            <w:tcW w:type="dxa" w:w="2880"/>
            <w:vAlign w:val="center"/>
            <w:tcMar>
              <w:top w:w="70" w:type="dxa"/>
              <w:start w:w="90" w:type="dxa"/>
              <w:bottom w:w="70" w:type="dxa"/>
              <w:end w:w="90" w:type="dxa"/>
            </w:tcMar>
            <w:shd w:fill="EDF3F8"/>
          </w:tcPr>
          <w:p>
            <w:pPr>
              <w:spacing w:after="0"/>
            </w:pPr>
            <w:r>
              <w:rPr>
                <w:rFonts w:ascii="Arial" w:hAnsi="Arial"/>
                <w:sz w:val="16"/>
              </w:rPr>
              <w:t>candidate released; hardware qualification open</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Сертификаты PKI</w:t>
            </w:r>
          </w:p>
        </w:tc>
        <w:tc>
          <w:tcPr>
            <w:tcW w:type="dxa" w:w="4824"/>
            <w:vAlign w:val="center"/>
            <w:tcMar>
              <w:top w:w="70" w:type="dxa"/>
              <w:start w:w="90" w:type="dxa"/>
              <w:bottom w:w="70" w:type="dxa"/>
              <w:end w:w="90" w:type="dxa"/>
            </w:tcMar>
          </w:tcPr>
          <w:p>
            <w:pPr>
              <w:spacing w:after="0"/>
            </w:pPr>
            <w:r>
              <w:rPr>
                <w:rFonts w:ascii="Arial" w:hAnsi="Arial"/>
                <w:sz w:val="16"/>
              </w:rPr>
              <w:t>EVT_PRE_20_PKI_CERTIFICATE_LIFECYCLE_INSTRUCTION_REV_A</w:t>
            </w:r>
          </w:p>
        </w:tc>
        <w:tc>
          <w:tcPr>
            <w:tcW w:type="dxa" w:w="2880"/>
            <w:vAlign w:val="center"/>
            <w:tcMar>
              <w:top w:w="70" w:type="dxa"/>
              <w:start w:w="90" w:type="dxa"/>
              <w:bottom w:w="70" w:type="dxa"/>
              <w:end w:w="90" w:type="dxa"/>
            </w:tcMar>
          </w:tcPr>
          <w:p>
            <w:pPr>
              <w:spacing w:after="0"/>
            </w:pPr>
            <w:r>
              <w:rPr>
                <w:rFonts w:ascii="Arial" w:hAnsi="Arial"/>
                <w:sz w:val="16"/>
              </w:rPr>
              <w:t>released; device binding validation open</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Время и координаты Time/location</w:t>
            </w:r>
          </w:p>
        </w:tc>
        <w:tc>
          <w:tcPr>
            <w:tcW w:type="dxa" w:w="4824"/>
            <w:vAlign w:val="center"/>
            <w:tcMar>
              <w:top w:w="70" w:type="dxa"/>
              <w:start w:w="90" w:type="dxa"/>
              <w:bottom w:w="70" w:type="dxa"/>
              <w:end w:w="90" w:type="dxa"/>
            </w:tcMar>
            <w:shd w:fill="EDF3F8"/>
          </w:tcPr>
          <w:p>
            <w:pPr>
              <w:spacing w:after="0"/>
            </w:pPr>
            <w:r>
              <w:rPr>
                <w:rFonts w:ascii="Arial" w:hAnsi="Arial"/>
                <w:sz w:val="16"/>
              </w:rPr>
              <w:t>EVT_PRE_20_TIME_SYNCHRONIZATION_TRUST_INSTRUCTION_REV_A</w:t>
            </w:r>
          </w:p>
        </w:tc>
        <w:tc>
          <w:tcPr>
            <w:tcW w:type="dxa" w:w="2880"/>
            <w:vAlign w:val="center"/>
            <w:tcMar>
              <w:top w:w="70" w:type="dxa"/>
              <w:start w:w="90" w:type="dxa"/>
              <w:bottom w:w="70" w:type="dxa"/>
              <w:end w:w="90" w:type="dxa"/>
            </w:tcMar>
            <w:shd w:fill="EDF3F8"/>
          </w:tcPr>
          <w:p>
            <w:pPr>
              <w:spacing w:after="0"/>
            </w:pPr>
            <w:r>
              <w:rPr>
                <w:rFonts w:ascii="Arial" w:hAnsi="Arial"/>
                <w:sz w:val="16"/>
              </w:rPr>
              <w:t>released; numeric limits open</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Сервер Server</w:t>
            </w:r>
          </w:p>
        </w:tc>
        <w:tc>
          <w:tcPr>
            <w:tcW w:type="dxa" w:w="4824"/>
            <w:vAlign w:val="center"/>
            <w:tcMar>
              <w:top w:w="70" w:type="dxa"/>
              <w:start w:w="90" w:type="dxa"/>
              <w:bottom w:w="70" w:type="dxa"/>
              <w:end w:w="90" w:type="dxa"/>
            </w:tcMar>
          </w:tcPr>
          <w:p>
            <w:pPr>
              <w:spacing w:after="0"/>
            </w:pPr>
            <w:r>
              <w:rPr>
                <w:rFonts w:ascii="Arial" w:hAnsi="Arial"/>
                <w:sz w:val="16"/>
              </w:rPr>
              <w:t>EVT_PRE_20_SERVER_DEPLOYMENT_BACKUP_OPERATIONS_INSTRUCTION_REV_A</w:t>
            </w:r>
          </w:p>
        </w:tc>
        <w:tc>
          <w:tcPr>
            <w:tcW w:type="dxa" w:w="2880"/>
            <w:vAlign w:val="center"/>
            <w:tcMar>
              <w:top w:w="70" w:type="dxa"/>
              <w:start w:w="90" w:type="dxa"/>
              <w:bottom w:w="70" w:type="dxa"/>
              <w:end w:w="90" w:type="dxa"/>
            </w:tcMar>
          </w:tcPr>
          <w:p>
            <w:pPr>
              <w:spacing w:after="0"/>
            </w:pPr>
            <w:r>
              <w:rPr>
                <w:rFonts w:ascii="Arial" w:hAnsi="Arial"/>
                <w:sz w:val="16"/>
              </w:rPr>
              <w:t>released; protected host required</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Монтаж Installation</w:t>
            </w:r>
          </w:p>
        </w:tc>
        <w:tc>
          <w:tcPr>
            <w:tcW w:type="dxa" w:w="4824"/>
            <w:vAlign w:val="center"/>
            <w:tcMar>
              <w:top w:w="70" w:type="dxa"/>
              <w:start w:w="90" w:type="dxa"/>
              <w:bottom w:w="70" w:type="dxa"/>
              <w:end w:w="90" w:type="dxa"/>
            </w:tcMar>
            <w:shd w:fill="EDF3F8"/>
          </w:tcPr>
          <w:p>
            <w:pPr>
              <w:spacing w:after="0"/>
            </w:pPr>
            <w:r>
              <w:rPr>
                <w:rFonts w:ascii="Arial" w:hAnsi="Arial"/>
                <w:sz w:val="16"/>
              </w:rPr>
              <w:t>EVT_PRE_20_INSTALLATION_COMMISSIONING_INSTRUCTION_REV_B</w:t>
            </w:r>
          </w:p>
        </w:tc>
        <w:tc>
          <w:tcPr>
            <w:tcW w:type="dxa" w:w="2880"/>
            <w:vAlign w:val="center"/>
            <w:tcMar>
              <w:top w:w="70" w:type="dxa"/>
              <w:start w:w="90" w:type="dxa"/>
              <w:bottom w:w="70" w:type="dxa"/>
              <w:end w:w="90" w:type="dxa"/>
            </w:tcMar>
            <w:shd w:fill="EDF3F8"/>
          </w:tcPr>
          <w:p>
            <w:pPr>
              <w:spacing w:after="0"/>
            </w:pPr>
            <w:r>
              <w:rPr>
                <w:rFonts w:ascii="Arial" w:hAnsi="Arial"/>
                <w:sz w:val="16"/>
              </w:rPr>
              <w:t>released; site execution open</w:t>
            </w:r>
          </w:p>
        </w:tc>
      </w:tr>
    </w:tbl>
    <w:p>
      <w:pPr>
        <w:spacing w:after="20"/>
      </w:pPr>
    </w:p>
    <w:p>
      <w:pPr>
        <w:pStyle w:val="Heading1"/>
      </w:pPr>
      <w:r>
        <w:t>4. Рабочие формы Work forms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376"/>
            <w:vAlign w:val="center"/>
            <w:shd w:fill="1F4E78"/>
            <w:tcMar>
              <w:top w:w="70" w:type="dxa"/>
              <w:start w:w="90" w:type="dxa"/>
              <w:bottom w:w="70" w:type="dxa"/>
              <w:end w:w="90" w:type="dxa"/>
            </w:tcMar>
          </w:tcPr>
          <w:p>
            <w:pPr>
              <w:spacing w:after="0"/>
              <w:jc w:val="center"/>
            </w:pPr>
            <w:r>
              <w:rPr>
                <w:rFonts w:ascii="Arial" w:hAnsi="Arial"/>
                <w:b/>
                <w:color w:val="FFFFFF"/>
                <w:sz w:val="16"/>
              </w:rPr>
              <w:t>Форма Form</w:t>
            </w:r>
          </w:p>
        </w:tc>
        <w:tc>
          <w:tcPr>
            <w:tcW w:type="dxa" w:w="4824"/>
            <w:vAlign w:val="center"/>
            <w:shd w:fill="1F4E78"/>
            <w:tcMar>
              <w:top w:w="70" w:type="dxa"/>
              <w:start w:w="90" w:type="dxa"/>
              <w:bottom w:w="70" w:type="dxa"/>
              <w:end w:w="90" w:type="dxa"/>
            </w:tcMar>
          </w:tcPr>
          <w:p>
            <w:pPr>
              <w:spacing w:after="0"/>
              <w:jc w:val="center"/>
            </w:pPr>
            <w:r>
              <w:rPr>
                <w:rFonts w:ascii="Arial" w:hAnsi="Arial"/>
                <w:b/>
                <w:color w:val="FFFFFF"/>
                <w:sz w:val="16"/>
              </w:rPr>
              <w:t>Назначение Purpose</w:t>
            </w:r>
          </w:p>
        </w:tc>
        <w:tc>
          <w:tcPr>
            <w:tcW w:type="dxa" w:w="2880"/>
            <w:vAlign w:val="center"/>
            <w:shd w:fill="1F4E78"/>
            <w:tcMar>
              <w:top w:w="70" w:type="dxa"/>
              <w:start w:w="90" w:type="dxa"/>
              <w:bottom w:w="70" w:type="dxa"/>
              <w:end w:w="90" w:type="dxa"/>
            </w:tcMar>
          </w:tcPr>
          <w:p>
            <w:pPr>
              <w:spacing w:after="0"/>
              <w:jc w:val="center"/>
            </w:pPr>
            <w:r>
              <w:rPr>
                <w:rFonts w:ascii="Arial" w:hAnsi="Arial"/>
                <w:b/>
                <w:color w:val="FFFFFF"/>
                <w:sz w:val="16"/>
              </w:rPr>
              <w:t>Охват Coverage</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EVT_PRE_20_OPERATION_CARDS_AND_CHECKLISTS_REV_B.xlsx</w:t>
            </w:r>
          </w:p>
        </w:tc>
        <w:tc>
          <w:tcPr>
            <w:tcW w:type="dxa" w:w="4824"/>
            <w:vAlign w:val="center"/>
            <w:tcMar>
              <w:top w:w="70" w:type="dxa"/>
              <w:start w:w="90" w:type="dxa"/>
              <w:bottom w:w="70" w:type="dxa"/>
              <w:end w:w="90" w:type="dxa"/>
            </w:tcMar>
          </w:tcPr>
          <w:p>
            <w:pPr>
              <w:spacing w:after="0"/>
            </w:pPr>
            <w:r>
              <w:rPr>
                <w:rFonts w:ascii="Arial" w:hAnsi="Arial"/>
                <w:sz w:val="16"/>
              </w:rPr>
              <w:t>единая книга операций и решений</w:t>
            </w:r>
          </w:p>
        </w:tc>
        <w:tc>
          <w:tcPr>
            <w:tcW w:type="dxa" w:w="2880"/>
            <w:vAlign w:val="center"/>
            <w:tcMar>
              <w:top w:w="70" w:type="dxa"/>
              <w:start w:w="90" w:type="dxa"/>
              <w:bottom w:w="70" w:type="dxa"/>
              <w:end w:w="90" w:type="dxa"/>
            </w:tcMar>
          </w:tcPr>
          <w:p>
            <w:pPr>
              <w:spacing w:after="0"/>
            </w:pPr>
            <w:r>
              <w:rPr>
                <w:rFonts w:ascii="Arial" w:hAnsi="Arial"/>
                <w:sz w:val="16"/>
              </w:rPr>
              <w:t>all 41 identities</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ASSEMBLY_ROUTE_REV_B.csv</w:t>
            </w:r>
          </w:p>
        </w:tc>
        <w:tc>
          <w:tcPr>
            <w:tcW w:type="dxa" w:w="4824"/>
            <w:vAlign w:val="center"/>
            <w:tcMar>
              <w:top w:w="70" w:type="dxa"/>
              <w:start w:w="90" w:type="dxa"/>
              <w:bottom w:w="70" w:type="dxa"/>
              <w:end w:w="90" w:type="dxa"/>
            </w:tcMar>
            <w:shd w:fill="EDF3F8"/>
          </w:tcPr>
          <w:p>
            <w:pPr>
              <w:spacing w:after="0"/>
            </w:pPr>
            <w:r>
              <w:rPr>
                <w:rFonts w:ascii="Arial" w:hAnsi="Arial"/>
                <w:sz w:val="16"/>
              </w:rPr>
              <w:t>авторитетный маршрут производства</w:t>
            </w:r>
          </w:p>
        </w:tc>
        <w:tc>
          <w:tcPr>
            <w:tcW w:type="dxa" w:w="2880"/>
            <w:vAlign w:val="center"/>
            <w:tcMar>
              <w:top w:w="70" w:type="dxa"/>
              <w:start w:w="90" w:type="dxa"/>
              <w:bottom w:w="70" w:type="dxa"/>
              <w:end w:w="90" w:type="dxa"/>
            </w:tcMar>
            <w:shd w:fill="EDF3F8"/>
          </w:tcPr>
          <w:p>
            <w:pPr>
              <w:spacing w:after="0"/>
            </w:pPr>
            <w:r>
              <w:rPr>
                <w:rFonts w:ascii="Arial" w:hAnsi="Arial"/>
                <w:sz w:val="16"/>
              </w:rPr>
              <w:t>lot plus every station</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HARNESS_OPERATION_CARDS_REV_B.csv</w:t>
            </w:r>
          </w:p>
        </w:tc>
        <w:tc>
          <w:tcPr>
            <w:tcW w:type="dxa" w:w="4824"/>
            <w:vAlign w:val="center"/>
            <w:tcMar>
              <w:top w:w="70" w:type="dxa"/>
              <w:start w:w="90" w:type="dxa"/>
              <w:bottom w:w="70" w:type="dxa"/>
              <w:end w:w="90" w:type="dxa"/>
            </w:tcMar>
          </w:tcPr>
          <w:p>
            <w:pPr>
              <w:spacing w:after="0"/>
            </w:pPr>
            <w:r>
              <w:rPr>
                <w:rFonts w:ascii="Arial" w:hAnsi="Arial"/>
                <w:sz w:val="16"/>
              </w:rPr>
              <w:t>порядок изготовления жгутов</w:t>
            </w:r>
          </w:p>
        </w:tc>
        <w:tc>
          <w:tcPr>
            <w:tcW w:type="dxa" w:w="2880"/>
            <w:vAlign w:val="center"/>
            <w:tcMar>
              <w:top w:w="70" w:type="dxa"/>
              <w:start w:w="90" w:type="dxa"/>
              <w:bottom w:w="70" w:type="dxa"/>
              <w:end w:w="90" w:type="dxa"/>
            </w:tcMar>
          </w:tcPr>
          <w:p>
            <w:pPr>
              <w:spacing w:after="0"/>
            </w:pPr>
            <w:r>
              <w:rPr>
                <w:rFonts w:ascii="Arial" w:hAnsi="Arial"/>
                <w:sz w:val="16"/>
              </w:rPr>
              <w:t>six harnesses per station</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STATION_ASSEMBLY_CHECKLIST_REV_B.csv</w:t>
            </w:r>
          </w:p>
        </w:tc>
        <w:tc>
          <w:tcPr>
            <w:tcW w:type="dxa" w:w="4824"/>
            <w:vAlign w:val="center"/>
            <w:tcMar>
              <w:top w:w="70" w:type="dxa"/>
              <w:start w:w="90" w:type="dxa"/>
              <w:bottom w:w="70" w:type="dxa"/>
              <w:end w:w="90" w:type="dxa"/>
            </w:tcMar>
            <w:shd w:fill="EDF3F8"/>
          </w:tcPr>
          <w:p>
            <w:pPr>
              <w:spacing w:after="0"/>
            </w:pPr>
            <w:r>
              <w:rPr>
                <w:rFonts w:ascii="Arial" w:hAnsi="Arial"/>
                <w:sz w:val="16"/>
              </w:rPr>
              <w:t>сборка и закрытие traveller</w:t>
            </w:r>
          </w:p>
        </w:tc>
        <w:tc>
          <w:tcPr>
            <w:tcW w:type="dxa" w:w="2880"/>
            <w:vAlign w:val="center"/>
            <w:tcMar>
              <w:top w:w="70" w:type="dxa"/>
              <w:start w:w="90" w:type="dxa"/>
              <w:bottom w:w="70" w:type="dxa"/>
              <w:end w:w="90" w:type="dxa"/>
            </w:tcMar>
            <w:shd w:fill="EDF3F8"/>
          </w:tcPr>
          <w:p>
            <w:pPr>
              <w:spacing w:after="0"/>
            </w:pPr>
            <w:r>
              <w:rPr>
                <w:rFonts w:ascii="Arial" w:hAnsi="Arial"/>
                <w:sz w:val="16"/>
              </w:rPr>
              <w:t>41 rows</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FIRST_POWER_CHECKLIST_REV_B.csv</w:t>
            </w:r>
          </w:p>
        </w:tc>
        <w:tc>
          <w:tcPr>
            <w:tcW w:type="dxa" w:w="4824"/>
            <w:vAlign w:val="center"/>
            <w:tcMar>
              <w:top w:w="70" w:type="dxa"/>
              <w:start w:w="90" w:type="dxa"/>
              <w:bottom w:w="70" w:type="dxa"/>
              <w:end w:w="90" w:type="dxa"/>
            </w:tcMar>
          </w:tcPr>
          <w:p>
            <w:pPr>
              <w:spacing w:after="0"/>
            </w:pPr>
            <w:r>
              <w:rPr>
                <w:rFonts w:ascii="Arial" w:hAnsi="Arial"/>
                <w:sz w:val="16"/>
              </w:rPr>
              <w:t>первое питание и измерения</w:t>
            </w:r>
          </w:p>
        </w:tc>
        <w:tc>
          <w:tcPr>
            <w:tcW w:type="dxa" w:w="2880"/>
            <w:vAlign w:val="center"/>
            <w:tcMar>
              <w:top w:w="70" w:type="dxa"/>
              <w:start w:w="90" w:type="dxa"/>
              <w:bottom w:w="70" w:type="dxa"/>
              <w:end w:w="90" w:type="dxa"/>
            </w:tcMar>
          </w:tcPr>
          <w:p>
            <w:pPr>
              <w:spacing w:after="0"/>
            </w:pPr>
            <w:r>
              <w:rPr>
                <w:rFonts w:ascii="Arial" w:hAnsi="Arial"/>
                <w:sz w:val="16"/>
              </w:rPr>
              <w:t>41 rows plus repeated attempts</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INSTALLATION_COMMISSIONING_CHECKLIST_REV_B.csv</w:t>
            </w:r>
          </w:p>
        </w:tc>
        <w:tc>
          <w:tcPr>
            <w:tcW w:type="dxa" w:w="4824"/>
            <w:vAlign w:val="center"/>
            <w:tcMar>
              <w:top w:w="70" w:type="dxa"/>
              <w:start w:w="90" w:type="dxa"/>
              <w:bottom w:w="70" w:type="dxa"/>
              <w:end w:w="90" w:type="dxa"/>
            </w:tcMar>
            <w:shd w:fill="EDF3F8"/>
          </w:tcPr>
          <w:p>
            <w:pPr>
              <w:spacing w:after="0"/>
            </w:pPr>
            <w:r>
              <w:rPr>
                <w:rFonts w:ascii="Arial" w:hAnsi="Arial"/>
                <w:sz w:val="16"/>
              </w:rPr>
              <w:t>монтаж и ввод</w:t>
            </w:r>
          </w:p>
        </w:tc>
        <w:tc>
          <w:tcPr>
            <w:tcW w:type="dxa" w:w="2880"/>
            <w:vAlign w:val="center"/>
            <w:tcMar>
              <w:top w:w="70" w:type="dxa"/>
              <w:start w:w="90" w:type="dxa"/>
              <w:bottom w:w="70" w:type="dxa"/>
              <w:end w:w="90" w:type="dxa"/>
            </w:tcMar>
            <w:shd w:fill="EDF3F8"/>
          </w:tcPr>
          <w:p>
            <w:pPr>
              <w:spacing w:after="0"/>
            </w:pPr>
            <w:r>
              <w:rPr>
                <w:rFonts w:ascii="Arial" w:hAnsi="Arial"/>
                <w:sz w:val="16"/>
              </w:rPr>
              <w:t>41 rows</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EVT_PRE_20_41_STATION_TRAVELLER_REGISTER_REV_B.csv</w:t>
            </w:r>
          </w:p>
        </w:tc>
        <w:tc>
          <w:tcPr>
            <w:tcW w:type="dxa" w:w="4824"/>
            <w:vAlign w:val="center"/>
            <w:tcMar>
              <w:top w:w="70" w:type="dxa"/>
              <w:start w:w="90" w:type="dxa"/>
              <w:bottom w:w="70" w:type="dxa"/>
              <w:end w:w="90" w:type="dxa"/>
            </w:tcMar>
          </w:tcPr>
          <w:p>
            <w:pPr>
              <w:spacing w:after="0"/>
            </w:pPr>
            <w:r>
              <w:rPr>
                <w:rFonts w:ascii="Arial" w:hAnsi="Arial"/>
                <w:sz w:val="16"/>
              </w:rPr>
              <w:t>сквозной статус</w:t>
            </w:r>
          </w:p>
        </w:tc>
        <w:tc>
          <w:tcPr>
            <w:tcW w:type="dxa" w:w="2880"/>
            <w:vAlign w:val="center"/>
            <w:tcMar>
              <w:top w:w="70" w:type="dxa"/>
              <w:start w:w="90" w:type="dxa"/>
              <w:bottom w:w="70" w:type="dxa"/>
              <w:end w:w="90" w:type="dxa"/>
            </w:tcMar>
          </w:tcPr>
          <w:p>
            <w:pPr>
              <w:spacing w:after="0"/>
            </w:pPr>
            <w:r>
              <w:rPr>
                <w:rFonts w:ascii="Arial" w:hAnsi="Arial"/>
                <w:sz w:val="16"/>
              </w:rPr>
              <w:t>40 field plus B01</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MANUFACTURING_PARAMETER_APPROVAL_REGISTER_REV_B.csv</w:t>
            </w:r>
          </w:p>
        </w:tc>
        <w:tc>
          <w:tcPr>
            <w:tcW w:type="dxa" w:w="4824"/>
            <w:vAlign w:val="center"/>
            <w:tcMar>
              <w:top w:w="70" w:type="dxa"/>
              <w:start w:w="90" w:type="dxa"/>
              <w:bottom w:w="70" w:type="dxa"/>
              <w:end w:w="90" w:type="dxa"/>
            </w:tcMar>
            <w:shd w:fill="EDF3F8"/>
          </w:tcPr>
          <w:p>
            <w:pPr>
              <w:spacing w:after="0"/>
            </w:pPr>
            <w:r>
              <w:rPr>
                <w:rFonts w:ascii="Arial" w:hAnsi="Arial"/>
                <w:sz w:val="16"/>
              </w:rPr>
              <w:t>численные process limits</w:t>
            </w:r>
          </w:p>
        </w:tc>
        <w:tc>
          <w:tcPr>
            <w:tcW w:type="dxa" w:w="2880"/>
            <w:vAlign w:val="center"/>
            <w:tcMar>
              <w:top w:w="70" w:type="dxa"/>
              <w:start w:w="90" w:type="dxa"/>
              <w:bottom w:w="70" w:type="dxa"/>
              <w:end w:w="90" w:type="dxa"/>
            </w:tcMar>
            <w:shd w:fill="EDF3F8"/>
          </w:tcPr>
          <w:p>
            <w:pPr>
              <w:spacing w:after="0"/>
            </w:pPr>
            <w:r>
              <w:rPr>
                <w:rFonts w:ascii="Arial" w:hAnsi="Arial"/>
                <w:sz w:val="16"/>
              </w:rPr>
              <w:t>open/approved with source and signatures</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EOL_RESULT_REGISTER.csv</w:t>
            </w:r>
          </w:p>
        </w:tc>
        <w:tc>
          <w:tcPr>
            <w:tcW w:type="dxa" w:w="4824"/>
            <w:vAlign w:val="center"/>
            <w:tcMar>
              <w:top w:w="70" w:type="dxa"/>
              <w:start w:w="90" w:type="dxa"/>
              <w:bottom w:w="70" w:type="dxa"/>
              <w:end w:w="90" w:type="dxa"/>
            </w:tcMar>
          </w:tcPr>
          <w:p>
            <w:pPr>
              <w:spacing w:after="0"/>
            </w:pPr>
            <w:r>
              <w:rPr>
                <w:rFonts w:ascii="Arial" w:hAnsi="Arial"/>
                <w:sz w:val="16"/>
              </w:rPr>
              <w:t>полный EOL</w:t>
            </w:r>
          </w:p>
        </w:tc>
        <w:tc>
          <w:tcPr>
            <w:tcW w:type="dxa" w:w="2880"/>
            <w:vAlign w:val="center"/>
            <w:tcMar>
              <w:top w:w="70" w:type="dxa"/>
              <w:start w:w="90" w:type="dxa"/>
              <w:bottom w:w="70" w:type="dxa"/>
              <w:end w:w="90" w:type="dxa"/>
            </w:tcMar>
          </w:tcPr>
          <w:p>
            <w:pPr>
              <w:spacing w:after="0"/>
            </w:pPr>
            <w:r>
              <w:rPr>
                <w:rFonts w:ascii="Arial" w:hAnsi="Arial"/>
                <w:sz w:val="16"/>
              </w:rPr>
              <w:t>41 rows</w:t>
            </w:r>
          </w:p>
        </w:tc>
      </w:tr>
    </w:tbl>
    <w:p>
      <w:pPr>
        <w:spacing w:after="20"/>
      </w:pPr>
    </w:p>
    <w:p>
      <w:pPr>
        <w:pStyle w:val="Heading1"/>
      </w:pPr>
      <w:r>
        <w:t>5. Последовательность применения Sequence</w:t>
      </w:r>
    </w:p>
    <w:p>
      <w:pPr>
        <w:spacing w:after="60"/>
        <w:ind w:left="360" w:hanging="259"/>
      </w:pPr>
      <w:r>
        <w:t>1. RU: Заказчик выбирает закупку 21 или 41 и фиксирует выбранный вариант. EN: The customer selects procurement quantity 21 or 41 and records it.</w:t>
      </w:r>
    </w:p>
    <w:p>
      <w:pPr>
        <w:spacing w:after="60"/>
        <w:ind w:left="360" w:hanging="259"/>
      </w:pPr>
      <w:r>
        <w:t>2. RU: Фабрика выполняет DFM, first article, PCBA inspection and records. EN: The factory completes DFM, first article, PCBA inspection and records.</w:t>
      </w:r>
    </w:p>
    <w:p>
      <w:pPr>
        <w:spacing w:after="60"/>
        <w:ind w:left="360" w:hanging="259"/>
      </w:pPr>
      <w:r>
        <w:t>3. RU: Участок жгутов закрывает first-off and 100 percent electrical test. EN: The harness area closes first-off and 100 percent electrical testing.</w:t>
      </w:r>
    </w:p>
    <w:p>
      <w:pPr>
        <w:spacing w:after="60"/>
        <w:ind w:left="360" w:hanging="259"/>
      </w:pPr>
      <w:r>
        <w:t>4. RU: Сборка выполняет traveller, mechanical assembly, torque records and initial power. EN: Assembly completes the traveller, mechanical assembly, torque records and initial power.</w:t>
      </w:r>
    </w:p>
    <w:p>
      <w:pPr>
        <w:spacing w:after="60"/>
        <w:ind w:left="360" w:hanging="259"/>
      </w:pPr>
      <w:r>
        <w:t>5. RU: Programming/EOL выполняет identities, firmware, Android, certificates, communications and full functional tests. EN: Programming/EOL completes identities, firmware, Android, certificates, communications and full functional testing.</w:t>
      </w:r>
    </w:p>
    <w:p>
      <w:pPr>
        <w:spacing w:after="60"/>
        <w:ind w:left="360" w:hanging="259"/>
      </w:pPr>
      <w:r>
        <w:t>6. RU: Монтажник закрывает site readiness, mechanical/electrical installation and commissioning. EN: The installer closes site readiness, mechanical/electrical installation and commissioning.</w:t>
      </w:r>
    </w:p>
    <w:p>
      <w:pPr>
        <w:spacing w:after="60"/>
        <w:ind w:left="360" w:hanging="259"/>
      </w:pPr>
      <w:r>
        <w:t>7. RU: QA разрешает переход только при evidence, APPROVED limits and required signatures. EN: QA authorizes transition only with evidence, APPROVED limits and required signatures.</w:t>
      </w:r>
    </w:p>
    <w:p>
      <w:pPr>
        <w:pStyle w:val="Heading1"/>
      </w:pPr>
      <w:r>
        <w:t>6. Правило HOLD Mandatory HOLD rule</w:t>
      </w:r>
    </w:p>
    <w:p>
      <w:pPr>
        <w:jc w:val="both"/>
      </w:pPr>
      <w:r>
        <w:t>RU: Пустое обязательное поле, отсутствующий исходный лог, несовпадающий hash, OPEN parameter, просроченная калибровка, незакрытый NCR или неподписанный контроль дают HOLD. Типовое инженерное решение можно использовать для планирования и DFM, но численное значение становится приемочным только после записи источника и утверждения.</w:t>
      </w:r>
    </w:p>
    <w:p>
      <w:pPr>
        <w:jc w:val="both"/>
      </w:pPr>
      <w:r>
        <w:t>EN: A blank mandatory field, missing source log, hash mismatch, OPEN parameter, expired calibration, unresolved NCR or missing sign-off produces HOLD. A typical engineering practice may support planning and DFM, but a numeric value becomes an acceptance limit only after its source and approval are recorded.</w:t>
      </w:r>
    </w:p>
    <w:p>
      <w:pPr>
        <w:pStyle w:val="Heading1"/>
      </w:pPr>
      <w:r>
        <w:t>7. Открытые физические ворота Open physical gates</w:t>
      </w:r>
    </w:p>
    <w:p>
      <w:pPr>
        <w:jc w:val="both"/>
      </w:pPr>
      <w:r>
        <w:t>RU: Открыты vendor DFM/first article, crimp setup limits, mechanical torques, first-power numeric envelope, leak-test limit, site anchor/grounding limits, RF/acoustic/time/GNSS numeric criteria, enclosure fit, full target pass and final firmware lock. Они закрываются данными фабрики, B01 и собранных станций. До закрытия соответствующая операция имеет HOLD, а не PASS.</w:t>
      </w:r>
    </w:p>
    <w:p>
      <w:pPr>
        <w:jc w:val="both"/>
      </w:pPr>
      <w:r>
        <w:t>EN: Vendor DFM/first article, crimp setup limits, mechanical torques, first-power numeric envelope, leak-test limit, site anchor/grounding limits, RF/acoustic/time/GNSS numeric criteria, enclosure fit, full target pass and final firmware lock remain open. Factory data, B01 and assembled units close them. Until closure the affected operation is HOLD, not PASS.</w:t>
      </w:r>
    </w:p>
    <w:sectPr w:rsidR="00FC693F" w:rsidRPr="0006063C" w:rsidSect="00034616">
      <w:headerReference w:type="default" r:id="rId9"/>
      <w:footerReference w:type="default" r:id="rId10"/>
      <w:pgSz w:w="11909" w:h="16834"/>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REV B • EVT_PRE_20_REV_D10   </w:t>
    </w:r>
    <w:r>
      <w:t xml:space="preserve">Страница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Дионея EVT-PRE-20 | Контролируемый документ / Controlled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7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42A4A"/>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42A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rial" w:hAnsi="Arial"/>
      <w:b/>
      <w:color w:val="142A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Реестр инструкций и рабочих форм производственного комплекта EVT-PRE-20</dc:title>
  <dc:subject>EVT-PRE-20 bilingual controlled manufacturing instruction</dc:subject>
  <dc:creator>Проект Дионея</dc:creator>
  <cp:keywords>EVT-PRE-20, Dioneya, manufacturing, checklist, RU, EN</cp:keywords>
  <dc:description>generated by python-docx</dc:description>
  <cp:lastModifiedBy/>
  <cp:revision>1</cp:revision>
  <dcterms:created xsi:type="dcterms:W3CDTF">2013-12-23T23:15:00Z</dcterms:created>
  <dcterms:modified xsi:type="dcterms:W3CDTF">2013-12-23T23:15:00Z</dcterms:modified>
  <cp:category/>
</cp:coreProperties>
</file>