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left"/>
      </w:pPr>
      <w:r>
        <w:t>Заключение Review B — PCB-MIC Rev B</w:t>
      </w:r>
    </w:p>
    <w:p>
      <w:pPr/>
      <w:r>
        <w:t>Дионея · EVT-PRE-20 · 30 сентября 2026 года · Rev D</w:t>
      </w:r>
    </w:p>
    <w:p>
      <w:pPr/>
      <w:r>
        <w:t>Решение заказчика: ACCEPT CONTROLLED FIRST ARTICLE. Подпись Review B: Скиф, 30.09.2026.</w:t>
      </w:r>
    </w:p>
    <w:p>
      <w:pPr>
        <w:pStyle w:val="2"/>
      </w:pPr>
      <w:r>
        <w:t>Идентификация</w:t>
      </w:r>
    </w:p>
    <w:p>
      <w:pPr/>
      <w:r>
        <w:t>Проверенный design commit: 8d2e6229e453b186b10f2978e29c6df458c87b32. Подписанный статус: 07e3d66633ad4aa6763255346437af508112b817. SHA-256 платы: c57cebbb3886247166551fd242fa51350bc9be7fee6299e63e7eaac60518d518.</w:t>
      </w:r>
    </w:p>
    <w:p>
      <w:pPr/>
      <w:r>
        <w:t>Конфигурация: 24 × 22 × 1,0 мм, два слоя, 35 мкм, FR-4, ENIG. Первый лот: 80 PCBA для 20 станций.</w:t>
      </w:r>
    </w:p>
    <w:p>
      <w:pPr>
        <w:pStyle w:val="2"/>
      </w:pPr>
      <w:r>
        <w:t>Закрытые замечания</w:t>
      </w:r>
    </w:p>
    <w:p>
      <w:pPr/>
      <w:r>
        <w:t>Удалены метки сверления из F.Paste и Edge.Cuts. Сформированы отдельные PTH и NPTH Excellon. Акустический порт Ø0,8 и H1/H2 Ø2,2 находятся только в NPTH.</w:t>
      </w:r>
    </w:p>
    <w:p>
      <w:pPr/>
      <w:r>
        <w:t>Кольцо pad 3 T5838 исправлено на радиальную геометрию. Трафарет выполнен четырьмя раздельными дугами по TDK Figure 33; пасты в центре порта нет.</w:t>
      </w:r>
    </w:p>
    <w:p>
      <w:pPr/>
      <w:r>
        <w:t>Точные MPN закреплены в производственном BOM. Все 55 сообщений schematic parity разобраны: 50 косметических имён сетей, два механических вывода J1 и пять полей Value/Datasheet; расхождений связности нет.</w:t>
      </w:r>
    </w:p>
    <w:p>
      <w:pPr/>
      <w:r>
        <w:t>KiCad 10.0.6: DRC 0, unconnected 0, ERC 0. Независимый аудит CAM, сверловки, BOM и геометрии — PASS.</w:t>
      </w:r>
    </w:p>
    <w:p>
      <w:pPr>
        <w:pStyle w:val="2"/>
      </w:pPr>
      <w:r>
        <w:t>Решение</w:t>
      </w:r>
    </w:p>
    <w:p>
      <w:pPr/>
      <w:r>
        <w:t>Разрешить изготовление и монтаж одной платы или одной панели. После проверки чистого открытого NPTH, монтажа MK1, электрической целостности и PDM разрешить остаток 79 PCBA без изменения файлов.</w:t>
      </w:r>
    </w:p>
    <w:p>
      <w:pPr/>
      <w:r>
        <w:t>DFM-замечание фабрики, требующее изменения CAM, стека, отверстий, посадочных мест, трафарета или MPN, открывает ECO и повторный контроль. Акустическая калибровка и проверка корпуса выполняются после сборки станции.</w:t>
      </w:r>
    </w:p>
    <w:p>
      <w:pPr>
        <w:pStyle w:val="2"/>
      </w:pPr>
      <w:r>
        <w:t>Подпись</w:t>
      </w:r>
    </w:p>
    <w:p>
      <w:pPr/>
      <w:r>
        <w:t>Проверил и принял Review B: Скиф. Дата: 30.09.2026. Решение: ACCEPT CONTROLLED FIRST ARTICLE.</w:t>
      </w:r>
    </w:p>
    <w:sectPr w:rsidR="00C1460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rFonts w:ascii="Arial" w:hAnsi="Arial"/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rFonts w:ascii="Arial" w:hAnsi="Arial"/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