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before="0" w:after="200"/>
        <w:ind w:firstLine="0"/>
        <w:jc w:val="center"/>
      </w:pPr>
      <w:r>
        <w:rPr>
          <w:rFonts w:ascii="Times New Roman" w:hAnsi="Times New Roman" w:eastAsia="Times New Roman"/>
          <w:b/>
          <w:color w:val="000000"/>
          <w:sz w:val="28"/>
        </w:rPr>
        <w:t>Программа физической квалификации DIO-EVT-B01 и приемки EOL оснастки</w:t>
      </w:r>
    </w:p>
    <w:p>
      <w:pPr>
        <w:spacing w:line="240" w:lineRule="auto" w:before="0" w:after="0"/>
        <w:ind w:firstLine="709"/>
        <w:jc w:val="both"/>
      </w:pPr>
      <w:r>
        <w:rPr>
          <w:rFonts w:ascii="Times New Roman" w:hAnsi="Times New Roman" w:eastAsia="Times New Roman"/>
          <w:b/>
          <w:color w:val="000000"/>
          <w:sz w:val="28"/>
        </w:rPr>
        <w:t>Ревизия:</w:t>
      </w:r>
      <w:r>
        <w:rPr>
          <w:rFonts w:ascii="Times New Roman" w:hAnsi="Times New Roman" w:eastAsia="Times New Roman"/>
          <w:color w:val="000000"/>
          <w:sz w:val="28"/>
        </w:rPr>
        <w:t xml:space="preserve"> Rev A </w:t>
      </w:r>
    </w:p>
    <w:p>
      <w:pPr>
        <w:spacing w:line="240" w:lineRule="auto" w:before="0" w:after="0"/>
        <w:ind w:firstLine="709"/>
        <w:jc w:val="both"/>
      </w:pPr>
      <w:r>
        <w:rPr>
          <w:rFonts w:ascii="Times New Roman" w:hAnsi="Times New Roman" w:eastAsia="Times New Roman"/>
          <w:b/>
          <w:color w:val="000000"/>
          <w:sz w:val="28"/>
        </w:rPr>
        <w:t>Дата:</w:t>
      </w:r>
      <w:r>
        <w:rPr>
          <w:rFonts w:ascii="Times New Roman" w:hAnsi="Times New Roman" w:eastAsia="Times New Roman"/>
          <w:color w:val="000000"/>
          <w:sz w:val="28"/>
        </w:rPr>
        <w:t xml:space="preserve"> 09.10.2026 </w:t>
      </w:r>
    </w:p>
    <w:p>
      <w:pPr>
        <w:spacing w:line="240" w:lineRule="auto" w:before="0" w:after="0"/>
        <w:ind w:firstLine="709"/>
        <w:jc w:val="both"/>
      </w:pPr>
      <w:r>
        <w:rPr>
          <w:rFonts w:ascii="Times New Roman" w:hAnsi="Times New Roman" w:eastAsia="Times New Roman"/>
          <w:b/>
          <w:color w:val="000000"/>
          <w:sz w:val="28"/>
        </w:rPr>
        <w:t>Изделие:</w:t>
      </w:r>
      <w:r>
        <w:rPr>
          <w:rFonts w:ascii="Times New Roman" w:hAnsi="Times New Roman" w:eastAsia="Times New Roman"/>
          <w:color w:val="000000"/>
          <w:sz w:val="28"/>
        </w:rPr>
        <w:t xml:space="preserve"> DIO-EVT-B01, station ID 901, tenant bench </w:t>
      </w:r>
    </w:p>
    <w:p>
      <w:pPr>
        <w:spacing w:line="240" w:lineRule="auto" w:before="0" w:after="0"/>
        <w:ind w:firstLine="709"/>
        <w:jc w:val="both"/>
      </w:pPr>
      <w:r>
        <w:rPr>
          <w:rFonts w:ascii="Times New Roman" w:hAnsi="Times New Roman" w:eastAsia="Times New Roman"/>
          <w:b/>
          <w:color w:val="000000"/>
          <w:sz w:val="28"/>
        </w:rPr>
        <w:t>Оснастка:</w:t>
      </w:r>
      <w:r>
        <w:rPr>
          <w:rFonts w:ascii="Times New Roman" w:hAnsi="Times New Roman" w:eastAsia="Times New Roman"/>
          <w:color w:val="000000"/>
          <w:sz w:val="28"/>
        </w:rPr>
        <w:t xml:space="preserve"> MFG-004 </w:t>
      </w:r>
    </w:p>
    <w:p>
      <w:pPr>
        <w:spacing w:line="240" w:lineRule="auto" w:before="0" w:after="0"/>
        <w:ind w:firstLine="709"/>
        <w:jc w:val="both"/>
      </w:pPr>
      <w:r>
        <w:rPr>
          <w:rFonts w:ascii="Times New Roman" w:hAnsi="Times New Roman" w:eastAsia="Times New Roman"/>
          <w:b/>
          <w:color w:val="000000"/>
          <w:sz w:val="28"/>
        </w:rPr>
        <w:t>Выпуск ПО:</w:t>
      </w:r>
      <w:r>
        <w:rPr>
          <w:rFonts w:ascii="Times New Roman" w:hAnsi="Times New Roman" w:eastAsia="Times New Roman"/>
          <w:color w:val="000000"/>
          <w:sz w:val="28"/>
        </w:rPr>
        <w:t xml:space="preserve"> EVT_PRE_20_BENCH_RELEASE_2026100601 </w:t>
      </w:r>
    </w:p>
    <w:p>
      <w:pPr>
        <w:spacing w:line="240" w:lineRule="auto" w:before="0" w:after="0"/>
        <w:ind w:firstLine="709"/>
        <w:jc w:val="both"/>
      </w:pPr>
      <w:r>
        <w:rPr>
          <w:rFonts w:ascii="Times New Roman" w:hAnsi="Times New Roman" w:eastAsia="Times New Roman"/>
          <w:b/>
          <w:color w:val="000000"/>
          <w:sz w:val="28"/>
        </w:rPr>
        <w:t>Исходное состояние:</w:t>
      </w:r>
      <w:r>
        <w:rPr>
          <w:rFonts w:ascii="Times New Roman" w:hAnsi="Times New Roman" w:eastAsia="Times New Roman"/>
          <w:color w:val="000000"/>
          <w:sz w:val="28"/>
        </w:rPr>
        <w:t xml:space="preserve"> NOT_RUN </w:t>
      </w:r>
    </w:p>
    <w:p>
      <w:pPr>
        <w:spacing w:line="240" w:lineRule="auto" w:before="0" w:after="0"/>
        <w:ind w:firstLine="709"/>
        <w:jc w:val="both"/>
      </w:pPr>
      <w:r>
        <w:rPr>
          <w:rFonts w:ascii="Times New Roman" w:hAnsi="Times New Roman" w:eastAsia="Times New Roman"/>
          <w:b/>
          <w:color w:val="000000"/>
          <w:sz w:val="28"/>
        </w:rPr>
        <w:t>Разрешение на блокировку прошивки:</w:t>
      </w:r>
      <w:r>
        <w:rPr>
          <w:rFonts w:ascii="Times New Roman" w:hAnsi="Times New Roman" w:eastAsia="Times New Roman"/>
          <w:color w:val="000000"/>
          <w:sz w:val="28"/>
        </w:rPr>
        <w:t xml:space="preserve"> DENIED</w:t>
      </w:r>
    </w:p>
    <w:p>
      <w:pPr>
        <w:pStyle w:val="Heading1"/>
        <w:keepNext/>
        <w:spacing w:line="240" w:lineRule="auto" w:before="80" w:after="40"/>
        <w:ind w:firstLine="0"/>
        <w:jc w:val="left"/>
      </w:pPr>
      <w:r>
        <w:rPr>
          <w:rFonts w:ascii="Times New Roman" w:hAnsi="Times New Roman" w:eastAsia="Times New Roman"/>
          <w:b/>
          <w:color w:val="000000"/>
          <w:sz w:val="28"/>
        </w:rPr>
        <w:t>1. Назначение и результат</w:t>
      </w:r>
    </w:p>
    <w:p>
      <w:pPr>
        <w:spacing w:line="240" w:lineRule="auto" w:before="0" w:after="0"/>
        <w:ind w:firstLine="709"/>
        <w:jc w:val="both"/>
      </w:pPr>
      <w:r>
        <w:rPr>
          <w:rFonts w:ascii="Times New Roman" w:hAnsi="Times New Roman" w:eastAsia="Times New Roman"/>
          <w:color w:val="000000"/>
          <w:sz w:val="28"/>
        </w:rPr>
        <w:t>Документ задает конкретный порядок изготовления, приемки и применения EOL оснастки MFG-004, а также физической квалификации стендовой станции DIO-EVT-B01. Оператор получает последовательность включения, назначение каждого контакта, места подключения приборов, измеряемые величины, обязательные evidence и правила решения PASS, FAIL или HOLD.</w:t>
      </w:r>
    </w:p>
    <w:p>
      <w:pPr>
        <w:spacing w:line="240" w:lineRule="auto" w:before="0" w:after="0"/>
        <w:ind w:firstLine="709"/>
        <w:jc w:val="both"/>
      </w:pPr>
      <w:r>
        <w:rPr>
          <w:rFonts w:ascii="Times New Roman" w:hAnsi="Times New Roman" w:eastAsia="Times New Roman"/>
          <w:color w:val="000000"/>
          <w:sz w:val="28"/>
        </w:rPr>
        <w:t>Программа готова для изготовления оснастки и начала испытаний. Фактические испытания не выполнялись, поэтому исходный результат остается NOT_RUN. Значения, которые зависят от собранного изделия, оснастки и акустического или RF стенда, имеют состояние OPEN_B01_FREEZE. Они переводятся в утвержденные пределы только после MSA, измерений B01, расчетной проверки и двух подписей. Пустой обязательный предел не может дать PASS.</w:t>
      </w:r>
    </w:p>
    <w:p>
      <w:pPr>
        <w:spacing w:line="240" w:lineRule="auto" w:before="0" w:after="0"/>
        <w:ind w:firstLine="709"/>
        <w:jc w:val="both"/>
      </w:pPr>
      <w:r>
        <w:rPr>
          <w:rFonts w:ascii="Times New Roman" w:hAnsi="Times New Roman" w:eastAsia="Times New Roman"/>
          <w:color w:val="000000"/>
          <w:sz w:val="28"/>
        </w:rPr>
        <w:t>Стендовый выпуск сохраняет SWD и BOOT0 recovery. RDP Level 0, отключенные TrustZone, BOOT_LOCK, WRP и PCROP сохраняются до полного аппаратного PASS и отдельного производственного выпуска. RDP Level 2 этой программой не разрешается.</w:t>
      </w:r>
    </w:p>
    <w:p>
      <w:pPr>
        <w:pStyle w:val="Heading1"/>
        <w:keepNext/>
        <w:spacing w:line="240" w:lineRule="auto" w:before="80" w:after="40"/>
        <w:ind w:firstLine="0"/>
        <w:jc w:val="left"/>
      </w:pPr>
      <w:r>
        <w:rPr>
          <w:rFonts w:ascii="Times New Roman" w:hAnsi="Times New Roman" w:eastAsia="Times New Roman"/>
          <w:b/>
          <w:color w:val="000000"/>
          <w:sz w:val="28"/>
        </w:rPr>
        <w:t>2. Комплект и документы управления</w:t>
      </w:r>
    </w:p>
    <w:tbl>
      <w:tblPr>
        <w:tblW w:type="auto" w:w="0"/>
        <w:jc w:val="center"/>
        <w:tblLayout w:type="autofit"/>
        <w:tblLook w:firstColumn="1" w:firstRow="1" w:lastColumn="0" w:lastRow="0" w:noHBand="0" w:noVBand="1" w:val="04A0"/>
      </w:tblPr>
      <w:tblGrid>
        <w:gridCol w:w="4986"/>
        <w:gridCol w:w="4986"/>
      </w:tblGrid>
      <w:tr>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Документ или файл</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Назначение / Purpose</w:t>
            </w:r>
          </w:p>
        </w:tc>
      </w:tr>
      <w:tr>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manufacturing/MFG_004_EOL_FIXTURE_CONTACT_MAP_REV_A.csv</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Точная карта 31 pogo контакта и координат / Exact 31-contact pogo map and coordinates</w:t>
            </w:r>
          </w:p>
        </w:tc>
      </w:tr>
      <w:tr>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manufacturing/MFG_004_DIO_EVT_B01_EOL_PROGRAM_REV_A.json</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Машиночитаемая последовательность / Machine-readable sequence</w:t>
            </w:r>
          </w:p>
        </w:tc>
      </w:tr>
      <w:tr>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manufacturing/MFG_004_DIO_EVT_B01_EOL_MEASUREMENT_REGISTER_REV_A.xlsx</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Основной реестр измерений / Primary measurement register</w:t>
            </w:r>
          </w:p>
        </w:tc>
      </w:tr>
      <w:tr>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manufacturing/MFG_004_DIO_EVT_B01_EOL_MEASUREMENT_REGISTER_REV_A.csv</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Машиночитаемый исходный реестр / Machine-readable source register</w:t>
            </w:r>
          </w:p>
        </w:tc>
      </w:tr>
      <w:tr>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manufacturing/EVT_PRE_20_B01_HARDWARE_QUALIFICATION_REV_A.xlsx</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Сводное решение по квалификации B01 / B01 qualification decision</w:t>
            </w:r>
          </w:p>
        </w:tc>
      </w:tr>
      <w:tr>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docs/EVT_PRE_20_FIRMWARE_COMMISSIONING_TEST_MANUAL_REV_C.docx</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Полная инструкция по прошивке, provisioning и испытаниям / Full flashing, provisioning and test manual</w:t>
            </w:r>
          </w:p>
        </w:tc>
      </w:tr>
      <w:tr>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hardware/PCB_MAIN_CONNECTOR_FIXTURE_PIN_AUTHORITY_REV_A.csv</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Электрический источник истины / Electrical authority</w:t>
            </w:r>
          </w:p>
        </w:tc>
      </w:tr>
      <w:tr>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hardware/PCB_MAIN_MECHANICAL_PLACEMENT_AUTHORITY_REV_A.csv</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Координаты и механический источник истины / Coordinate and mechanical authority</w:t>
            </w:r>
          </w:p>
        </w:tc>
      </w:tr>
      <w:tr>
        <w:trPr/>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firmware/targets/evt_pre_20/release/bench_release_contract.json</w:t>
            </w:r>
          </w:p>
        </w:tc>
        <w:tc>
          <w:tcPr>
            <w:tcW w:type="dxa" w:w="49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Точный стендовый выпуск / Exact bench release</w:t>
            </w:r>
          </w:p>
        </w:tc>
      </w:tr>
    </w:tbl>
    <w:p>
      <w:pPr>
        <w:spacing w:after="0"/>
      </w:pPr>
    </w:p>
    <w:p>
      <w:pPr>
        <w:spacing w:line="240" w:lineRule="auto" w:before="0" w:after="0"/>
        <w:ind w:firstLine="709"/>
        <w:jc w:val="both"/>
      </w:pPr>
      <w:r>
        <w:rPr>
          <w:rFonts w:ascii="Times New Roman" w:hAnsi="Times New Roman" w:eastAsia="Times New Roman"/>
          <w:color w:val="000000"/>
          <w:sz w:val="28"/>
        </w:rPr>
        <w:t>При расхождении оператор останавливает работу. Электрическая распиновка берется из authority CSV, координаты из mechanical authority, файлы прошивки и хэши из release contract и release manifest. Копирование значений по памяти запрещено.</w:t>
      </w:r>
    </w:p>
    <w:p>
      <w:pPr>
        <w:pStyle w:val="Heading1"/>
        <w:keepNext/>
        <w:spacing w:line="240" w:lineRule="auto" w:before="80" w:after="40"/>
        <w:ind w:firstLine="0"/>
        <w:jc w:val="left"/>
      </w:pPr>
      <w:r>
        <w:rPr>
          <w:rFonts w:ascii="Times New Roman" w:hAnsi="Times New Roman" w:eastAsia="Times New Roman"/>
          <w:b/>
          <w:color w:val="000000"/>
          <w:sz w:val="28"/>
        </w:rPr>
        <w:t>3. Требования к рабочему месту</w:t>
      </w:r>
    </w:p>
    <w:p>
      <w:pPr>
        <w:spacing w:line="240" w:lineRule="auto" w:before="0" w:after="0"/>
        <w:ind w:firstLine="709"/>
        <w:jc w:val="both"/>
      </w:pPr>
      <w:r>
        <w:rPr>
          <w:rFonts w:ascii="Times New Roman" w:hAnsi="Times New Roman" w:eastAsia="Times New Roman"/>
          <w:color w:val="000000"/>
          <w:sz w:val="28"/>
        </w:rPr>
        <w:t>Нужны лабораторный источник с программируемым ограничением тока и журналом, DMM с действующей калибровкой, осциллограф не менее четырех каналов, логический анализатор, ST-LINK, отдельный nRF probe, изолированные UART 3,3 В и 1,8 В, open-drain I2C adapter, USB 2.0 recovery interface, тепловизор, управляемый power interrupter, RF нагрузки 50 ohm, экранированный или conducted LoRa стенд, утвержденная GNSS антенна или simulator, акустическая оснастка и компьютер EOL.</w:t>
      </w:r>
    </w:p>
    <w:p>
      <w:pPr>
        <w:spacing w:line="240" w:lineRule="auto" w:before="0" w:after="0"/>
        <w:ind w:firstLine="709"/>
        <w:jc w:val="both"/>
      </w:pPr>
      <w:r>
        <w:rPr>
          <w:rFonts w:ascii="Times New Roman" w:hAnsi="Times New Roman" w:eastAsia="Times New Roman"/>
          <w:color w:val="000000"/>
          <w:sz w:val="28"/>
        </w:rPr>
        <w:t>Каждый прибор записывается в реестр: тип, модель, серийный номер, дата калибровки, срок действия, диапазон, точность и канал. Скриншот без исходного файла измерения не считается достаточным evidence.</w:t>
      </w:r>
    </w:p>
    <w:p>
      <w:pPr>
        <w:pStyle w:val="Heading1"/>
        <w:keepNext/>
        <w:spacing w:line="240" w:lineRule="auto" w:before="80" w:after="40"/>
        <w:ind w:firstLine="0"/>
        <w:jc w:val="left"/>
      </w:pPr>
      <w:r>
        <w:rPr>
          <w:rFonts w:ascii="Times New Roman" w:hAnsi="Times New Roman" w:eastAsia="Times New Roman"/>
          <w:b/>
          <w:color w:val="000000"/>
          <w:sz w:val="28"/>
        </w:rPr>
        <w:t>4. Механика оснастки MFG-004</w:t>
      </w:r>
    </w:p>
    <w:p>
      <w:pPr>
        <w:spacing w:line="240" w:lineRule="auto" w:before="0" w:after="0"/>
        <w:ind w:firstLine="709"/>
        <w:jc w:val="both"/>
      </w:pPr>
      <w:r>
        <w:rPr>
          <w:rFonts w:ascii="Times New Roman" w:hAnsi="Times New Roman" w:eastAsia="Times New Roman"/>
          <w:color w:val="000000"/>
          <w:sz w:val="28"/>
        </w:rPr>
        <w:t>PCB-MAIN имеет контур 110,00 x 75,00 мм. Координаты authority заданы в виде сверху платы: начало в левом нижнем углу, X вправо, Y вверх. Pogo входят к площадкам со стороны B.Cu.</w:t>
      </w:r>
    </w:p>
    <w:p>
      <w:pPr>
        <w:spacing w:line="240" w:lineRule="auto" w:before="0" w:after="0"/>
        <w:ind w:firstLine="709"/>
        <w:jc w:val="both"/>
      </w:pPr>
      <w:r>
        <w:rPr>
          <w:rFonts w:ascii="Times New Roman" w:hAnsi="Times New Roman" w:eastAsia="Times New Roman"/>
          <w:color w:val="000000"/>
          <w:sz w:val="28"/>
        </w:rPr>
        <w:t>Для чертежа контактной плиты, который рассматривают со стороны pogo, применяется преобразование:</w:t>
      </w:r>
    </w:p>
    <w:p>
      <w:pPr>
        <w:spacing w:line="240" w:lineRule="auto" w:before="0" w:after="0"/>
        <w:ind w:firstLine="709"/>
        <w:jc w:val="both"/>
      </w:pPr>
      <w:r>
        <w:rPr>
          <w:rFonts w:ascii="Times New Roman" w:hAnsi="Times New Roman" w:eastAsia="Times New Roman"/>
          <w:color w:val="000000"/>
          <w:sz w:val="28"/>
        </w:rPr>
        <w:t>X_fixture = 110,00 - X_board</w:t>
      </w:r>
      <w:r>
        <w:rPr>
          <w:rFonts w:ascii="Times New Roman" w:hAnsi="Times New Roman" w:eastAsia="Times New Roman"/>
          <w:color w:val="000000"/>
          <w:sz w:val="28"/>
        </w:rPr>
        <w:t xml:space="preserve"> </w:t>
      </w:r>
    </w:p>
    <w:p>
      <w:pPr>
        <w:spacing w:line="240" w:lineRule="auto" w:before="0" w:after="0"/>
        <w:ind w:firstLine="709"/>
        <w:jc w:val="both"/>
      </w:pPr>
      <w:r>
        <w:rPr>
          <w:rFonts w:ascii="Times New Roman" w:hAnsi="Times New Roman" w:eastAsia="Times New Roman"/>
          <w:color w:val="000000"/>
          <w:sz w:val="28"/>
        </w:rPr>
        <w:t>Y_fixture = Y_board</w:t>
      </w:r>
    </w:p>
    <w:p>
      <w:pPr>
        <w:spacing w:line="240" w:lineRule="auto" w:before="0" w:after="0"/>
        <w:ind w:firstLine="709"/>
        <w:jc w:val="both"/>
      </w:pPr>
      <w:r>
        <w:rPr>
          <w:rFonts w:ascii="Times New Roman" w:hAnsi="Times New Roman" w:eastAsia="Times New Roman"/>
          <w:color w:val="000000"/>
          <w:sz w:val="28"/>
        </w:rPr>
        <w:t>Нельзя одновременно зеркалить импортированный Gerber или STEP и повторно применять формулу. Оснастка должна иметь несимметричный ключ. Смещенный H1 исключает установку платы с разворотом.</w:t>
      </w:r>
    </w:p>
    <w:tbl>
      <w:tblPr>
        <w:tblW w:type="auto" w:w="0"/>
        <w:jc w:val="center"/>
        <w:tblLayout w:type="autofit"/>
        <w:tblLook w:firstColumn="1" w:firstRow="1" w:lastColumn="0" w:lastRow="0" w:noHBand="0" w:noVBand="1" w:val="04A0"/>
      </w:tblPr>
      <w:tblGrid>
        <w:gridCol w:w="2493"/>
        <w:gridCol w:w="2493"/>
        <w:gridCol w:w="2493"/>
        <w:gridCol w:w="2493"/>
      </w:tblGrid>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Отверстие</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X платы, мм</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Y платы, мм</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Диаметр</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H1</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8,00</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5,00</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3,20 мм NPTH</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H2</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105,00</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5,00</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3,20 мм NPTH</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H3</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105,00</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70,00</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3,20 мм NPTH</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H4</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5,00</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70,00</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3,20 мм NPTH</w:t>
            </w:r>
          </w:p>
        </w:tc>
      </w:tr>
    </w:tbl>
    <w:p>
      <w:pPr>
        <w:spacing w:after="0"/>
      </w:pPr>
    </w:p>
    <w:p>
      <w:pPr>
        <w:spacing w:line="240" w:lineRule="auto" w:before="0" w:after="0"/>
        <w:ind w:firstLine="709"/>
        <w:jc w:val="both"/>
      </w:pPr>
      <w:r>
        <w:rPr>
          <w:rFonts w:ascii="Times New Roman" w:hAnsi="Times New Roman" w:eastAsia="Times New Roman"/>
          <w:color w:val="000000"/>
          <w:sz w:val="28"/>
        </w:rPr>
        <w:t>Все pogo площадки имеют диаметр 1,70 мм, шаг 2,54 мм и находятся на B.Cu. Прижим не должен изгибать плату, касаться компонентов или создавать боковую нагрузку на разъемы. Минимальный ход и усилие pogo устанавливает изготовитель оснастки после проверки реальных образцов. Эти значения записываются в паспорт MFG-004.</w:t>
      </w:r>
    </w:p>
    <w:p>
      <w:pPr>
        <w:pStyle w:val="Heading1"/>
        <w:keepNext/>
        <w:spacing w:line="240" w:lineRule="auto" w:before="80" w:after="40"/>
        <w:ind w:firstLine="0"/>
        <w:jc w:val="left"/>
      </w:pPr>
      <w:r>
        <w:rPr>
          <w:rFonts w:ascii="Times New Roman" w:hAnsi="Times New Roman" w:eastAsia="Times New Roman"/>
          <w:b/>
          <w:color w:val="000000"/>
          <w:sz w:val="28"/>
        </w:rPr>
        <w:t>5. Группы контактов и правила безопасности</w:t>
      </w:r>
    </w:p>
    <w:p>
      <w:pPr>
        <w:pStyle w:val="Heading2"/>
        <w:keepNext/>
        <w:spacing w:line="240" w:lineRule="auto" w:before="80" w:after="40"/>
        <w:ind w:firstLine="0"/>
        <w:jc w:val="left"/>
      </w:pPr>
      <w:r>
        <w:rPr>
          <w:rFonts w:ascii="Times New Roman" w:hAnsi="Times New Roman" w:eastAsia="Times New Roman"/>
          <w:b/>
          <w:color w:val="000000"/>
          <w:sz w:val="28"/>
        </w:rPr>
        <w:t>5.1. TP_EOL 13 контактов</w:t>
      </w:r>
    </w:p>
    <w:tbl>
      <w:tblPr>
        <w:tblW w:type="auto" w:w="0"/>
        <w:jc w:val="center"/>
        <w:tblLayout w:type="autofit"/>
        <w:tblLook w:firstColumn="1" w:firstRow="1" w:lastColumn="0" w:lastRow="0" w:noHBand="0" w:noVBand="1" w:val="04A0"/>
      </w:tblPr>
      <w:tblGrid>
        <w:gridCol w:w="2493"/>
        <w:gridCol w:w="2493"/>
        <w:gridCol w:w="2493"/>
        <w:gridCol w:w="2493"/>
      </w:tblGrid>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Контакт</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Сигнал</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Что подключать / Connection</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Правило / Rule</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1</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GND</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Общая цифровая земля приборов</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Соединяется первой, снимается последней</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2</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VTREF_3V3</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Высокоомный DMM и канал осциллографа</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Только измерение, не питать</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3</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VSENSE_3V8</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Высокоомный DMM и канал осциллографа</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Только измерение, не питать</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4</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VSENSE_1V8</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Высокоомный DMM и канал осциллографа</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Только измерение, не питать</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5</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DUT_TX</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Вход изолированного UART 3,3 В</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Выход станции, не нагружать до valid VTREF</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6</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DUT_RX</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Выход изолированного UART 3,3 В</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High-Z до valid TP_EOL.2</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7</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PWR_GOOD</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Логический анализатор или осциллограф</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Только наблюдение</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8</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FAULT</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Логический анализатор или осциллограф</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Только наблюдение</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9</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BOOT0</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Current-limited control 3,3 В</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Управлять только при активном NRST</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10</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REV0</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Высокоомный цифровой вход</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Только считывание</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11</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REV1</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Высокоомный цифровой вход</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Только считывание</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12</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I2C_SCL</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Изолированный open-drain adapter</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Не добавлять pull-up без записи</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13</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I2C_SDA</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Изолированный open-drain adapter</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Не добавлять pull-up без записи</w:t>
            </w:r>
          </w:p>
        </w:tc>
      </w:tr>
    </w:tbl>
    <w:p>
      <w:pPr>
        <w:spacing w:after="0"/>
      </w:pPr>
    </w:p>
    <w:p>
      <w:pPr>
        <w:pStyle w:val="Heading2"/>
        <w:keepNext/>
        <w:spacing w:line="240" w:lineRule="auto" w:before="80" w:after="40"/>
        <w:ind w:firstLine="0"/>
        <w:jc w:val="left"/>
      </w:pPr>
      <w:r>
        <w:rPr>
          <w:rFonts w:ascii="Times New Roman" w:hAnsi="Times New Roman" w:eastAsia="Times New Roman"/>
          <w:b/>
          <w:color w:val="000000"/>
          <w:sz w:val="28"/>
        </w:rPr>
        <w:t>5.2. TP_MCU_SWD 5 контактов</w:t>
      </w:r>
    </w:p>
    <w:tbl>
      <w:tblPr>
        <w:tblW w:type="auto" w:w="0"/>
        <w:jc w:val="center"/>
        <w:tblLayout w:type="autofit"/>
        <w:tblLook w:firstColumn="1" w:firstRow="1" w:lastColumn="0" w:lastRow="0" w:noHBand="0" w:noVBand="1" w:val="04A0"/>
      </w:tblPr>
      <w:tblGrid>
        <w:gridCol w:w="2493"/>
        <w:gridCol w:w="2493"/>
        <w:gridCol w:w="2493"/>
        <w:gridCol w:w="2493"/>
      </w:tblGrid>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Контакт</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Сигнал</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Подключение</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Порядок</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1</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VTREF</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ST-LINK VTREF sense</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После GND</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2</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SWDIO</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ST-LINK SWDIO</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После NRST</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3</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SWCLK</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ST-LINK SWCLK</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После SWDIO</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4</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NRST</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ST-LINK NRST</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До активных SWD сигналов</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5</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GND</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ST-LINK GND</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Первым</w:t>
            </w:r>
          </w:p>
        </w:tc>
      </w:tr>
    </w:tbl>
    <w:p>
      <w:pPr>
        <w:spacing w:after="0"/>
      </w:pPr>
    </w:p>
    <w:p>
      <w:pPr>
        <w:spacing w:line="240" w:lineRule="auto" w:before="0" w:after="0"/>
        <w:ind w:firstLine="709"/>
        <w:jc w:val="both"/>
      </w:pPr>
      <w:r>
        <w:rPr>
          <w:rFonts w:ascii="Times New Roman" w:hAnsi="Times New Roman" w:eastAsia="Times New Roman"/>
          <w:color w:val="000000"/>
          <w:sz w:val="28"/>
        </w:rPr>
        <w:t>ST-LINK не питает станцию. Подключение: 5, 1, 4, 2, 3. Отключение выполняется в обратном порядке.</w:t>
      </w:r>
    </w:p>
    <w:p>
      <w:pPr>
        <w:pStyle w:val="Heading2"/>
        <w:keepNext/>
        <w:spacing w:line="240" w:lineRule="auto" w:before="80" w:after="40"/>
        <w:ind w:firstLine="0"/>
        <w:jc w:val="left"/>
      </w:pPr>
      <w:r>
        <w:rPr>
          <w:rFonts w:ascii="Times New Roman" w:hAnsi="Times New Roman" w:eastAsia="Times New Roman"/>
          <w:b/>
          <w:color w:val="000000"/>
          <w:sz w:val="28"/>
        </w:rPr>
        <w:t>5.3. TP_BLE_SWD 4 контакта</w:t>
      </w:r>
    </w:p>
    <w:tbl>
      <w:tblPr>
        <w:tblW w:type="auto" w:w="0"/>
        <w:jc w:val="center"/>
        <w:tblLayout w:type="autofit"/>
        <w:tblLook w:firstColumn="1" w:firstRow="1" w:lastColumn="0" w:lastRow="0" w:noHBand="0" w:noVBand="1" w:val="04A0"/>
      </w:tblPr>
      <w:tblGrid>
        <w:gridCol w:w="2493"/>
        <w:gridCol w:w="2493"/>
        <w:gridCol w:w="2493"/>
        <w:gridCol w:w="2493"/>
      </w:tblGrid>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Контакт</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Сигнал</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Подключение</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Правило</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1</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VTREF</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nRF probe VTREF sense</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Только измерение</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2</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NRF_SWDIO</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nRF probe SWDIO</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Не соединять со STM32 SWDIO</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3</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NRF_SWCLK</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nRF probe SWCLK</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Не соединять со STM32 SWCLK</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4</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GND</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nRF probe GND</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Соединяется первым</w:t>
            </w:r>
          </w:p>
        </w:tc>
      </w:tr>
    </w:tbl>
    <w:p>
      <w:pPr>
        <w:spacing w:after="0"/>
      </w:pPr>
    </w:p>
    <w:p>
      <w:pPr>
        <w:spacing w:line="240" w:lineRule="auto" w:before="0" w:after="0"/>
        <w:ind w:firstLine="709"/>
        <w:jc w:val="both"/>
      </w:pPr>
      <w:r>
        <w:rPr>
          <w:rFonts w:ascii="Times New Roman" w:hAnsi="Times New Roman" w:eastAsia="Times New Roman"/>
          <w:color w:val="000000"/>
          <w:sz w:val="28"/>
        </w:rPr>
        <w:t>TP_MCU_SWD и TP_BLE_SWD электрически и логически раздельны.</w:t>
      </w:r>
    </w:p>
    <w:p>
      <w:pPr>
        <w:pStyle w:val="Heading2"/>
        <w:keepNext/>
        <w:spacing w:line="240" w:lineRule="auto" w:before="80" w:after="40"/>
        <w:ind w:firstLine="0"/>
        <w:jc w:val="left"/>
      </w:pPr>
      <w:r>
        <w:rPr>
          <w:rFonts w:ascii="Times New Roman" w:hAnsi="Times New Roman" w:eastAsia="Times New Roman"/>
          <w:b/>
          <w:color w:val="000000"/>
          <w:sz w:val="28"/>
        </w:rPr>
        <w:t>5.4. TP_CELL_DBG 5 контактов</w:t>
      </w:r>
    </w:p>
    <w:tbl>
      <w:tblPr>
        <w:tblW w:type="auto" w:w="0"/>
        <w:jc w:val="center"/>
        <w:tblLayout w:type="autofit"/>
        <w:tblLook w:firstColumn="1" w:firstRow="1" w:lastColumn="0" w:lastRow="0" w:noHBand="0" w:noVBand="1" w:val="04A0"/>
      </w:tblPr>
      <w:tblGrid>
        <w:gridCol w:w="2493"/>
        <w:gridCol w:w="2493"/>
        <w:gridCol w:w="2493"/>
        <w:gridCol w:w="2493"/>
      </w:tblGrid>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Контакт</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Сигнал</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Подключение</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Правило</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1</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VREF_1V8</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Высокоомный DMM и reference вход level shifter</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Только измерение</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2</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DUT_TX</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Вход UART, tolerant 1,8 В</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Активировать после valid VREF</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3</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DUT_RX</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Выход UART 1,8 В</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High-Z до valid VREF</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4</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USB_BOOT</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Current-limited output 1,8 В</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Recovery only, 3,3 В запрещены</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5</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GND_MODEM</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Земля modem fixture</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Первой</w:t>
            </w:r>
          </w:p>
        </w:tc>
      </w:tr>
    </w:tbl>
    <w:p>
      <w:pPr>
        <w:spacing w:after="0"/>
      </w:pPr>
    </w:p>
    <w:p>
      <w:pPr>
        <w:pStyle w:val="Heading2"/>
        <w:keepNext/>
        <w:spacing w:line="240" w:lineRule="auto" w:before="80" w:after="40"/>
        <w:ind w:firstLine="0"/>
        <w:jc w:val="left"/>
      </w:pPr>
      <w:r>
        <w:rPr>
          <w:rFonts w:ascii="Times New Roman" w:hAnsi="Times New Roman" w:eastAsia="Times New Roman"/>
          <w:b/>
          <w:color w:val="000000"/>
          <w:sz w:val="28"/>
        </w:rPr>
        <w:t>5.5. TP_CELL_USB 4 контакта</w:t>
      </w:r>
    </w:p>
    <w:tbl>
      <w:tblPr>
        <w:tblW w:type="auto" w:w="0"/>
        <w:jc w:val="center"/>
        <w:tblLayout w:type="autofit"/>
        <w:tblLook w:firstColumn="1" w:firstRow="1" w:lastColumn="0" w:lastRow="0" w:noHBand="0" w:noVBand="1" w:val="04A0"/>
      </w:tblPr>
      <w:tblGrid>
        <w:gridCol w:w="2493"/>
        <w:gridCol w:w="2493"/>
        <w:gridCol w:w="2493"/>
        <w:gridCol w:w="2493"/>
      </w:tblGrid>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Контакт</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Сигнал</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Подключение</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Правило</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1</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HOST_VBUS</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Отдельный current-limited USB VBUS</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Единственный разрешенный источник в pogo группах</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2</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USB_DP</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Дифференциальный USB D+</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Не соединять с J11 USB_DP</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3</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USB_DM</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Дифференциальный USB D-</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Не соединять с J11 USB_DM</w:t>
            </w:r>
          </w:p>
        </w:tc>
      </w:tr>
      <w:tr>
        <w:trP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4</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GND_MODEM</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Земля USB recovery</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r>
              <w:rPr>
                <w:rFonts w:ascii="Times New Roman" w:hAnsi="Times New Roman" w:eastAsia="Times New Roman"/>
                <w:color w:val="000000"/>
                <w:sz w:val="24"/>
              </w:rPr>
              <w:t>Соединяется первой</w:t>
            </w:r>
          </w:p>
        </w:tc>
      </w:tr>
    </w:tbl>
    <w:p>
      <w:pPr>
        <w:spacing w:after="0"/>
      </w:pPr>
    </w:p>
    <w:p>
      <w:pPr>
        <w:spacing w:line="240" w:lineRule="auto" w:before="0" w:after="0"/>
        <w:ind w:firstLine="709"/>
        <w:jc w:val="both"/>
      </w:pPr>
      <w:r>
        <w:rPr>
          <w:rFonts w:ascii="Times New Roman" w:hAnsi="Times New Roman" w:eastAsia="Times New Roman"/>
          <w:color w:val="000000"/>
          <w:sz w:val="28"/>
        </w:rPr>
        <w:t>J11 обслуживает STM32 и не питает станцию. TP_CELL_USB обслуживает только BG95. Их VBUS, D+, D- и контакты оснастки не объединяются.</w:t>
      </w:r>
    </w:p>
    <w:p>
      <w:pPr>
        <w:pStyle w:val="Heading1"/>
        <w:keepNext/>
        <w:spacing w:line="240" w:lineRule="auto" w:before="80" w:after="40"/>
        <w:ind w:firstLine="0"/>
        <w:jc w:val="left"/>
      </w:pPr>
      <w:r>
        <w:rPr>
          <w:rFonts w:ascii="Times New Roman" w:hAnsi="Times New Roman" w:eastAsia="Times New Roman"/>
          <w:b/>
          <w:color w:val="000000"/>
          <w:sz w:val="28"/>
        </w:rPr>
        <w:t>6. Приемка оснастки без DUT</w:t>
      </w:r>
    </w:p>
    <w:p>
      <w:pPr>
        <w:spacing w:line="240" w:lineRule="auto" w:before="0" w:after="0"/>
        <w:ind w:left="709" w:hanging="357"/>
        <w:jc w:val="both"/>
      </w:pPr>
      <w:r>
        <w:rPr>
          <w:rFonts w:ascii="Times New Roman" w:hAnsi="Times New Roman" w:eastAsia="Times New Roman"/>
          <w:color w:val="000000"/>
          <w:sz w:val="28"/>
        </w:rPr>
        <w:t>1. Сверить ID MFG-004, ревизию, серийный номер и электрическую схему.</w:t>
      </w:r>
    </w:p>
    <w:p>
      <w:pPr>
        <w:spacing w:line="240" w:lineRule="auto" w:before="0" w:after="0"/>
        <w:ind w:left="709" w:hanging="357"/>
        <w:jc w:val="both"/>
      </w:pPr>
      <w:r>
        <w:rPr>
          <w:rFonts w:ascii="Times New Roman" w:hAnsi="Times New Roman" w:eastAsia="Times New Roman"/>
          <w:color w:val="000000"/>
          <w:sz w:val="28"/>
        </w:rPr>
        <w:t>2. Проверить правильную ориентацию платы по H1-H4 и ключу.</w:t>
      </w:r>
    </w:p>
    <w:p>
      <w:pPr>
        <w:spacing w:line="240" w:lineRule="auto" w:before="0" w:after="0"/>
        <w:ind w:left="709" w:hanging="357"/>
        <w:jc w:val="both"/>
      </w:pPr>
      <w:r>
        <w:rPr>
          <w:rFonts w:ascii="Times New Roman" w:hAnsi="Times New Roman" w:eastAsia="Times New Roman"/>
          <w:color w:val="000000"/>
          <w:sz w:val="28"/>
        </w:rPr>
        <w:t>3. Измерить путь каждого pogo до соответствующего разъема или прибора. Приемочный предел оснастки: не более 1,0 ohm вместе с проводом. Для низкоомных путей применяется четырехпроводное измерение.</w:t>
      </w:r>
    </w:p>
    <w:p>
      <w:pPr>
        <w:spacing w:line="240" w:lineRule="auto" w:before="0" w:after="0"/>
        <w:ind w:left="709" w:hanging="357"/>
        <w:jc w:val="both"/>
      </w:pPr>
      <w:r>
        <w:rPr>
          <w:rFonts w:ascii="Times New Roman" w:hAnsi="Times New Roman" w:eastAsia="Times New Roman"/>
          <w:color w:val="000000"/>
          <w:sz w:val="28"/>
        </w:rPr>
        <w:t>4. При напряжении проверки не более 5 В измерить изоляцию сигнальных каналов оснастки от соседних каналов и земли. Для пустой оснастки требуется не менее 10 Mohm. DUT при этом не устанавливается.</w:t>
      </w:r>
    </w:p>
    <w:p>
      <w:pPr>
        <w:spacing w:line="240" w:lineRule="auto" w:before="0" w:after="0"/>
        <w:ind w:left="709" w:hanging="357"/>
        <w:jc w:val="both"/>
      </w:pPr>
      <w:r>
        <w:rPr>
          <w:rFonts w:ascii="Times New Roman" w:hAnsi="Times New Roman" w:eastAsia="Times New Roman"/>
          <w:color w:val="000000"/>
          <w:sz w:val="28"/>
        </w:rPr>
        <w:t>5. Проверить, что rail sense, VTREF, PWR_GOOD, FAULT, REV0, REV1 и VREF_1V8 не имеют источника напряжения.</w:t>
      </w:r>
    </w:p>
    <w:p>
      <w:pPr>
        <w:spacing w:line="240" w:lineRule="auto" w:before="0" w:after="0"/>
        <w:ind w:left="709" w:hanging="357"/>
        <w:jc w:val="both"/>
      </w:pPr>
      <w:r>
        <w:rPr>
          <w:rFonts w:ascii="Times New Roman" w:hAnsi="Times New Roman" w:eastAsia="Times New Roman"/>
          <w:color w:val="000000"/>
          <w:sz w:val="28"/>
        </w:rPr>
        <w:t>6. Проверить, что UART, SWD, BOOT0, USB_BOOT и I2C находятся в high-Z до valid reference.</w:t>
      </w:r>
    </w:p>
    <w:p>
      <w:pPr>
        <w:spacing w:line="240" w:lineRule="auto" w:before="0" w:after="0"/>
        <w:ind w:left="709" w:hanging="357"/>
        <w:jc w:val="both"/>
      </w:pPr>
      <w:r>
        <w:rPr>
          <w:rFonts w:ascii="Times New Roman" w:hAnsi="Times New Roman" w:eastAsia="Times New Roman"/>
          <w:color w:val="000000"/>
          <w:sz w:val="28"/>
        </w:rPr>
        <w:t>7. Проверить, что I2C выходы open-drain.</w:t>
      </w:r>
    </w:p>
    <w:p>
      <w:pPr>
        <w:spacing w:line="240" w:lineRule="auto" w:before="0" w:after="0"/>
        <w:ind w:left="709" w:hanging="357"/>
        <w:jc w:val="both"/>
      </w:pPr>
      <w:r>
        <w:rPr>
          <w:rFonts w:ascii="Times New Roman" w:hAnsi="Times New Roman" w:eastAsia="Times New Roman"/>
          <w:color w:val="000000"/>
          <w:sz w:val="28"/>
        </w:rPr>
        <w:t>8. Проверить current limit на CELL_USB_VBUS и USB_BOOT 1,8 В.</w:t>
      </w:r>
    </w:p>
    <w:p>
      <w:pPr>
        <w:spacing w:line="240" w:lineRule="auto" w:before="0" w:after="0"/>
        <w:ind w:left="709" w:hanging="357"/>
        <w:jc w:val="both"/>
      </w:pPr>
      <w:r>
        <w:rPr>
          <w:rFonts w:ascii="Times New Roman" w:hAnsi="Times New Roman" w:eastAsia="Times New Roman"/>
          <w:color w:val="000000"/>
          <w:sz w:val="28"/>
        </w:rPr>
        <w:t>9. Проверить аварийное отключение. Оно одновременно снимает питание DUT, CELL_USB_VBUS и активные выходы.</w:t>
      </w:r>
    </w:p>
    <w:p>
      <w:pPr>
        <w:spacing w:line="240" w:lineRule="auto" w:before="0" w:after="0"/>
        <w:ind w:left="709" w:hanging="357"/>
        <w:jc w:val="both"/>
      </w:pPr>
      <w:r>
        <w:rPr>
          <w:rFonts w:ascii="Times New Roman" w:hAnsi="Times New Roman" w:eastAsia="Times New Roman"/>
          <w:color w:val="000000"/>
          <w:sz w:val="28"/>
        </w:rPr>
        <w:t>10. Сохранить raw CSV, фото верхней и нижней части оснастки, электрическую схему и хэши.</w:t>
      </w:r>
    </w:p>
    <w:p>
      <w:pPr>
        <w:spacing w:line="240" w:lineRule="auto" w:before="0" w:after="0"/>
        <w:ind w:firstLine="709"/>
        <w:jc w:val="both"/>
      </w:pPr>
      <w:r>
        <w:rPr>
          <w:rFonts w:ascii="Times New Roman" w:hAnsi="Times New Roman" w:eastAsia="Times New Roman"/>
          <w:color w:val="000000"/>
          <w:sz w:val="28"/>
        </w:rPr>
        <w:t>Оснастка получает статус FIXTURE_ACCEPTED только после PASS всех десяти действий и MSA. Если канал перепутан, контакт нестабилен или interlock не срабатывает, результат FAIL. Если нет калибровки или numeric limit, результат HOLD.</w:t>
      </w:r>
    </w:p>
    <w:p>
      <w:pPr>
        <w:pStyle w:val="Heading1"/>
        <w:keepNext/>
        <w:spacing w:line="240" w:lineRule="auto" w:before="80" w:after="40"/>
        <w:ind w:firstLine="0"/>
        <w:jc w:val="left"/>
      </w:pPr>
      <w:r>
        <w:rPr>
          <w:rFonts w:ascii="Times New Roman" w:hAnsi="Times New Roman" w:eastAsia="Times New Roman"/>
          <w:b/>
          <w:color w:val="000000"/>
          <w:sz w:val="28"/>
        </w:rPr>
        <w:t>7. Общий порядок работы с DIO-EVT-B01</w:t>
      </w:r>
    </w:p>
    <w:p>
      <w:pPr>
        <w:spacing w:line="240" w:lineRule="auto" w:before="0" w:after="0"/>
        <w:ind w:left="709" w:hanging="357"/>
        <w:jc w:val="both"/>
      </w:pPr>
      <w:r>
        <w:rPr>
          <w:rFonts w:ascii="Times New Roman" w:hAnsi="Times New Roman" w:eastAsia="Times New Roman"/>
          <w:color w:val="000000"/>
          <w:sz w:val="28"/>
        </w:rPr>
        <w:t>1. Проверить документы, release manifest, серийные номера и калибровку приборов.</w:t>
      </w:r>
    </w:p>
    <w:p>
      <w:pPr>
        <w:spacing w:line="240" w:lineRule="auto" w:before="0" w:after="0"/>
        <w:ind w:left="709" w:hanging="357"/>
        <w:jc w:val="both"/>
      </w:pPr>
      <w:r>
        <w:rPr>
          <w:rFonts w:ascii="Times New Roman" w:hAnsi="Times New Roman" w:eastAsia="Times New Roman"/>
          <w:color w:val="000000"/>
          <w:sz w:val="28"/>
        </w:rPr>
        <w:t>2. Отключить батарею, солнечную панель и все внешние источники.</w:t>
      </w:r>
    </w:p>
    <w:p>
      <w:pPr>
        <w:spacing w:line="240" w:lineRule="auto" w:before="0" w:after="0"/>
        <w:ind w:left="709" w:hanging="357"/>
        <w:jc w:val="both"/>
      </w:pPr>
      <w:r>
        <w:rPr>
          <w:rFonts w:ascii="Times New Roman" w:hAnsi="Times New Roman" w:eastAsia="Times New Roman"/>
          <w:color w:val="000000"/>
          <w:sz w:val="28"/>
        </w:rPr>
        <w:t>3. Выполнить визуальный контроль PCB-MAIN, PCB-PWR, четырех PCB-MIC, жгутов и RF кабелей.</w:t>
      </w:r>
    </w:p>
    <w:p>
      <w:pPr>
        <w:spacing w:line="240" w:lineRule="auto" w:before="0" w:after="0"/>
        <w:ind w:left="709" w:hanging="357"/>
        <w:jc w:val="both"/>
      </w:pPr>
      <w:r>
        <w:rPr>
          <w:rFonts w:ascii="Times New Roman" w:hAnsi="Times New Roman" w:eastAsia="Times New Roman"/>
          <w:color w:val="000000"/>
          <w:sz w:val="28"/>
        </w:rPr>
        <w:t>4. Установить RF нагрузки или разрешенные антенны до возможности передачи.</w:t>
      </w:r>
    </w:p>
    <w:p>
      <w:pPr>
        <w:spacing w:line="240" w:lineRule="auto" w:before="0" w:after="0"/>
        <w:ind w:left="709" w:hanging="357"/>
        <w:jc w:val="both"/>
      </w:pPr>
      <w:r>
        <w:rPr>
          <w:rFonts w:ascii="Times New Roman" w:hAnsi="Times New Roman" w:eastAsia="Times New Roman"/>
          <w:color w:val="000000"/>
          <w:sz w:val="28"/>
        </w:rPr>
        <w:t>5. Установить плату в MFG-004. Проверить pogo по контрольным меткам.</w:t>
      </w:r>
    </w:p>
    <w:p>
      <w:pPr>
        <w:spacing w:line="240" w:lineRule="auto" w:before="0" w:after="0"/>
        <w:ind w:left="709" w:hanging="357"/>
        <w:jc w:val="both"/>
      </w:pPr>
      <w:r>
        <w:rPr>
          <w:rFonts w:ascii="Times New Roman" w:hAnsi="Times New Roman" w:eastAsia="Times New Roman"/>
          <w:color w:val="000000"/>
          <w:sz w:val="28"/>
        </w:rPr>
        <w:t>6. Соединить grounds. Затем подключить пассивные sense inputs. Активные выходы оставить high-Z.</w:t>
      </w:r>
    </w:p>
    <w:p>
      <w:pPr>
        <w:spacing w:line="240" w:lineRule="auto" w:before="0" w:after="0"/>
        <w:ind w:left="709" w:hanging="357"/>
        <w:jc w:val="both"/>
      </w:pPr>
      <w:r>
        <w:rPr>
          <w:rFonts w:ascii="Times New Roman" w:hAnsi="Times New Roman" w:eastAsia="Times New Roman"/>
          <w:color w:val="000000"/>
          <w:sz w:val="28"/>
        </w:rPr>
        <w:t>7. Измерить сопротивления 3V3_DIGITAL, 3V8_MODEM и 1V8_MIC относительно GND на TP_EOL.2, .3, .4 к TP_EOL.1.</w:t>
      </w:r>
    </w:p>
    <w:p>
      <w:pPr>
        <w:spacing w:line="240" w:lineRule="auto" w:before="0" w:after="0"/>
        <w:ind w:left="709" w:hanging="357"/>
        <w:jc w:val="both"/>
      </w:pPr>
      <w:r>
        <w:rPr>
          <w:rFonts w:ascii="Times New Roman" w:hAnsi="Times New Roman" w:eastAsia="Times New Roman"/>
          <w:color w:val="000000"/>
          <w:sz w:val="28"/>
        </w:rPr>
        <w:t>8. Подать питание только через штатный J_PWR_IN от лабораторного источника. Не подавать питание через VTREF, J11 или rail sense.</w:t>
      </w:r>
    </w:p>
    <w:p>
      <w:pPr>
        <w:spacing w:line="240" w:lineRule="auto" w:before="0" w:after="0"/>
        <w:ind w:left="709" w:hanging="357"/>
        <w:jc w:val="both"/>
      </w:pPr>
      <w:r>
        <w:rPr>
          <w:rFonts w:ascii="Times New Roman" w:hAnsi="Times New Roman" w:eastAsia="Times New Roman"/>
          <w:color w:val="000000"/>
          <w:sz w:val="28"/>
        </w:rPr>
        <w:t>9. Проверить три rails, PWR_GOOD и FAULT до подключения UART, SWD, I2C и modem debug.</w:t>
      </w:r>
    </w:p>
    <w:p>
      <w:pPr>
        <w:spacing w:line="240" w:lineRule="auto" w:before="0" w:after="0"/>
        <w:ind w:left="709" w:hanging="357"/>
        <w:jc w:val="both"/>
      </w:pPr>
      <w:r>
        <w:rPr>
          <w:rFonts w:ascii="Times New Roman" w:hAnsi="Times New Roman" w:eastAsia="Times New Roman"/>
          <w:color w:val="000000"/>
          <w:sz w:val="28"/>
        </w:rPr>
        <w:t>10. После valid TP_EOL.2 подключить UART и STM32 SWD. После valid TP_BLE_SWD.1 подключить nRF SWD. После valid TP_CELL_DBG.1 подключить BG95 debug.</w:t>
      </w:r>
    </w:p>
    <w:p>
      <w:pPr>
        <w:spacing w:line="240" w:lineRule="auto" w:before="0" w:after="0"/>
        <w:ind w:left="709" w:hanging="357"/>
        <w:jc w:val="both"/>
      </w:pPr>
      <w:r>
        <w:rPr>
          <w:rFonts w:ascii="Times New Roman" w:hAnsi="Times New Roman" w:eastAsia="Times New Roman"/>
          <w:color w:val="000000"/>
          <w:sz w:val="28"/>
        </w:rPr>
        <w:t>11. Выполнить прошивку, verify, cold boot и recovery по точному стендовому release.</w:t>
      </w:r>
    </w:p>
    <w:p>
      <w:pPr>
        <w:spacing w:line="240" w:lineRule="auto" w:before="0" w:after="0"/>
        <w:ind w:left="709" w:hanging="357"/>
        <w:jc w:val="both"/>
      </w:pPr>
      <w:r>
        <w:rPr>
          <w:rFonts w:ascii="Times New Roman" w:hAnsi="Times New Roman" w:eastAsia="Times New Roman"/>
          <w:color w:val="000000"/>
          <w:sz w:val="28"/>
        </w:rPr>
        <w:t>12. Выполнить электрические, storage, audio, GNSS, LTE, LoRa, BLE, OTA/A-B и серверные проверки.</w:t>
      </w:r>
    </w:p>
    <w:p>
      <w:pPr>
        <w:spacing w:line="240" w:lineRule="auto" w:before="0" w:after="0"/>
        <w:ind w:left="709" w:hanging="357"/>
        <w:jc w:val="both"/>
      </w:pPr>
      <w:r>
        <w:rPr>
          <w:rFonts w:ascii="Times New Roman" w:hAnsi="Times New Roman" w:eastAsia="Times New Roman"/>
          <w:color w:val="000000"/>
          <w:sz w:val="28"/>
        </w:rPr>
        <w:t>13. Провести MSA и known-fault проверки оснастки.</w:t>
      </w:r>
    </w:p>
    <w:p>
      <w:pPr>
        <w:spacing w:line="240" w:lineRule="auto" w:before="0" w:after="0"/>
        <w:ind w:left="709" w:hanging="357"/>
        <w:jc w:val="both"/>
      </w:pPr>
      <w:r>
        <w:rPr>
          <w:rFonts w:ascii="Times New Roman" w:hAnsi="Times New Roman" w:eastAsia="Times New Roman"/>
          <w:color w:val="000000"/>
          <w:sz w:val="28"/>
        </w:rPr>
        <w:t>14. Утвердить численные пределы. До утверждения строки OPEN_B01_FREEZE имеют HOLD или MEASURED, но не PASS.</w:t>
      </w:r>
    </w:p>
    <w:p>
      <w:pPr>
        <w:spacing w:line="240" w:lineRule="auto" w:before="0" w:after="0"/>
        <w:ind w:left="709" w:hanging="357"/>
        <w:jc w:val="both"/>
      </w:pPr>
      <w:r>
        <w:rPr>
          <w:rFonts w:ascii="Times New Roman" w:hAnsi="Times New Roman" w:eastAsia="Times New Roman"/>
          <w:color w:val="000000"/>
          <w:sz w:val="28"/>
        </w:rPr>
        <w:t>15. Выполнить полный повторный EOL по утвержденным пределам.</w:t>
      </w:r>
    </w:p>
    <w:p>
      <w:pPr>
        <w:spacing w:line="240" w:lineRule="auto" w:before="0" w:after="0"/>
        <w:ind w:left="709" w:hanging="357"/>
        <w:jc w:val="both"/>
      </w:pPr>
      <w:r>
        <w:rPr>
          <w:rFonts w:ascii="Times New Roman" w:hAnsi="Times New Roman" w:eastAsia="Times New Roman"/>
          <w:color w:val="000000"/>
          <w:sz w:val="28"/>
        </w:rPr>
        <w:t>16. Проверить evidence, хэши, отсутствие секретов и получить подписи оператора и независимого контролера.</w:t>
      </w:r>
    </w:p>
    <w:p>
      <w:pPr>
        <w:pStyle w:val="Heading1"/>
        <w:keepNext/>
        <w:spacing w:line="240" w:lineRule="auto" w:before="80" w:after="40"/>
        <w:ind w:firstLine="0"/>
        <w:jc w:val="left"/>
      </w:pPr>
      <w:r>
        <w:rPr>
          <w:rFonts w:ascii="Times New Roman" w:hAnsi="Times New Roman" w:eastAsia="Times New Roman"/>
          <w:b/>
          <w:color w:val="000000"/>
          <w:sz w:val="28"/>
        </w:rPr>
        <w:t>8. Конкретные измерения на TP_EOL</w:t>
      </w:r>
    </w:p>
    <w:p>
      <w:pPr>
        <w:pStyle w:val="Heading2"/>
        <w:keepNext/>
        <w:spacing w:line="240" w:lineRule="auto" w:before="80" w:after="40"/>
        <w:ind w:firstLine="0"/>
        <w:jc w:val="left"/>
      </w:pPr>
      <w:r>
        <w:rPr>
          <w:rFonts w:ascii="Times New Roman" w:hAnsi="Times New Roman" w:eastAsia="Times New Roman"/>
          <w:b/>
          <w:color w:val="000000"/>
          <w:sz w:val="28"/>
        </w:rPr>
        <w:t>8.1. До питания</w:t>
      </w:r>
    </w:p>
    <w:p>
      <w:pPr>
        <w:spacing w:line="240" w:lineRule="auto" w:before="0" w:after="0"/>
        <w:ind w:firstLine="709"/>
        <w:jc w:val="both"/>
      </w:pPr>
      <w:r>
        <w:rPr>
          <w:rFonts w:ascii="Times New Roman" w:hAnsi="Times New Roman" w:eastAsia="Times New Roman"/>
          <w:color w:val="000000"/>
          <w:sz w:val="28"/>
        </w:rPr>
        <w:t>Черный щуп DMM подключают к TP_EOL.1. Красным щупом последовательно измеряют TP_EOL.2, TP_EOL.3 и TP_EOL.4. Записывают полярность подключения, режим DMM, фактическое значение и время. До утверждения golden limits эти значения имеют статус MEASURED или HOLD.</w:t>
      </w:r>
    </w:p>
    <w:p>
      <w:pPr>
        <w:pStyle w:val="Heading2"/>
        <w:keepNext/>
        <w:spacing w:line="240" w:lineRule="auto" w:before="80" w:after="40"/>
        <w:ind w:firstLine="0"/>
        <w:jc w:val="left"/>
      </w:pPr>
      <w:r>
        <w:rPr>
          <w:rFonts w:ascii="Times New Roman" w:hAnsi="Times New Roman" w:eastAsia="Times New Roman"/>
          <w:b/>
          <w:color w:val="000000"/>
          <w:sz w:val="28"/>
        </w:rPr>
        <w:t>8.2. Первое питание</w:t>
      </w:r>
    </w:p>
    <w:p>
      <w:pPr>
        <w:spacing w:line="240" w:lineRule="auto" w:before="0" w:after="0"/>
        <w:ind w:firstLine="709"/>
        <w:jc w:val="both"/>
      </w:pPr>
      <w:r>
        <w:rPr>
          <w:rFonts w:ascii="Times New Roman" w:hAnsi="Times New Roman" w:eastAsia="Times New Roman"/>
          <w:color w:val="000000"/>
          <w:sz w:val="28"/>
        </w:rPr>
        <w:t>Канал CH1 осциллографа подключают к TP_EOL.2, CH2 к TP_EOL.3, CH3 к TP_EOL.4, CH4 поочередно к TP_EOL.7 и TP_EOL.8. Земля каждого пассивного пробника подключается к TP_EOL.1 только если осциллограф и источник имеют безопасную общую землю. При сомнении применяется дифференциальный или изолированный пробник.</w:t>
      </w:r>
    </w:p>
    <w:p>
      <w:pPr>
        <w:spacing w:line="240" w:lineRule="auto" w:before="0" w:after="0"/>
        <w:ind w:firstLine="709"/>
        <w:jc w:val="both"/>
      </w:pPr>
      <w:r>
        <w:rPr>
          <w:rFonts w:ascii="Times New Roman" w:hAnsi="Times New Roman" w:eastAsia="Times New Roman"/>
          <w:color w:val="000000"/>
          <w:sz w:val="28"/>
        </w:rPr>
        <w:t>Записывают пуск, установившееся состояние, modem startup, LTE traffic burst, AAD idle, переход PDM и active capture. Для 3V8_MODEM действует уже установленный минимум: на всех VBAT pads U8 не ниже 3,3 В в EVT-PWR-01. Верхний предел, rail tolerance, ток и длительность провала замораживаются после B01.</w:t>
      </w:r>
    </w:p>
    <w:p>
      <w:pPr>
        <w:pStyle w:val="Heading2"/>
        <w:keepNext/>
        <w:spacing w:line="240" w:lineRule="auto" w:before="80" w:after="40"/>
        <w:ind w:firstLine="0"/>
        <w:jc w:val="left"/>
      </w:pPr>
      <w:r>
        <w:rPr>
          <w:rFonts w:ascii="Times New Roman" w:hAnsi="Times New Roman" w:eastAsia="Times New Roman"/>
          <w:b/>
          <w:color w:val="000000"/>
          <w:sz w:val="28"/>
        </w:rPr>
        <w:t>8.3. UART и сигналы состояния</w:t>
      </w:r>
    </w:p>
    <w:p>
      <w:pPr>
        <w:spacing w:line="240" w:lineRule="auto" w:before="0" w:after="0"/>
        <w:ind w:firstLine="709"/>
        <w:jc w:val="both"/>
      </w:pPr>
      <w:r>
        <w:rPr>
          <w:rFonts w:ascii="Times New Roman" w:hAnsi="Times New Roman" w:eastAsia="Times New Roman"/>
          <w:color w:val="000000"/>
          <w:sz w:val="28"/>
        </w:rPr>
        <w:t xml:space="preserve">Сначала измеряют idle уровень TP_EOL.5 относительно .1 без подключенного входа оснастки. Затем подключают приемник UART к .5. Выход UART оснастки подключают к .6 только после valid TP_EOL.2. Выполняют </w:t>
      </w:r>
      <w:r>
        <w:rPr>
          <w:rFonts w:ascii="Times New Roman" w:hAnsi="Times New Roman" w:eastAsia="Times New Roman"/>
          <w:color w:val="000000"/>
          <w:sz w:val="28"/>
        </w:rPr>
        <w:t>help</w:t>
      </w:r>
      <w:r>
        <w:rPr>
          <w:rFonts w:ascii="Times New Roman" w:hAnsi="Times New Roman" w:eastAsia="Times New Roman"/>
          <w:color w:val="000000"/>
          <w:sz w:val="28"/>
        </w:rPr>
        <w:t>, чтение identity и полный self-test. Полный UART log сохраняют без закрытых ключей, IMSI и pairing secret.</w:t>
      </w:r>
    </w:p>
    <w:p>
      <w:pPr>
        <w:spacing w:line="240" w:lineRule="auto" w:before="0" w:after="0"/>
        <w:ind w:firstLine="709"/>
        <w:jc w:val="both"/>
      </w:pPr>
      <w:r>
        <w:rPr>
          <w:rFonts w:ascii="Times New Roman" w:hAnsi="Times New Roman" w:eastAsia="Times New Roman"/>
          <w:color w:val="000000"/>
          <w:sz w:val="28"/>
        </w:rPr>
        <w:t>TP_EOL.7 и .8 являются sense only. TP_EOL.10 и .11 считываются и сопоставляются с ревизией traveller. TP_EOL.12 и .13 подключаются только к open-drain adapter. INA226 ожидается по адресу 0x40, а его показания сравниваются с эталонным прибором.</w:t>
      </w:r>
    </w:p>
    <w:p>
      <w:pPr>
        <w:pStyle w:val="Heading2"/>
        <w:keepNext/>
        <w:spacing w:line="240" w:lineRule="auto" w:before="80" w:after="40"/>
        <w:ind w:firstLine="0"/>
        <w:jc w:val="left"/>
      </w:pPr>
      <w:r>
        <w:rPr>
          <w:rFonts w:ascii="Times New Roman" w:hAnsi="Times New Roman" w:eastAsia="Times New Roman"/>
          <w:b/>
          <w:color w:val="000000"/>
          <w:sz w:val="28"/>
        </w:rPr>
        <w:t>8.4. BOOT0 recovery</w:t>
      </w:r>
    </w:p>
    <w:p>
      <w:pPr>
        <w:spacing w:line="240" w:lineRule="auto" w:before="0" w:after="0"/>
        <w:ind w:left="709" w:hanging="357"/>
        <w:jc w:val="both"/>
      </w:pPr>
      <w:r>
        <w:rPr>
          <w:rFonts w:ascii="Times New Roman" w:hAnsi="Times New Roman" w:eastAsia="Times New Roman"/>
          <w:color w:val="000000"/>
          <w:sz w:val="28"/>
        </w:rPr>
        <w:t>1. Оставить TP_EOL.9 high-Z.</w:t>
      </w:r>
    </w:p>
    <w:p>
      <w:pPr>
        <w:spacing w:line="240" w:lineRule="auto" w:before="0" w:after="0"/>
        <w:ind w:left="709" w:hanging="357"/>
        <w:jc w:val="both"/>
      </w:pPr>
      <w:r>
        <w:rPr>
          <w:rFonts w:ascii="Times New Roman" w:hAnsi="Times New Roman" w:eastAsia="Times New Roman"/>
          <w:color w:val="000000"/>
          <w:sz w:val="28"/>
        </w:rPr>
        <w:t>2. Прижать NRST через TP_MCU_SWD.4.</w:t>
      </w:r>
    </w:p>
    <w:p>
      <w:pPr>
        <w:spacing w:line="240" w:lineRule="auto" w:before="0" w:after="0"/>
        <w:ind w:left="709" w:hanging="357"/>
        <w:jc w:val="both"/>
      </w:pPr>
      <w:r>
        <w:rPr>
          <w:rFonts w:ascii="Times New Roman" w:hAnsi="Times New Roman" w:eastAsia="Times New Roman"/>
          <w:color w:val="000000"/>
          <w:sz w:val="28"/>
        </w:rPr>
        <w:t>3. Задать BOOT0 через TP_EOL.9 current-limited 3,3 В.</w:t>
      </w:r>
    </w:p>
    <w:p>
      <w:pPr>
        <w:spacing w:line="240" w:lineRule="auto" w:before="0" w:after="0"/>
        <w:ind w:left="709" w:hanging="357"/>
        <w:jc w:val="both"/>
      </w:pPr>
      <w:r>
        <w:rPr>
          <w:rFonts w:ascii="Times New Roman" w:hAnsi="Times New Roman" w:eastAsia="Times New Roman"/>
          <w:color w:val="000000"/>
          <w:sz w:val="28"/>
        </w:rPr>
        <w:t>4. Отпустить NRST.</w:t>
      </w:r>
    </w:p>
    <w:p>
      <w:pPr>
        <w:spacing w:line="240" w:lineRule="auto" w:before="0" w:after="0"/>
        <w:ind w:left="709" w:hanging="357"/>
        <w:jc w:val="both"/>
      </w:pPr>
      <w:r>
        <w:rPr>
          <w:rFonts w:ascii="Times New Roman" w:hAnsi="Times New Roman" w:eastAsia="Times New Roman"/>
          <w:color w:val="000000"/>
          <w:sz w:val="28"/>
        </w:rPr>
        <w:t>5. После входа в system memory вернуть BOOT0 в high-Z.</w:t>
      </w:r>
    </w:p>
    <w:p>
      <w:pPr>
        <w:spacing w:line="240" w:lineRule="auto" w:before="0" w:after="0"/>
        <w:ind w:left="709" w:hanging="357"/>
        <w:jc w:val="both"/>
      </w:pPr>
      <w:r>
        <w:rPr>
          <w:rFonts w:ascii="Times New Roman" w:hAnsi="Times New Roman" w:eastAsia="Times New Roman"/>
          <w:color w:val="000000"/>
          <w:sz w:val="28"/>
        </w:rPr>
        <w:t>6. Проверить service USB J11 или утвержденный системный интерфейс.</w:t>
      </w:r>
    </w:p>
    <w:p>
      <w:pPr>
        <w:spacing w:line="240" w:lineRule="auto" w:before="0" w:after="0"/>
        <w:ind w:left="709" w:hanging="357"/>
        <w:jc w:val="both"/>
      </w:pPr>
      <w:r>
        <w:rPr>
          <w:rFonts w:ascii="Times New Roman" w:hAnsi="Times New Roman" w:eastAsia="Times New Roman"/>
          <w:color w:val="000000"/>
          <w:sz w:val="28"/>
        </w:rPr>
        <w:t>7. Снять питание, убрать BOOT0 drive и подтвердить обычную загрузку.</w:t>
      </w:r>
    </w:p>
    <w:p>
      <w:pPr>
        <w:spacing w:line="240" w:lineRule="auto" w:before="0" w:after="0"/>
        <w:ind w:firstLine="709"/>
        <w:jc w:val="both"/>
      </w:pPr>
      <w:r>
        <w:rPr>
          <w:rFonts w:ascii="Times New Roman" w:hAnsi="Times New Roman" w:eastAsia="Times New Roman"/>
          <w:color w:val="000000"/>
          <w:sz w:val="28"/>
        </w:rPr>
        <w:t>Нельзя подавать BOOT0 при свободном NRST и нельзя оставлять его активным после recovery.</w:t>
      </w:r>
    </w:p>
    <w:p>
      <w:pPr>
        <w:pStyle w:val="Heading1"/>
        <w:keepNext/>
        <w:spacing w:line="240" w:lineRule="auto" w:before="80" w:after="40"/>
        <w:ind w:firstLine="0"/>
        <w:jc w:val="left"/>
      </w:pPr>
      <w:r>
        <w:rPr>
          <w:rFonts w:ascii="Times New Roman" w:hAnsi="Times New Roman" w:eastAsia="Times New Roman"/>
          <w:b/>
          <w:color w:val="000000"/>
          <w:sz w:val="28"/>
        </w:rPr>
        <w:t>9. Прошивка и recovery двух микроконтроллеров</w:t>
      </w:r>
    </w:p>
    <w:p>
      <w:pPr>
        <w:spacing w:line="240" w:lineRule="auto" w:before="0" w:after="0"/>
        <w:ind w:firstLine="709"/>
        <w:jc w:val="both"/>
      </w:pPr>
      <w:r>
        <w:rPr>
          <w:rFonts w:ascii="Times New Roman" w:hAnsi="Times New Roman" w:eastAsia="Times New Roman"/>
          <w:color w:val="000000"/>
          <w:sz w:val="28"/>
        </w:rPr>
        <w:t>Для STM32 подключение выполняется 5 GND, 1 VTREF, 4 NRST, 2 SWDIO, 3 SWCLK. Считывают device ID, flash size и полный профиль option bytes. Затем записывают точный HEX стендового выпуска, выполняют verify, reset и cold boot. До и после записи сохраняют option bytes. Mass erase выполняется только по оформленному recovery сценарию.</w:t>
      </w:r>
    </w:p>
    <w:p>
      <w:pPr>
        <w:spacing w:line="240" w:lineRule="auto" w:before="0" w:after="0"/>
        <w:ind w:firstLine="709"/>
        <w:jc w:val="both"/>
      </w:pPr>
      <w:r>
        <w:rPr>
          <w:rFonts w:ascii="Times New Roman" w:hAnsi="Times New Roman" w:eastAsia="Times New Roman"/>
          <w:color w:val="000000"/>
          <w:sz w:val="28"/>
        </w:rPr>
        <w:t xml:space="preserve">Для nRF52840 подключение выполняется 4 GND, 1 VTREF, 2 NRF_SWDIO, 3 NRF_SWCLK. Записывают точный </w:t>
      </w:r>
      <w:r>
        <w:rPr>
          <w:rFonts w:ascii="Times New Roman" w:hAnsi="Times New Roman" w:eastAsia="Times New Roman"/>
          <w:color w:val="000000"/>
          <w:sz w:val="28"/>
        </w:rPr>
        <w:t>merged.hex</w:t>
      </w:r>
      <w:r>
        <w:rPr>
          <w:rFonts w:ascii="Times New Roman" w:hAnsi="Times New Roman" w:eastAsia="Times New Roman"/>
          <w:color w:val="000000"/>
          <w:sz w:val="28"/>
        </w:rPr>
        <w:t>, выполняют verify, reset, MCUboot signed image check, BLE advertisement, GATT и UART IPC. STM32 SWD при этом не используется как общий интерфейс.</w:t>
      </w:r>
    </w:p>
    <w:p>
      <w:pPr>
        <w:spacing w:line="240" w:lineRule="auto" w:before="0" w:after="0"/>
        <w:ind w:firstLine="709"/>
        <w:jc w:val="both"/>
      </w:pPr>
      <w:r>
        <w:rPr>
          <w:rFonts w:ascii="Times New Roman" w:hAnsi="Times New Roman" w:eastAsia="Times New Roman"/>
          <w:color w:val="000000"/>
          <w:sz w:val="28"/>
        </w:rPr>
        <w:t>После прошивки должны совпасть точные SHA-256 из release contract. Несовпадение target, device ID, option bytes, signature или verify немедленно дает HOLD или FAIL.</w:t>
      </w:r>
    </w:p>
    <w:p>
      <w:pPr>
        <w:pStyle w:val="Heading1"/>
        <w:keepNext/>
        <w:spacing w:line="240" w:lineRule="auto" w:before="80" w:after="40"/>
        <w:ind w:firstLine="0"/>
        <w:jc w:val="left"/>
      </w:pPr>
      <w:r>
        <w:rPr>
          <w:rFonts w:ascii="Times New Roman" w:hAnsi="Times New Roman" w:eastAsia="Times New Roman"/>
          <w:b/>
          <w:color w:val="000000"/>
          <w:sz w:val="28"/>
        </w:rPr>
        <w:t>10. BG95 recovery</w:t>
      </w:r>
    </w:p>
    <w:p>
      <w:pPr>
        <w:spacing w:line="240" w:lineRule="auto" w:before="0" w:after="0"/>
        <w:ind w:firstLine="709"/>
        <w:jc w:val="both"/>
      </w:pPr>
      <w:r>
        <w:rPr>
          <w:rFonts w:ascii="Times New Roman" w:hAnsi="Times New Roman" w:eastAsia="Times New Roman"/>
          <w:color w:val="000000"/>
          <w:sz w:val="28"/>
        </w:rPr>
        <w:t>В обычном режиме TP_CELL_DBG.4 должен быть LOW, а выход оснастки high-Z. После штатного включения BG95 измеряют TP_CELL_DBG.1 относительно .5. Только при valid VREF_1V8 подключают 1,8 В UART: DUT_TX .2 к входу оснастки, DUT_RX .3 к выходу оснастки.</w:t>
      </w:r>
    </w:p>
    <w:p>
      <w:pPr>
        <w:spacing w:line="240" w:lineRule="auto" w:before="0" w:after="0"/>
        <w:ind w:firstLine="709"/>
        <w:jc w:val="both"/>
      </w:pPr>
      <w:r>
        <w:rPr>
          <w:rFonts w:ascii="Times New Roman" w:hAnsi="Times New Roman" w:eastAsia="Times New Roman"/>
          <w:color w:val="000000"/>
          <w:sz w:val="28"/>
        </w:rPr>
        <w:t>Для USB recovery соединяют TP_CELL_USB.4, затем .2 и .3, после этого current-limited HOST_VBUS к .1. Если recovery требует USB_BOOT, current-limited 1,8 В HIGH подается через TP_CELL_DBG.4 только во время утвержденной power-on sequence. После enumeration выход возвращается high-Z.</w:t>
      </w:r>
    </w:p>
    <w:p>
      <w:pPr>
        <w:spacing w:line="240" w:lineRule="auto" w:before="0" w:after="0"/>
        <w:ind w:firstLine="709"/>
        <w:jc w:val="both"/>
      </w:pPr>
      <w:r>
        <w:rPr>
          <w:rFonts w:ascii="Times New Roman" w:hAnsi="Times New Roman" w:eastAsia="Times New Roman"/>
          <w:color w:val="000000"/>
          <w:sz w:val="28"/>
        </w:rPr>
        <w:t>На обесточенной плате отдельно подтверждают отсутствие непрерывности TP_CELL_USB.1-.3 с J11 VBUS, D+ и D-. Подключать TP_CELL_USB к обычному USB кабелю без изолированного current limiter запрещено.</w:t>
      </w:r>
    </w:p>
    <w:p>
      <w:pPr>
        <w:pStyle w:val="Heading1"/>
        <w:keepNext/>
        <w:spacing w:line="240" w:lineRule="auto" w:before="80" w:after="40"/>
        <w:ind w:firstLine="0"/>
        <w:jc w:val="left"/>
      </w:pPr>
      <w:r>
        <w:rPr>
          <w:rFonts w:ascii="Times New Roman" w:hAnsi="Times New Roman" w:eastAsia="Times New Roman"/>
          <w:b/>
          <w:color w:val="000000"/>
          <w:sz w:val="28"/>
        </w:rPr>
        <w:t>11. Проверка микрофонов 3+1</w:t>
      </w:r>
    </w:p>
    <w:p>
      <w:pPr>
        <w:spacing w:line="240" w:lineRule="auto" w:before="0" w:after="0"/>
        <w:ind w:firstLine="709"/>
        <w:jc w:val="both"/>
      </w:pPr>
      <w:r>
        <w:rPr>
          <w:rFonts w:ascii="Times New Roman" w:hAnsi="Times New Roman" w:eastAsia="Times New Roman"/>
          <w:color w:val="000000"/>
          <w:sz w:val="28"/>
        </w:rPr>
        <w:t>На всех J_MIC1-J_MIC4 используется одинаковый порядок: pin 1 1V8_MIC, pin 2 GND, pin 3 PDM_CLK, pin 4 индивидуальный PDM_DATA, pin 5 индивидуальный MIC_WAKE, pin 6 общий AAD_CFG.</w:t>
      </w:r>
    </w:p>
    <w:p>
      <w:pPr>
        <w:spacing w:line="240" w:lineRule="auto" w:before="0" w:after="0"/>
        <w:ind w:left="709" w:hanging="357"/>
        <w:jc w:val="both"/>
      </w:pPr>
      <w:r>
        <w:rPr>
          <w:rFonts w:ascii="Times New Roman" w:hAnsi="Times New Roman" w:eastAsia="Times New Roman"/>
          <w:color w:val="000000"/>
          <w:sz w:val="28"/>
        </w:rPr>
        <w:t>1. Измерить 1V8_MIC pin 1 относительно pin 2 на всех четырех жгутах.</w:t>
      </w:r>
    </w:p>
    <w:p>
      <w:pPr>
        <w:spacing w:line="240" w:lineRule="auto" w:before="0" w:after="0"/>
        <w:ind w:left="709" w:hanging="357"/>
        <w:jc w:val="both"/>
      </w:pPr>
      <w:r>
        <w:rPr>
          <w:rFonts w:ascii="Times New Roman" w:hAnsi="Times New Roman" w:eastAsia="Times New Roman"/>
          <w:color w:val="000000"/>
          <w:sz w:val="28"/>
        </w:rPr>
        <w:t>2. Измерить общий PDM_CLK pin 3 при THSEL, active PDM и останове для AAD. Во время THSEL и PDM частота должна быть выше 50 кГц. Полные частотные и edge limits утверждаются после B01.</w:t>
      </w:r>
    </w:p>
    <w:p>
      <w:pPr>
        <w:spacing w:line="240" w:lineRule="auto" w:before="0" w:after="0"/>
        <w:ind w:left="709" w:hanging="357"/>
        <w:jc w:val="both"/>
      </w:pPr>
      <w:r>
        <w:rPr>
          <w:rFonts w:ascii="Times New Roman" w:hAnsi="Times New Roman" w:eastAsia="Times New Roman"/>
          <w:color w:val="000000"/>
          <w:sz w:val="28"/>
        </w:rPr>
        <w:t>3. Захватить PDM_DATA1-4 на pin 4. Подтвердить четыре отдельных канала, отсутствие dropout и соответствие MIC1-MIC4 физической схеме 3+1.</w:t>
      </w:r>
    </w:p>
    <w:p>
      <w:pPr>
        <w:spacing w:line="240" w:lineRule="auto" w:before="0" w:after="0"/>
        <w:ind w:left="709" w:hanging="357"/>
        <w:jc w:val="both"/>
      </w:pPr>
      <w:r>
        <w:rPr>
          <w:rFonts w:ascii="Times New Roman" w:hAnsi="Times New Roman" w:eastAsia="Times New Roman"/>
          <w:color w:val="000000"/>
          <w:sz w:val="28"/>
        </w:rPr>
        <w:t>4. Подать калиброванное событие и измерить MIC_WAKE1-4 на pin 5, агрегированное пробуждение, latency и false wake.</w:t>
      </w:r>
    </w:p>
    <w:p>
      <w:pPr>
        <w:spacing w:line="240" w:lineRule="auto" w:before="0" w:after="0"/>
        <w:ind w:left="709" w:hanging="357"/>
        <w:jc w:val="both"/>
      </w:pPr>
      <w:r>
        <w:rPr>
          <w:rFonts w:ascii="Times New Roman" w:hAnsi="Times New Roman" w:eastAsia="Times New Roman"/>
          <w:color w:val="000000"/>
          <w:sz w:val="28"/>
        </w:rPr>
        <w:t>5. На pin 6 записать THSEL/AAD_CFG, stop symbol и возврат линии.</w:t>
      </w:r>
    </w:p>
    <w:p>
      <w:pPr>
        <w:spacing w:line="240" w:lineRule="auto" w:before="0" w:after="0"/>
        <w:ind w:left="709" w:hanging="357"/>
        <w:jc w:val="both"/>
      </w:pPr>
      <w:r>
        <w:rPr>
          <w:rFonts w:ascii="Times New Roman" w:hAnsi="Times New Roman" w:eastAsia="Times New Roman"/>
          <w:color w:val="000000"/>
          <w:sz w:val="28"/>
        </w:rPr>
        <w:t>6. Сохранить WAV, raw PDM или утвержденный decoded capture, channel map, calibration hash и waveform.</w:t>
      </w:r>
    </w:p>
    <w:p>
      <w:pPr>
        <w:spacing w:line="240" w:lineRule="auto" w:before="0" w:after="0"/>
        <w:ind w:firstLine="709"/>
        <w:jc w:val="both"/>
      </w:pPr>
      <w:r>
        <w:rPr>
          <w:rFonts w:ascii="Times New Roman" w:hAnsi="Times New Roman" w:eastAsia="Times New Roman"/>
          <w:color w:val="000000"/>
          <w:sz w:val="28"/>
        </w:rPr>
        <w:t>Перестановка двух каналов должна быть обнаружена known-fault тестом. Если оснастка не обнаруживает перестановку, MSA имеет FAIL.</w:t>
      </w:r>
    </w:p>
    <w:p>
      <w:pPr>
        <w:pStyle w:val="Heading1"/>
        <w:keepNext/>
        <w:spacing w:line="240" w:lineRule="auto" w:before="80" w:after="40"/>
        <w:ind w:firstLine="0"/>
        <w:jc w:val="left"/>
      </w:pPr>
      <w:r>
        <w:rPr>
          <w:rFonts w:ascii="Times New Roman" w:hAnsi="Times New Roman" w:eastAsia="Times New Roman"/>
          <w:b/>
          <w:color w:val="000000"/>
          <w:sz w:val="28"/>
        </w:rPr>
        <w:t>12. RF, GNSS, LTE и LoRa</w:t>
      </w:r>
    </w:p>
    <w:p>
      <w:pPr>
        <w:spacing w:line="240" w:lineRule="auto" w:before="0" w:after="0"/>
        <w:ind w:firstLine="709"/>
        <w:jc w:val="both"/>
      </w:pPr>
      <w:r>
        <w:rPr>
          <w:rFonts w:ascii="Times New Roman" w:hAnsi="Times New Roman" w:eastAsia="Times New Roman"/>
          <w:color w:val="000000"/>
          <w:sz w:val="28"/>
        </w:rPr>
        <w:t>J8 является LTE, J9 GNSS, J10 LoRa. До включения передатчика ставят 50 ohm load или разрешенную антенну. Открытый J8 или J10 блокирует передачу.</w:t>
      </w:r>
    </w:p>
    <w:p>
      <w:pPr>
        <w:spacing w:line="240" w:lineRule="auto" w:before="0" w:after="0"/>
        <w:ind w:firstLine="709"/>
        <w:jc w:val="both"/>
      </w:pPr>
      <w:r>
        <w:rPr>
          <w:rFonts w:ascii="Times New Roman" w:hAnsi="Times New Roman" w:eastAsia="Times New Roman"/>
          <w:color w:val="000000"/>
          <w:sz w:val="28"/>
        </w:rPr>
        <w:t>GNSS проверяется по valid fix, RMC, PPS и holdover. LTE проверяется по обеим SIM, public APN, attach, TLS, hostname, MQTT, heartbeat, event, application receipt, reconnect и store-and-forward. DIO-EVT-B01 работает только в tenant bench и не влияет на реальные станции. LoRa TX выполняется только в conducted или экранированной оснастке с утвержденным RU868 profile.</w:t>
      </w:r>
    </w:p>
    <w:p>
      <w:pPr>
        <w:spacing w:line="240" w:lineRule="auto" w:before="0" w:after="0"/>
        <w:ind w:firstLine="709"/>
        <w:jc w:val="both"/>
      </w:pPr>
      <w:r>
        <w:rPr>
          <w:rFonts w:ascii="Times New Roman" w:hAnsi="Times New Roman" w:eastAsia="Times New Roman"/>
          <w:color w:val="000000"/>
          <w:sz w:val="28"/>
        </w:rPr>
        <w:t>Мощность, чувствительность, GNSS PPS accuracy, holdover, antenna match и coexistence имеют OPEN_B01_FREEZE до калибровки RF стенда и измерения B01.</w:t>
      </w:r>
    </w:p>
    <w:p>
      <w:pPr>
        <w:pStyle w:val="Heading1"/>
        <w:keepNext/>
        <w:spacing w:line="240" w:lineRule="auto" w:before="80" w:after="40"/>
        <w:ind w:firstLine="0"/>
        <w:jc w:val="left"/>
      </w:pPr>
      <w:r>
        <w:rPr>
          <w:rFonts w:ascii="Times New Roman" w:hAnsi="Times New Roman" w:eastAsia="Times New Roman"/>
          <w:b/>
          <w:color w:val="000000"/>
          <w:sz w:val="28"/>
        </w:rPr>
        <w:t>13. MSA и known-fault проверки</w:t>
      </w:r>
    </w:p>
    <w:p>
      <w:pPr>
        <w:spacing w:line="240" w:lineRule="auto" w:before="0" w:after="0"/>
        <w:ind w:left="709" w:hanging="357"/>
        <w:jc w:val="both"/>
      </w:pPr>
      <w:r>
        <w:rPr>
          <w:rFonts w:ascii="Times New Roman" w:hAnsi="Times New Roman" w:eastAsia="Times New Roman"/>
          <w:color w:val="000000"/>
          <w:sz w:val="28"/>
        </w:rPr>
        <w:t>1. Выполнить десять полных повторов на одном B01 или golden unit без переустановки.</w:t>
      </w:r>
    </w:p>
    <w:p>
      <w:pPr>
        <w:spacing w:line="240" w:lineRule="auto" w:before="0" w:after="0"/>
        <w:ind w:left="709" w:hanging="357"/>
        <w:jc w:val="both"/>
      </w:pPr>
      <w:r>
        <w:rPr>
          <w:rFonts w:ascii="Times New Roman" w:hAnsi="Times New Roman" w:eastAsia="Times New Roman"/>
          <w:color w:val="000000"/>
          <w:sz w:val="28"/>
        </w:rPr>
        <w:t>2. Выполнить по три переустановки тремя операторами.</w:t>
      </w:r>
    </w:p>
    <w:p>
      <w:pPr>
        <w:spacing w:line="240" w:lineRule="auto" w:before="0" w:after="0"/>
        <w:ind w:left="709" w:hanging="357"/>
        <w:jc w:val="both"/>
      </w:pPr>
      <w:r>
        <w:rPr>
          <w:rFonts w:ascii="Times New Roman" w:hAnsi="Times New Roman" w:eastAsia="Times New Roman"/>
          <w:color w:val="000000"/>
          <w:sz w:val="28"/>
        </w:rPr>
        <w:t>3. Рассчитать повторяемость и воспроизводимость по каждой измеряемой величине.</w:t>
      </w:r>
    </w:p>
    <w:p>
      <w:pPr>
        <w:spacing w:line="240" w:lineRule="auto" w:before="0" w:after="0"/>
        <w:ind w:left="709" w:hanging="357"/>
        <w:jc w:val="both"/>
      </w:pPr>
      <w:r>
        <w:rPr>
          <w:rFonts w:ascii="Times New Roman" w:hAnsi="Times New Roman" w:eastAsia="Times New Roman"/>
          <w:color w:val="000000"/>
          <w:sz w:val="28"/>
        </w:rPr>
        <w:t>4. Утвердить пределы MSA до применения оснастки к партии.</w:t>
      </w:r>
    </w:p>
    <w:p>
      <w:pPr>
        <w:spacing w:line="240" w:lineRule="auto" w:before="0" w:after="0"/>
        <w:ind w:left="709" w:hanging="357"/>
        <w:jc w:val="both"/>
      </w:pPr>
      <w:r>
        <w:rPr>
          <w:rFonts w:ascii="Times New Roman" w:hAnsi="Times New Roman" w:eastAsia="Times New Roman"/>
          <w:color w:val="000000"/>
          <w:sz w:val="28"/>
        </w:rPr>
        <w:t>5. Проверить swapped MIC, отсутствующую RF нагрузку, wrong region, поврежденный storage, invalid TLS chain, serial mismatch и station ID mismatch.</w:t>
      </w:r>
    </w:p>
    <w:p>
      <w:pPr>
        <w:spacing w:line="240" w:lineRule="auto" w:before="0" w:after="0"/>
        <w:ind w:left="709" w:hanging="357"/>
        <w:jc w:val="both"/>
      </w:pPr>
      <w:r>
        <w:rPr>
          <w:rFonts w:ascii="Times New Roman" w:hAnsi="Times New Roman" w:eastAsia="Times New Roman"/>
          <w:color w:val="000000"/>
          <w:sz w:val="28"/>
        </w:rPr>
        <w:t>6. Каждый known-fault должен дать ожидаемый FAIL и однозначно указать причину.</w:t>
      </w:r>
    </w:p>
    <w:p>
      <w:pPr>
        <w:spacing w:line="240" w:lineRule="auto" w:before="0" w:after="0"/>
        <w:ind w:firstLine="709"/>
        <w:jc w:val="both"/>
      </w:pPr>
      <w:r>
        <w:rPr>
          <w:rFonts w:ascii="Times New Roman" w:hAnsi="Times New Roman" w:eastAsia="Times New Roman"/>
          <w:color w:val="000000"/>
          <w:sz w:val="28"/>
        </w:rPr>
        <w:t>Golden unit не используют для разрушающего fault injection. Для таких проверок применяется отдельный sample.</w:t>
      </w:r>
    </w:p>
    <w:p>
      <w:pPr>
        <w:pStyle w:val="Heading1"/>
        <w:keepNext/>
        <w:spacing w:line="240" w:lineRule="auto" w:before="80" w:after="40"/>
        <w:ind w:firstLine="0"/>
        <w:jc w:val="left"/>
      </w:pPr>
      <w:r>
        <w:rPr>
          <w:rFonts w:ascii="Times New Roman" w:hAnsi="Times New Roman" w:eastAsia="Times New Roman"/>
          <w:b/>
          <w:color w:val="000000"/>
          <w:sz w:val="28"/>
        </w:rPr>
        <w:t>14. Реестр измерений</w:t>
      </w:r>
    </w:p>
    <w:p>
      <w:pPr>
        <w:spacing w:line="240" w:lineRule="auto" w:before="0" w:after="0"/>
        <w:ind w:firstLine="709"/>
        <w:jc w:val="both"/>
      </w:pPr>
      <w:r>
        <w:rPr>
          <w:rFonts w:ascii="Times New Roman" w:hAnsi="Times New Roman" w:eastAsia="Times New Roman"/>
          <w:color w:val="000000"/>
          <w:sz w:val="28"/>
        </w:rPr>
        <w:t>Оператор заполняет XLSX. Для каждой строки обязательны attempt, фактическое значение или однозначный результат, единица, утвержденный нижний и верхний предел или discrete criterion, прибор, срок калибровки, evidence path, SHA-256, оператор, независимый контролер, UTC и статус.</w:t>
      </w:r>
    </w:p>
    <w:p>
      <w:pPr>
        <w:spacing w:line="240" w:lineRule="auto" w:before="0" w:after="0"/>
        <w:ind w:firstLine="709"/>
        <w:jc w:val="both"/>
      </w:pPr>
      <w:r>
        <w:rPr>
          <w:rFonts w:ascii="Times New Roman" w:hAnsi="Times New Roman" w:eastAsia="Times New Roman"/>
          <w:color w:val="000000"/>
          <w:sz w:val="28"/>
        </w:rPr>
        <w:t>Статус PASS допускается только если обязательный предел имеет состояние APPROVED, фактический результат соответствует пределу, evidence существует и SHA-256 корректен. OPEN_B01_FREEZE дает HOLD. MEASURED означает, что значение получено, но приемочное решение еще не утверждено. Старую попытку не удаляют. После ремонта создают новую attempt со ссылкой на NCR.</w:t>
      </w:r>
    </w:p>
    <w:p>
      <w:pPr>
        <w:spacing w:line="240" w:lineRule="auto" w:before="0" w:after="0"/>
        <w:ind w:firstLine="709"/>
        <w:jc w:val="both"/>
      </w:pPr>
      <w:r>
        <w:rPr>
          <w:rFonts w:ascii="Times New Roman" w:hAnsi="Times New Roman" w:eastAsia="Times New Roman"/>
          <w:color w:val="000000"/>
          <w:sz w:val="28"/>
        </w:rPr>
        <w:t>Сводный лист XLSX вычисляет общий gate. Пустое обязательное поле, незакрытый known-fault, просроченная калибровка, совпадение оператора и контролера или отсутствие evidence запрещают PASS.</w:t>
      </w:r>
    </w:p>
    <w:p>
      <w:pPr>
        <w:pStyle w:val="Heading1"/>
        <w:keepNext/>
        <w:spacing w:line="240" w:lineRule="auto" w:before="80" w:after="40"/>
        <w:ind w:firstLine="0"/>
        <w:jc w:val="left"/>
      </w:pPr>
      <w:r>
        <w:rPr>
          <w:rFonts w:ascii="Times New Roman" w:hAnsi="Times New Roman" w:eastAsia="Times New Roman"/>
          <w:b/>
          <w:color w:val="000000"/>
          <w:sz w:val="28"/>
        </w:rPr>
        <w:t>15. Утверждение численных пределов</w:t>
      </w:r>
    </w:p>
    <w:p>
      <w:pPr>
        <w:spacing w:line="240" w:lineRule="auto" w:before="0" w:after="0"/>
        <w:ind w:left="709" w:hanging="357"/>
        <w:jc w:val="both"/>
      </w:pPr>
      <w:r>
        <w:rPr>
          <w:rFonts w:ascii="Times New Roman" w:hAnsi="Times New Roman" w:eastAsia="Times New Roman"/>
          <w:color w:val="000000"/>
          <w:sz w:val="28"/>
        </w:rPr>
        <w:t>1. Выполнить MSA и подтвердить пригодность оснастки.</w:t>
      </w:r>
    </w:p>
    <w:p>
      <w:pPr>
        <w:spacing w:line="240" w:lineRule="auto" w:before="0" w:after="0"/>
        <w:ind w:left="709" w:hanging="357"/>
        <w:jc w:val="both"/>
      </w:pPr>
      <w:r>
        <w:rPr>
          <w:rFonts w:ascii="Times New Roman" w:hAnsi="Times New Roman" w:eastAsia="Times New Roman"/>
          <w:color w:val="000000"/>
          <w:sz w:val="28"/>
        </w:rPr>
        <w:t>2. Получить минимум десять повторов B01 и данные golden unit, если он назначен.</w:t>
      </w:r>
    </w:p>
    <w:p>
      <w:pPr>
        <w:spacing w:line="240" w:lineRule="auto" w:before="0" w:after="0"/>
        <w:ind w:left="709" w:hanging="357"/>
        <w:jc w:val="both"/>
      </w:pPr>
      <w:r>
        <w:rPr>
          <w:rFonts w:ascii="Times New Roman" w:hAnsi="Times New Roman" w:eastAsia="Times New Roman"/>
          <w:color w:val="000000"/>
          <w:sz w:val="28"/>
        </w:rPr>
        <w:t>3. Сопоставить данные с расчетом схемы, datasheet компонентов, безопасными абсолютными пределами и энергобюджетом.</w:t>
      </w:r>
    </w:p>
    <w:p>
      <w:pPr>
        <w:spacing w:line="240" w:lineRule="auto" w:before="0" w:after="0"/>
        <w:ind w:left="709" w:hanging="357"/>
        <w:jc w:val="both"/>
      </w:pPr>
      <w:r>
        <w:rPr>
          <w:rFonts w:ascii="Times New Roman" w:hAnsi="Times New Roman" w:eastAsia="Times New Roman"/>
          <w:color w:val="000000"/>
          <w:sz w:val="28"/>
        </w:rPr>
        <w:t>4. Установить пределы с запасом, который превышает неопределенность измерения и variation оснастки.</w:t>
      </w:r>
    </w:p>
    <w:p>
      <w:pPr>
        <w:spacing w:line="240" w:lineRule="auto" w:before="0" w:after="0"/>
        <w:ind w:left="709" w:hanging="357"/>
        <w:jc w:val="both"/>
      </w:pPr>
      <w:r>
        <w:rPr>
          <w:rFonts w:ascii="Times New Roman" w:hAnsi="Times New Roman" w:eastAsia="Times New Roman"/>
          <w:color w:val="000000"/>
          <w:sz w:val="28"/>
        </w:rPr>
        <w:t>5. Зафиксировать версию fixture, software, PCB, корпуса, жгутов и условий среды.</w:t>
      </w:r>
    </w:p>
    <w:p>
      <w:pPr>
        <w:spacing w:line="240" w:lineRule="auto" w:before="0" w:after="0"/>
        <w:ind w:left="709" w:hanging="357"/>
        <w:jc w:val="both"/>
      </w:pPr>
      <w:r>
        <w:rPr>
          <w:rFonts w:ascii="Times New Roman" w:hAnsi="Times New Roman" w:eastAsia="Times New Roman"/>
          <w:color w:val="000000"/>
          <w:sz w:val="28"/>
        </w:rPr>
        <w:t>6. Получить подпись ответственного за разработку и независимого контролера качества.</w:t>
      </w:r>
    </w:p>
    <w:p>
      <w:pPr>
        <w:spacing w:line="240" w:lineRule="auto" w:before="0" w:after="0"/>
        <w:ind w:left="709" w:hanging="357"/>
        <w:jc w:val="both"/>
      </w:pPr>
      <w:r>
        <w:rPr>
          <w:rFonts w:ascii="Times New Roman" w:hAnsi="Times New Roman" w:eastAsia="Times New Roman"/>
          <w:color w:val="000000"/>
          <w:sz w:val="28"/>
        </w:rPr>
        <w:t>7. Обновить JSON, XLSX и EOL software limits отдельным контролируемым изменением.</w:t>
      </w:r>
    </w:p>
    <w:p>
      <w:pPr>
        <w:spacing w:line="240" w:lineRule="auto" w:before="0" w:after="0"/>
        <w:ind w:left="709" w:hanging="357"/>
        <w:jc w:val="both"/>
      </w:pPr>
      <w:r>
        <w:rPr>
          <w:rFonts w:ascii="Times New Roman" w:hAnsi="Times New Roman" w:eastAsia="Times New Roman"/>
          <w:color w:val="000000"/>
          <w:sz w:val="28"/>
        </w:rPr>
        <w:t>8. Повторить полный B01 EOL по утвержденным пределам.</w:t>
      </w:r>
    </w:p>
    <w:p>
      <w:pPr>
        <w:spacing w:line="240" w:lineRule="auto" w:before="0" w:after="0"/>
        <w:ind w:firstLine="709"/>
        <w:jc w:val="both"/>
      </w:pPr>
      <w:r>
        <w:rPr>
          <w:rFonts w:ascii="Times New Roman" w:hAnsi="Times New Roman" w:eastAsia="Times New Roman"/>
          <w:color w:val="000000"/>
          <w:sz w:val="28"/>
        </w:rPr>
        <w:t>Нельзя вычислять производственный предел только из одного измерения B01 или автоматически применять min/max наблюдаемой выборки.</w:t>
      </w:r>
    </w:p>
    <w:p>
      <w:pPr>
        <w:pStyle w:val="Heading1"/>
        <w:keepNext/>
        <w:spacing w:line="240" w:lineRule="auto" w:before="80" w:after="40"/>
        <w:ind w:firstLine="0"/>
        <w:jc w:val="left"/>
      </w:pPr>
      <w:r>
        <w:rPr>
          <w:rFonts w:ascii="Times New Roman" w:hAnsi="Times New Roman" w:eastAsia="Times New Roman"/>
          <w:b/>
          <w:color w:val="000000"/>
          <w:sz w:val="28"/>
        </w:rPr>
        <w:t>16. Решение</w:t>
      </w:r>
    </w:p>
    <w:p>
      <w:pPr>
        <w:spacing w:line="240" w:lineRule="auto" w:before="0" w:after="0"/>
        <w:ind w:firstLine="709"/>
        <w:jc w:val="both"/>
      </w:pPr>
      <w:r>
        <w:rPr>
          <w:rFonts w:ascii="Times New Roman" w:hAnsi="Times New Roman" w:eastAsia="Times New Roman"/>
          <w:color w:val="000000"/>
          <w:sz w:val="28"/>
        </w:rPr>
        <w:t>PASS требует PASS каждой обязательной строки, PASS MSA, утвержденные численные пределы, полную регрессию, полный evidence manifest и две разные подписи. FAIL применяется при результате вне утвержденного предела или доказанной функциональной ошибке. HOLD применяется при отсутствии предела, калибровки, документа, однозначного результата или evidence.</w:t>
      </w:r>
    </w:p>
    <w:p>
      <w:pPr>
        <w:spacing w:line="240" w:lineRule="auto" w:before="0" w:after="0"/>
        <w:ind w:firstLine="709"/>
        <w:jc w:val="both"/>
      </w:pPr>
      <w:r>
        <w:rPr>
          <w:rFonts w:ascii="Times New Roman" w:hAnsi="Times New Roman" w:eastAsia="Times New Roman"/>
          <w:color w:val="000000"/>
          <w:sz w:val="28"/>
        </w:rPr>
        <w:t>Полный PASS разрешает подготовить отдельный production release и отдельный option-byte profile. Он не включает блокировку автоматически. Каждая станция DIO-EVT-001 - DIO-EVT-040 проходит собственный EOL PASS до применения производственной защиты и повторную проверку boot, version, heartbeat, event и receipt после нее.</w:t>
      </w:r>
    </w:p>
    <w:p>
      <w:pPr>
        <w:pStyle w:val="Heading1"/>
        <w:keepNext/>
        <w:spacing w:line="240" w:lineRule="auto" w:before="80" w:after="40"/>
        <w:ind w:firstLine="0"/>
        <w:jc w:val="left"/>
      </w:pPr>
      <w:r>
        <w:rPr>
          <w:rFonts w:ascii="Times New Roman" w:hAnsi="Times New Roman" w:eastAsia="Times New Roman"/>
          <w:b/>
          <w:color w:val="000000"/>
          <w:sz w:val="28"/>
        </w:rPr>
        <w:t>17. Краткий порядок оператора</w:t>
      </w:r>
    </w:p>
    <w:p>
      <w:pPr>
        <w:spacing w:line="240" w:lineRule="auto" w:before="0" w:after="0"/>
        <w:ind w:left="709" w:hanging="357"/>
        <w:jc w:val="both"/>
      </w:pPr>
      <w:r>
        <w:rPr>
          <w:rFonts w:ascii="Times New Roman" w:hAnsi="Times New Roman" w:eastAsia="Times New Roman"/>
          <w:color w:val="000000"/>
          <w:sz w:val="28"/>
        </w:rPr>
        <w:t>1. Verify configuration and calibration.</w:t>
      </w:r>
    </w:p>
    <w:p>
      <w:pPr>
        <w:spacing w:line="240" w:lineRule="auto" w:before="0" w:after="0"/>
        <w:ind w:left="709" w:hanging="357"/>
        <w:jc w:val="both"/>
      </w:pPr>
      <w:r>
        <w:rPr>
          <w:rFonts w:ascii="Times New Roman" w:hAnsi="Times New Roman" w:eastAsia="Times New Roman"/>
          <w:color w:val="000000"/>
          <w:sz w:val="28"/>
        </w:rPr>
        <w:t>2. Keep all fixture outputs high impedance.</w:t>
      </w:r>
    </w:p>
    <w:p>
      <w:pPr>
        <w:spacing w:line="240" w:lineRule="auto" w:before="0" w:after="0"/>
        <w:ind w:left="709" w:hanging="357"/>
        <w:jc w:val="both"/>
      </w:pPr>
      <w:r>
        <w:rPr>
          <w:rFonts w:ascii="Times New Roman" w:hAnsi="Times New Roman" w:eastAsia="Times New Roman"/>
          <w:color w:val="000000"/>
          <w:sz w:val="28"/>
        </w:rPr>
        <w:t>3. Install RF loads.</w:t>
      </w:r>
    </w:p>
    <w:p>
      <w:pPr>
        <w:spacing w:line="240" w:lineRule="auto" w:before="0" w:after="0"/>
        <w:ind w:left="709" w:hanging="357"/>
        <w:jc w:val="both"/>
      </w:pPr>
      <w:r>
        <w:rPr>
          <w:rFonts w:ascii="Times New Roman" w:hAnsi="Times New Roman" w:eastAsia="Times New Roman"/>
          <w:color w:val="000000"/>
          <w:sz w:val="28"/>
        </w:rPr>
        <w:t>4. Power off and seat the PCB using H1-H4 and the orientation key.</w:t>
      </w:r>
    </w:p>
    <w:p>
      <w:pPr>
        <w:spacing w:line="240" w:lineRule="auto" w:before="0" w:after="0"/>
        <w:ind w:left="709" w:hanging="357"/>
        <w:jc w:val="both"/>
      </w:pPr>
      <w:r>
        <w:rPr>
          <w:rFonts w:ascii="Times New Roman" w:hAnsi="Times New Roman" w:eastAsia="Times New Roman"/>
          <w:color w:val="000000"/>
          <w:sz w:val="28"/>
        </w:rPr>
        <w:t>5. Connect ground first, then sense inputs.</w:t>
      </w:r>
    </w:p>
    <w:p>
      <w:pPr>
        <w:spacing w:line="240" w:lineRule="auto" w:before="0" w:after="0"/>
        <w:ind w:left="709" w:hanging="357"/>
        <w:jc w:val="both"/>
      </w:pPr>
      <w:r>
        <w:rPr>
          <w:rFonts w:ascii="Times New Roman" w:hAnsi="Times New Roman" w:eastAsia="Times New Roman"/>
          <w:color w:val="000000"/>
          <w:sz w:val="28"/>
        </w:rPr>
        <w:t>6. Measure unpowered rail resistance.</w:t>
      </w:r>
    </w:p>
    <w:p>
      <w:pPr>
        <w:spacing w:line="240" w:lineRule="auto" w:before="0" w:after="0"/>
        <w:ind w:left="709" w:hanging="357"/>
        <w:jc w:val="both"/>
      </w:pPr>
      <w:r>
        <w:rPr>
          <w:rFonts w:ascii="Times New Roman" w:hAnsi="Times New Roman" w:eastAsia="Times New Roman"/>
          <w:color w:val="000000"/>
          <w:sz w:val="28"/>
        </w:rPr>
        <w:t>7. Apply current-limited power through J_PWR_IN only.</w:t>
      </w:r>
    </w:p>
    <w:p>
      <w:pPr>
        <w:spacing w:line="240" w:lineRule="auto" w:before="0" w:after="0"/>
        <w:ind w:left="709" w:hanging="357"/>
        <w:jc w:val="both"/>
      </w:pPr>
      <w:r>
        <w:rPr>
          <w:rFonts w:ascii="Times New Roman" w:hAnsi="Times New Roman" w:eastAsia="Times New Roman"/>
          <w:color w:val="000000"/>
          <w:sz w:val="28"/>
        </w:rPr>
        <w:t>8. Verify TP_EOL.2, .3, .4, .7 and .8.</w:t>
      </w:r>
    </w:p>
    <w:p>
      <w:pPr>
        <w:spacing w:line="240" w:lineRule="auto" w:before="0" w:after="0"/>
        <w:ind w:left="709" w:hanging="357"/>
        <w:jc w:val="both"/>
      </w:pPr>
      <w:r>
        <w:rPr>
          <w:rFonts w:ascii="Times New Roman" w:hAnsi="Times New Roman" w:eastAsia="Times New Roman"/>
          <w:color w:val="000000"/>
          <w:sz w:val="28"/>
        </w:rPr>
        <w:t>9. Enable UART, SWD, I2C or BG95 debug only after the matching reference voltage is valid.</w:t>
      </w:r>
    </w:p>
    <w:p>
      <w:pPr>
        <w:spacing w:line="240" w:lineRule="auto" w:before="0" w:after="0"/>
        <w:ind w:left="709" w:hanging="357"/>
        <w:jc w:val="both"/>
      </w:pPr>
      <w:r>
        <w:rPr>
          <w:rFonts w:ascii="Times New Roman" w:hAnsi="Times New Roman" w:eastAsia="Times New Roman"/>
          <w:color w:val="000000"/>
          <w:sz w:val="28"/>
        </w:rPr>
        <w:t>10. Execute the register from top to bottom without skipping mandatory rows.</w:t>
      </w:r>
    </w:p>
    <w:p>
      <w:pPr>
        <w:spacing w:line="240" w:lineRule="auto" w:before="0" w:after="0"/>
        <w:ind w:left="709" w:hanging="357"/>
        <w:jc w:val="both"/>
      </w:pPr>
      <w:r>
        <w:rPr>
          <w:rFonts w:ascii="Times New Roman" w:hAnsi="Times New Roman" w:eastAsia="Times New Roman"/>
          <w:color w:val="000000"/>
          <w:sz w:val="28"/>
        </w:rPr>
        <w:t>11. Save raw evidence and SHA-256 for every row.</w:t>
      </w:r>
    </w:p>
    <w:p>
      <w:pPr>
        <w:spacing w:line="240" w:lineRule="auto" w:before="0" w:after="0"/>
        <w:ind w:left="709" w:hanging="357"/>
        <w:jc w:val="both"/>
      </w:pPr>
      <w:r>
        <w:rPr>
          <w:rFonts w:ascii="Times New Roman" w:hAnsi="Times New Roman" w:eastAsia="Times New Roman"/>
          <w:color w:val="000000"/>
          <w:sz w:val="28"/>
        </w:rPr>
        <w:t>12. Use HOLD for every undefined limit or missing record.</w:t>
      </w:r>
    </w:p>
    <w:p>
      <w:pPr>
        <w:spacing w:line="240" w:lineRule="auto" w:before="0" w:after="0"/>
        <w:ind w:left="709" w:hanging="357"/>
        <w:jc w:val="both"/>
      </w:pPr>
      <w:r>
        <w:rPr>
          <w:rFonts w:ascii="Times New Roman" w:hAnsi="Times New Roman" w:eastAsia="Times New Roman"/>
          <w:color w:val="000000"/>
          <w:sz w:val="28"/>
        </w:rPr>
        <w:t>13. Obtain independent review before overall PASS.</w:t>
      </w:r>
    </w:p>
    <w:p>
      <w:pPr>
        <w:pStyle w:val="Heading1"/>
        <w:keepNext/>
        <w:spacing w:line="240" w:lineRule="auto" w:before="80" w:after="40"/>
        <w:ind w:firstLine="0"/>
        <w:jc w:val="left"/>
      </w:pPr>
      <w:r>
        <w:rPr>
          <w:rFonts w:ascii="Times New Roman" w:hAnsi="Times New Roman" w:eastAsia="Times New Roman"/>
          <w:b/>
          <w:color w:val="000000"/>
          <w:sz w:val="28"/>
        </w:rPr>
        <w:t>18. English safety summary</w:t>
      </w:r>
    </w:p>
    <w:p>
      <w:pPr>
        <w:spacing w:line="240" w:lineRule="auto" w:before="0" w:after="0"/>
        <w:ind w:firstLine="709"/>
        <w:jc w:val="both"/>
      </w:pPr>
      <w:r>
        <w:rPr>
          <w:rFonts w:ascii="Times New Roman" w:hAnsi="Times New Roman" w:eastAsia="Times New Roman"/>
          <w:color w:val="000000"/>
          <w:sz w:val="28"/>
        </w:rPr>
        <w:t>The fixture contacts the bottom side of PCB-MAIN. The authoritative coordinates use the top-view board system. For a bottom fixture plate viewed from the pogo side use X fixture equals 110.00 minus X board and keep Y unchanged. Do not mirror the data twice.</w:t>
      </w:r>
    </w:p>
    <w:p>
      <w:pPr>
        <w:spacing w:line="240" w:lineRule="auto" w:before="0" w:after="0"/>
        <w:ind w:firstLine="709"/>
        <w:jc w:val="both"/>
      </w:pPr>
      <w:r>
        <w:rPr>
          <w:rFonts w:ascii="Times New Roman" w:hAnsi="Times New Roman" w:eastAsia="Times New Roman"/>
          <w:color w:val="000000"/>
          <w:sz w:val="28"/>
        </w:rPr>
        <w:t>Ground contacts mate first. VTREF and rail-sense contacts never source power. Fixture outputs remain high impedance until the related DUT voltage reference is valid. BOOT0 may be driven only while STM32 reset is asserted. BG95 debug uses 1.8 V only. TP_CELL_USB is isolated from J11. Its VBUS contact is the only controlled source in the pogo groups.</w:t>
      </w:r>
    </w:p>
    <w:p>
      <w:pPr>
        <w:spacing w:line="240" w:lineRule="auto" w:before="0" w:after="0"/>
        <w:ind w:firstLine="709"/>
        <w:jc w:val="both"/>
      </w:pPr>
      <w:r>
        <w:rPr>
          <w:rFonts w:ascii="Times New Roman" w:hAnsi="Times New Roman" w:eastAsia="Times New Roman"/>
          <w:color w:val="000000"/>
          <w:sz w:val="28"/>
        </w:rPr>
        <w:t>An undefined mandatory limit produces HOLD, not PASS. Firmware protection remains disabled until physical B01 qualification, fixture MSA, full regression and a separate production release are approved.</w:t>
      </w:r>
    </w:p>
    <w:p>
      <w:pPr>
        <w:pStyle w:val="Heading1"/>
        <w:keepNext/>
        <w:spacing w:line="240" w:lineRule="auto" w:before="80" w:after="40"/>
        <w:ind w:firstLine="0"/>
        <w:jc w:val="left"/>
      </w:pPr>
      <w:r>
        <w:rPr>
          <w:rFonts w:ascii="Times New Roman" w:hAnsi="Times New Roman" w:eastAsia="Times New Roman"/>
          <w:b/>
          <w:color w:val="000000"/>
          <w:sz w:val="28"/>
        </w:rPr>
        <w:t>19. Подписи</w:t>
      </w:r>
    </w:p>
    <w:tbl>
      <w:tblPr>
        <w:tblW w:type="auto" w:w="0"/>
        <w:jc w:val="center"/>
        <w:tblLayout w:type="autofit"/>
        <w:tblLook w:firstColumn="1" w:firstRow="1" w:lastColumn="0" w:lastRow="0" w:noHBand="0" w:noVBand="1" w:val="04A0"/>
      </w:tblPr>
      <w:tblGrid>
        <w:gridCol w:w="1995"/>
        <w:gridCol w:w="1995"/>
        <w:gridCol w:w="1995"/>
        <w:gridCol w:w="1995"/>
        <w:gridCol w:w="1995"/>
      </w:tblGrid>
      <w:tr>
        <w:trPr/>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Роль / Role</w:t>
            </w: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Фамилия и имя / Name</w:t>
            </w: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Решение / Decision</w:t>
            </w: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Дата UTC</w:t>
            </w: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shd w:fill="D9EAF7"/>
          </w:tcPr>
          <w:p>
            <w:pPr>
              <w:spacing w:line="240" w:lineRule="auto" w:before="0" w:after="0"/>
              <w:ind w:firstLine="0"/>
              <w:jc w:val="center"/>
            </w:pPr>
            <w:r>
              <w:rPr>
                <w:rFonts w:ascii="Times New Roman" w:hAnsi="Times New Roman" w:eastAsia="Times New Roman"/>
                <w:b/>
                <w:color w:val="000000"/>
                <w:sz w:val="24"/>
              </w:rPr>
              <w:t>Подпись / Signature</w:t>
            </w:r>
          </w:p>
        </w:tc>
      </w:tr>
      <w:tr>
        <w:trPr/>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Оператор испытаний / Test operator</w:t>
            </w: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r>
      <w:tr>
        <w:trPr/>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Ответственный за оснастку / Fixture owner</w:t>
            </w: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r>
      <w:tr>
        <w:trPr/>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Ответственный за выпуск / Release owner</w:t>
            </w: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r>
      <w:tr>
        <w:trPr/>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center"/>
            </w:pPr>
            <w:r>
              <w:rPr>
                <w:rFonts w:ascii="Times New Roman" w:hAnsi="Times New Roman" w:eastAsia="Times New Roman"/>
                <w:color w:val="000000"/>
                <w:sz w:val="24"/>
              </w:rPr>
              <w:t>Контролер качества / Quality reviewer</w:t>
            </w: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c>
          <w:tcPr>
            <w:tcW w:type="dxa" w:w="19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line="240" w:lineRule="auto" w:before="0" w:after="0"/>
              <w:ind w:firstLine="0"/>
              <w:jc w:val="left"/>
            </w:pPr>
          </w:p>
        </w:tc>
      </w:tr>
    </w:tbl>
    <w:p>
      <w:pPr>
        <w:spacing w:after="0" w:before="0" w:line="20" w:lineRule="exact"/>
      </w:pPr>
    </w:p>
    <w:sectPr w:rsidR="00FC693F" w:rsidRPr="0006063C" w:rsidSect="00034616">
      <w:footerReference w:type="default" r:id="rId9"/>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eastAsia="Times New Roman"/>
        <w:sz w:val="28"/>
      </w:rPr>
      <w:t>Дионея EVT-PRE-20. DIO-EVT-B01 и EOL MFG-004 Rev 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Программа физической квалификации DIO-EVT-B01 и приемки EOL оснастки</dc:title>
  <dc:subject>Физические испытания стендовой станции и приемка оснастки MFG-004</dc:subject>
  <dc:creator>Проект Дионея</dc:creator>
  <cp:keywords>Дионея, EVT-PRE-20, DIO-EVT-B01, EOL, MFG-004</cp:keywords>
  <dc:description>generated by python-docx</dc:description>
  <cp:lastModifiedBy/>
  <cp:revision>1</cp:revision>
  <dcterms:created xsi:type="dcterms:W3CDTF">2013-12-23T23:15:00Z</dcterms:created>
  <dcterms:modified xsi:type="dcterms:W3CDTF">2013-12-23T23:15:00Z</dcterms:modified>
  <cp:category/>
</cp:coreProperties>
</file>