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Vision: Angie’s List, but for Healthcare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Differentiator: Addressing disparities and leveraging resources to address patients that are socially or economically disadvantaged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Rehabilitation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Kitchens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Services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Urgent Care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services do they provide?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Mini-clinics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Available in retail stores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Walmart/Target, etc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services do they provide?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off in Atlanta, but eventually expanding to additional urban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Guided UI asking for symptoms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Ability to rank search results by 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app easy to use, less-literate option (Visual -&gt; pick body part not feeling well)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general app for not-insured, underinsured, underserved population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addresses of dental/medical facilities, phone numbers, website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if it would be possible to make an appointment directly from the app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Underserved communities might not have this tech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should be built by the end of October (prototype)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Skeleton application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Focused on Atlanta area to start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Downloads App on Phone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Put in symptoms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up relevant resources/social services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of cost for each service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time before being seen {Research if possible}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Beta testing by the first week of November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Brooklyn, Chicago, LA for next cities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Research: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currently exists out there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Whatever currently exists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we build upon the current app?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improvements can we make?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research on whether people actually use these apps?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current barriers to use?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abstract for conference, would like a prototype by 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Society for Academic Emergency Medicine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May 16-19 (Orlando, FL)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Abstract by November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Public Health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November 4-8 (Atlanta, GA)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Dates, milestones, contact info, responsible party for each section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out what the user experience will be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 base once a week, every week for status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Sunday, October 9 @ 7PM CDT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with a variety of different health care utilizers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with the patient population to get real feedback from target audience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