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Healing Community Health is a partner for 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track, if possible, the usage of the app that guides patients to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HealingCommunities.org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Monday, November 14 @ 8PM CST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