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DBBA6" w14:textId="77777777" w:rsidR="005A44E8" w:rsidRPr="005A44E8" w:rsidRDefault="005A44E8" w:rsidP="005A44E8">
      <w:pPr>
        <w:jc w:val="center"/>
        <w:rPr>
          <w:b/>
          <w:bCs/>
          <w:sz w:val="36"/>
          <w:szCs w:val="36"/>
        </w:rPr>
      </w:pPr>
      <w:r w:rsidRPr="005A44E8">
        <w:rPr>
          <w:b/>
          <w:bCs/>
          <w:sz w:val="36"/>
          <w:szCs w:val="36"/>
        </w:rPr>
        <w:t>虚实融合全域</w:t>
      </w:r>
      <w:proofErr w:type="gramStart"/>
      <w:r w:rsidRPr="005A44E8">
        <w:rPr>
          <w:b/>
          <w:bCs/>
          <w:sz w:val="36"/>
          <w:szCs w:val="36"/>
        </w:rPr>
        <w:t>康养数字</w:t>
      </w:r>
      <w:proofErr w:type="gramEnd"/>
      <w:r w:rsidRPr="005A44E8">
        <w:rPr>
          <w:b/>
          <w:bCs/>
          <w:sz w:val="36"/>
          <w:szCs w:val="36"/>
        </w:rPr>
        <w:t>生命系统研发与应用</w:t>
      </w:r>
    </w:p>
    <w:p w14:paraId="18C4BCA1" w14:textId="77777777" w:rsidR="005A44E8" w:rsidRPr="005A44E8" w:rsidRDefault="005A44E8" w:rsidP="005A44E8">
      <w:r w:rsidRPr="005A44E8">
        <w:rPr>
          <w:b/>
          <w:bCs/>
        </w:rPr>
        <w:t>摘要：</w:t>
      </w:r>
      <w:r w:rsidRPr="005A44E8">
        <w:t xml:space="preserve"> 针对传统养老与大健康管理中存在的生理数据碎片化、康复训练趣味性不足以及缺乏多维全息画像等问题，本文设计并实现了一套虚实融合全域</w:t>
      </w:r>
      <w:proofErr w:type="gramStart"/>
      <w:r w:rsidRPr="005A44E8">
        <w:t>康养数字</w:t>
      </w:r>
      <w:proofErr w:type="gramEnd"/>
      <w:r w:rsidRPr="005A44E8">
        <w:t>生命系统。系统基于物联网前端采集、数据资产化管理及</w:t>
      </w:r>
      <w:proofErr w:type="gramStart"/>
      <w:r w:rsidRPr="005A44E8">
        <w:t>脑机接口</w:t>
      </w:r>
      <w:proofErr w:type="gramEnd"/>
      <w:r w:rsidRPr="005A44E8">
        <w:t>（Brain-Computer Interface, BCI）技术，构建了三大核心模块：商用级个人数字生命档案模块、</w:t>
      </w:r>
      <w:proofErr w:type="gramStart"/>
      <w:r w:rsidRPr="005A44E8">
        <w:t>脑机接口</w:t>
      </w:r>
      <w:proofErr w:type="gramEnd"/>
      <w:r w:rsidRPr="005A44E8">
        <w:t>认知康复训练模块以及多维综合研发拓扑网络主控平台。系统采用跨平台响应式前端架构，通过流式日志仿真与动态图表技术实现了生理体征数据的实时可视化。实验与交互测试表明，该系统具备高吞吐、低延迟的动态数据交互能力，能够为未来大健康产业的数字化转型、全周期生命档案追踪及人机交互式主动康复提供可落地的技术方案。</w:t>
      </w:r>
    </w:p>
    <w:p w14:paraId="4E852090" w14:textId="77777777" w:rsidR="005A44E8" w:rsidRPr="005A44E8" w:rsidRDefault="005A44E8" w:rsidP="005A44E8">
      <w:r w:rsidRPr="005A44E8">
        <w:rPr>
          <w:b/>
          <w:bCs/>
        </w:rPr>
        <w:t>关键词：</w:t>
      </w:r>
      <w:r w:rsidRPr="005A44E8">
        <w:t xml:space="preserve"> 数字生命系统；虚实融合；</w:t>
      </w:r>
      <w:proofErr w:type="gramStart"/>
      <w:r w:rsidRPr="005A44E8">
        <w:t>康养医疗</w:t>
      </w:r>
      <w:proofErr w:type="gramEnd"/>
      <w:r w:rsidRPr="005A44E8">
        <w:t>；</w:t>
      </w:r>
      <w:proofErr w:type="gramStart"/>
      <w:r w:rsidRPr="005A44E8">
        <w:t>脑机接口</w:t>
      </w:r>
      <w:proofErr w:type="gramEnd"/>
      <w:r w:rsidRPr="005A44E8">
        <w:t>；数字孪生；健康数据可视化</w:t>
      </w:r>
    </w:p>
    <w:p w14:paraId="643F175E" w14:textId="77777777" w:rsidR="005A44E8" w:rsidRPr="005A44E8" w:rsidRDefault="005A44E8" w:rsidP="005A44E8">
      <w:r w:rsidRPr="005A44E8">
        <w:pict w14:anchorId="164D6013">
          <v:rect id="_x0000_i1061" style="width:0;height:1.5pt" o:hralign="center" o:hrstd="t" o:hr="t" fillcolor="#a0a0a0" stroked="f"/>
        </w:pict>
      </w:r>
    </w:p>
    <w:p w14:paraId="63704FEE" w14:textId="77777777" w:rsidR="005A44E8" w:rsidRPr="005A44E8" w:rsidRDefault="005A44E8" w:rsidP="005A44E8">
      <w:pPr>
        <w:rPr>
          <w:b/>
          <w:bCs/>
        </w:rPr>
      </w:pPr>
      <w:r w:rsidRPr="005A44E8">
        <w:rPr>
          <w:b/>
          <w:bCs/>
        </w:rPr>
        <w:t>1 引言</w:t>
      </w:r>
    </w:p>
    <w:p w14:paraId="66B7550B" w14:textId="77777777" w:rsidR="005A44E8" w:rsidRPr="005A44E8" w:rsidRDefault="005A44E8" w:rsidP="005A44E8">
      <w:r w:rsidRPr="005A44E8">
        <w:t>伴随我国老龄化进程的加速与"健康中国2030"战略的深入推进，大健康养老与康复医疗行业正迎来数字化转型的关键期。传统的健康档案管理系统多停留在表格存储与被动录入的静态阶段，难以提供沉浸式、交互式的虚实融合体验。同时，针对神经退行性疾病（如阿尔茨海默病）或运动功能障碍患者的康复训练，普遍存在趣味性低、患者依从性差、康复成效难以量化评估等问题。</w:t>
      </w:r>
    </w:p>
    <w:p w14:paraId="2246834E" w14:textId="77777777" w:rsidR="005A44E8" w:rsidRPr="005A44E8" w:rsidRDefault="005A44E8" w:rsidP="005A44E8">
      <w:r w:rsidRPr="005A44E8">
        <w:t>近年来，信息物理融合系统（Cyber-Physical Systems, CPS）、数字孪生（Digital Twin）及</w:t>
      </w:r>
      <w:proofErr w:type="gramStart"/>
      <w:r w:rsidRPr="005A44E8">
        <w:t>脑机接口</w:t>
      </w:r>
      <w:proofErr w:type="gramEnd"/>
      <w:r w:rsidRPr="005A44E8">
        <w:t>技术的快速发展，为智慧</w:t>
      </w:r>
      <w:proofErr w:type="gramStart"/>
      <w:r w:rsidRPr="005A44E8">
        <w:t>康养领域</w:t>
      </w:r>
      <w:proofErr w:type="gramEnd"/>
      <w:r w:rsidRPr="005A44E8">
        <w:t>提供了新的技术路径。本研究旨在通过虚实融合技术打破传统软硬件与数据呈现之间的壁垒，构建集实时生命体征监测、</w:t>
      </w:r>
      <w:proofErr w:type="gramStart"/>
      <w:r w:rsidRPr="005A44E8">
        <w:t>主动脑机交互</w:t>
      </w:r>
      <w:proofErr w:type="gramEnd"/>
      <w:r w:rsidRPr="005A44E8">
        <w:t>康复及多维能力拓扑分析于一体的综合</w:t>
      </w:r>
      <w:proofErr w:type="gramStart"/>
      <w:r w:rsidRPr="005A44E8">
        <w:t>康养数字</w:t>
      </w:r>
      <w:proofErr w:type="gramEnd"/>
      <w:r w:rsidRPr="005A44E8">
        <w:t>生命主控平台，为</w:t>
      </w:r>
      <w:proofErr w:type="gramStart"/>
      <w:r w:rsidRPr="005A44E8">
        <w:t>智慧康养场景</w:t>
      </w:r>
      <w:proofErr w:type="gramEnd"/>
      <w:r w:rsidRPr="005A44E8">
        <w:t>提供技术支撑。</w:t>
      </w:r>
    </w:p>
    <w:p w14:paraId="062807EE" w14:textId="77777777" w:rsidR="005A44E8" w:rsidRPr="005A44E8" w:rsidRDefault="005A44E8" w:rsidP="005A44E8">
      <w:r w:rsidRPr="005A44E8">
        <w:pict w14:anchorId="316B6F14">
          <v:rect id="_x0000_i1062" style="width:0;height:1.5pt" o:hralign="center" o:hrstd="t" o:hr="t" fillcolor="#a0a0a0" stroked="f"/>
        </w:pict>
      </w:r>
    </w:p>
    <w:p w14:paraId="48C4D89A" w14:textId="77777777" w:rsidR="005A44E8" w:rsidRPr="005A44E8" w:rsidRDefault="005A44E8" w:rsidP="005A44E8">
      <w:pPr>
        <w:rPr>
          <w:b/>
          <w:bCs/>
        </w:rPr>
      </w:pPr>
      <w:r w:rsidRPr="005A44E8">
        <w:rPr>
          <w:b/>
          <w:bCs/>
        </w:rPr>
        <w:t>2 系统总体架构</w:t>
      </w:r>
    </w:p>
    <w:p w14:paraId="42B66D0D" w14:textId="77777777" w:rsidR="005A44E8" w:rsidRPr="005A44E8" w:rsidRDefault="005A44E8" w:rsidP="005A44E8">
      <w:r w:rsidRPr="005A44E8">
        <w:t>本系统采用基于 HTML5、Bootstrap 5 及 Chart.js 构建的现代跨平台响应式数字控制台架构。全域系统由三个平行且高度关联的子系统节点构成，各模块之间通过标准化数据接口实现互联互通。</w:t>
      </w:r>
    </w:p>
    <w:p w14:paraId="6B827525" w14:textId="77777777" w:rsidR="005A44E8" w:rsidRPr="005A44E8" w:rsidRDefault="005A44E8" w:rsidP="005A44E8">
      <w:pPr>
        <w:rPr>
          <w:b/>
          <w:bCs/>
        </w:rPr>
      </w:pPr>
      <w:r w:rsidRPr="005A44E8">
        <w:rPr>
          <w:b/>
          <w:bCs/>
        </w:rPr>
        <w:t>2.1 商用级个人数字生命档案模块</w:t>
      </w:r>
    </w:p>
    <w:p w14:paraId="06D4FC17" w14:textId="77777777" w:rsidR="005A44E8" w:rsidRPr="005A44E8" w:rsidRDefault="005A44E8" w:rsidP="005A44E8">
      <w:r w:rsidRPr="005A44E8">
        <w:t>该模块采用玻璃拟态（</w:t>
      </w:r>
      <w:proofErr w:type="spellStart"/>
      <w:r w:rsidRPr="005A44E8">
        <w:t>Glassmorphism</w:t>
      </w:r>
      <w:proofErr w:type="spellEnd"/>
      <w:r w:rsidRPr="005A44E8">
        <w:t>）与深色模式视觉设计，构建用户健康资产数字化卡片。系统前端内嵌实时数据流传感器仿真器，利用 Chart.js 动态渲染心率、血氧、血压等关键生理指标随时间变化的连续波动折线图。模块提供交互式弹窗</w:t>
      </w:r>
      <w:r w:rsidRPr="005A44E8">
        <w:lastRenderedPageBreak/>
        <w:t>（Modal），支持对姓名、年龄、身高、体重及既往病史等基础健康信息的即时</w:t>
      </w:r>
      <w:proofErr w:type="gramStart"/>
      <w:r w:rsidRPr="005A44E8">
        <w:t>增删改查操作</w:t>
      </w:r>
      <w:proofErr w:type="gramEnd"/>
      <w:r w:rsidRPr="005A44E8">
        <w:t>，实现个人健康数据的资产化管理。</w:t>
      </w:r>
    </w:p>
    <w:p w14:paraId="33D7A458" w14:textId="77777777" w:rsidR="005A44E8" w:rsidRPr="005A44E8" w:rsidRDefault="005A44E8" w:rsidP="005A44E8">
      <w:pPr>
        <w:rPr>
          <w:b/>
          <w:bCs/>
        </w:rPr>
      </w:pPr>
      <w:r w:rsidRPr="005A44E8">
        <w:rPr>
          <w:b/>
          <w:bCs/>
        </w:rPr>
        <w:t xml:space="preserve">2.2 </w:t>
      </w:r>
      <w:proofErr w:type="gramStart"/>
      <w:r w:rsidRPr="005A44E8">
        <w:rPr>
          <w:b/>
          <w:bCs/>
        </w:rPr>
        <w:t>脑机接口</w:t>
      </w:r>
      <w:proofErr w:type="gramEnd"/>
      <w:r w:rsidRPr="005A44E8">
        <w:rPr>
          <w:b/>
          <w:bCs/>
        </w:rPr>
        <w:t>认知康复训练模块</w:t>
      </w:r>
    </w:p>
    <w:p w14:paraId="72C8A154" w14:textId="77777777" w:rsidR="005A44E8" w:rsidRPr="005A44E8" w:rsidRDefault="005A44E8" w:rsidP="005A44E8">
      <w:r w:rsidRPr="005A44E8">
        <w:t>作为系统的核心前沿技术板块，该模块模拟</w:t>
      </w:r>
      <w:proofErr w:type="gramStart"/>
      <w:r w:rsidRPr="005A44E8">
        <w:t>接入非侵入式脑机接口</w:t>
      </w:r>
      <w:proofErr w:type="gramEnd"/>
      <w:r w:rsidRPr="005A44E8">
        <w:t>脑电波（Electroencephalography, EEG）数据。通过"专注力充能矩阵"与"运动想象虚拟映射"等交互式组件，将传统脑功能认知训练转化为直观的粒子能量条与阶段进度解码交互界面，有效提升患者的主动参与意识，进而促进神经认知康复效率的提升。</w:t>
      </w:r>
    </w:p>
    <w:p w14:paraId="15E1F9CC" w14:textId="77777777" w:rsidR="005A44E8" w:rsidRPr="005A44E8" w:rsidRDefault="005A44E8" w:rsidP="005A44E8">
      <w:pPr>
        <w:rPr>
          <w:b/>
          <w:bCs/>
        </w:rPr>
      </w:pPr>
      <w:r w:rsidRPr="005A44E8">
        <w:rPr>
          <w:b/>
          <w:bCs/>
        </w:rPr>
        <w:t>2.3 综合研发拓扑网络与荣誉控制平台</w:t>
      </w:r>
    </w:p>
    <w:p w14:paraId="1938B857" w14:textId="77777777" w:rsidR="005A44E8" w:rsidRPr="005A44E8" w:rsidRDefault="005A44E8" w:rsidP="005A44E8">
      <w:r w:rsidRPr="005A44E8">
        <w:t>系统首页通过模拟嵌入式系统开机日志流，营造工业级系统的运行感知。同时，平台挂载全息荣誉证书粒子库，支持本地结构化数据的直接导入与 PDF 导出功能，通过独立全屏解析机制形成全维度的研发能力拓扑雷达图网络（Capability Radar Matrix），实现个体社会化与学术能力的多维可视化呈现。</w:t>
      </w:r>
    </w:p>
    <w:p w14:paraId="3004A20C" w14:textId="77777777" w:rsidR="005A44E8" w:rsidRPr="005A44E8" w:rsidRDefault="005A44E8" w:rsidP="005A44E8">
      <w:r w:rsidRPr="005A44E8">
        <w:pict w14:anchorId="01911242">
          <v:rect id="_x0000_i1063" style="width:0;height:1.5pt" o:hralign="center" o:hrstd="t" o:hr="t" fillcolor="#a0a0a0" stroked="f"/>
        </w:pict>
      </w:r>
    </w:p>
    <w:p w14:paraId="3CC961EE" w14:textId="77777777" w:rsidR="005A44E8" w:rsidRPr="005A44E8" w:rsidRDefault="005A44E8" w:rsidP="005A44E8">
      <w:pPr>
        <w:rPr>
          <w:b/>
          <w:bCs/>
        </w:rPr>
      </w:pPr>
      <w:r w:rsidRPr="005A44E8">
        <w:rPr>
          <w:b/>
          <w:bCs/>
        </w:rPr>
        <w:t>3 关键技术创新</w:t>
      </w:r>
    </w:p>
    <w:p w14:paraId="14BEAA73" w14:textId="77777777" w:rsidR="005A44E8" w:rsidRPr="005A44E8" w:rsidRDefault="005A44E8" w:rsidP="005A44E8">
      <w:pPr>
        <w:rPr>
          <w:b/>
          <w:bCs/>
        </w:rPr>
      </w:pPr>
      <w:r w:rsidRPr="005A44E8">
        <w:rPr>
          <w:b/>
          <w:bCs/>
        </w:rPr>
        <w:t>3.1 极轻量边缘运行时部署</w:t>
      </w:r>
    </w:p>
    <w:p w14:paraId="719DC016" w14:textId="77777777" w:rsidR="005A44E8" w:rsidRPr="005A44E8" w:rsidRDefault="005A44E8" w:rsidP="005A44E8">
      <w:r w:rsidRPr="005A44E8">
        <w:t xml:space="preserve">系统通过多线程仿真机制，可在移动端 Linux 仿真环境（如 </w:t>
      </w:r>
      <w:proofErr w:type="spellStart"/>
      <w:r w:rsidRPr="005A44E8">
        <w:t>Termux</w:t>
      </w:r>
      <w:proofErr w:type="spellEnd"/>
      <w:r w:rsidRPr="005A44E8">
        <w:t>）或标准轻量级 Web 服务器中实现一键热部署。该特性有效降低了传统重型医疗服务器带来的部署成本与运</w:t>
      </w:r>
      <w:proofErr w:type="gramStart"/>
      <w:r w:rsidRPr="005A44E8">
        <w:t>维复杂</w:t>
      </w:r>
      <w:proofErr w:type="gramEnd"/>
      <w:r w:rsidRPr="005A44E8">
        <w:t>度，提升了系统在边缘计算场景下的适应能力。</w:t>
      </w:r>
    </w:p>
    <w:p w14:paraId="4BDF02AE" w14:textId="77777777" w:rsidR="005A44E8" w:rsidRPr="005A44E8" w:rsidRDefault="005A44E8" w:rsidP="005A44E8">
      <w:pPr>
        <w:rPr>
          <w:b/>
          <w:bCs/>
        </w:rPr>
      </w:pPr>
      <w:r w:rsidRPr="005A44E8">
        <w:rPr>
          <w:b/>
          <w:bCs/>
        </w:rPr>
        <w:t>3.2 虚实融合的生命资产全息可视化</w:t>
      </w:r>
    </w:p>
    <w:p w14:paraId="45769C43" w14:textId="77777777" w:rsidR="005A44E8" w:rsidRPr="005A44E8" w:rsidRDefault="005A44E8" w:rsidP="005A44E8">
      <w:r w:rsidRPr="005A44E8">
        <w:t>系统突破传统健康数据展示的单一模式，将健康体征数据、脑电运动想象信号与个人</w:t>
      </w:r>
      <w:proofErr w:type="gramStart"/>
      <w:r w:rsidRPr="005A44E8">
        <w:t>研发荣誉</w:t>
      </w:r>
      <w:proofErr w:type="gramEnd"/>
      <w:r w:rsidRPr="005A44E8">
        <w:t>资质进行多维度打通，构建真正意义上的全息数字孪生舱（Digital Twin Capsule），实现从生理状态到认知能力的多层级数字映射。</w:t>
      </w:r>
    </w:p>
    <w:p w14:paraId="72558204" w14:textId="77777777" w:rsidR="005A44E8" w:rsidRPr="005A44E8" w:rsidRDefault="005A44E8" w:rsidP="005A44E8">
      <w:pPr>
        <w:rPr>
          <w:b/>
          <w:bCs/>
        </w:rPr>
      </w:pPr>
      <w:r w:rsidRPr="005A44E8">
        <w:rPr>
          <w:b/>
          <w:bCs/>
        </w:rPr>
        <w:t>3.3 商业落地应用场景</w:t>
      </w:r>
    </w:p>
    <w:p w14:paraId="5569BED3" w14:textId="77777777" w:rsidR="005A44E8" w:rsidRPr="005A44E8" w:rsidRDefault="005A44E8" w:rsidP="005A44E8">
      <w:r w:rsidRPr="005A44E8">
        <w:t>本系统面向中高端智慧社区、连锁</w:t>
      </w:r>
      <w:proofErr w:type="gramStart"/>
      <w:r w:rsidRPr="005A44E8">
        <w:t>康养中心</w:t>
      </w:r>
      <w:proofErr w:type="gramEnd"/>
      <w:r w:rsidRPr="005A44E8">
        <w:t>及居家养老科技设备市场，具备较高的商业软硬件集成价值，支持前装与后装两种部署模式，</w:t>
      </w:r>
      <w:proofErr w:type="gramStart"/>
      <w:r w:rsidRPr="005A44E8">
        <w:t>为康养产业</w:t>
      </w:r>
      <w:proofErr w:type="gramEnd"/>
      <w:r w:rsidRPr="005A44E8">
        <w:t>的数字化升级提供了可复用的技术框架。</w:t>
      </w:r>
    </w:p>
    <w:p w14:paraId="54CA89BB" w14:textId="77777777" w:rsidR="005A44E8" w:rsidRPr="005A44E8" w:rsidRDefault="005A44E8" w:rsidP="005A44E8">
      <w:r w:rsidRPr="005A44E8">
        <w:pict w14:anchorId="35762619">
          <v:rect id="_x0000_i1064" style="width:0;height:1.5pt" o:hralign="center" o:hrstd="t" o:hr="t" fillcolor="#a0a0a0" stroked="f"/>
        </w:pict>
      </w:r>
    </w:p>
    <w:p w14:paraId="7912A60B" w14:textId="77777777" w:rsidR="005A44E8" w:rsidRPr="005A44E8" w:rsidRDefault="005A44E8" w:rsidP="005A44E8">
      <w:pPr>
        <w:rPr>
          <w:b/>
          <w:bCs/>
        </w:rPr>
      </w:pPr>
      <w:r w:rsidRPr="005A44E8">
        <w:rPr>
          <w:b/>
          <w:bCs/>
        </w:rPr>
        <w:t>4 实验与测试</w:t>
      </w:r>
    </w:p>
    <w:p w14:paraId="5B78EF67" w14:textId="77777777" w:rsidR="005A44E8" w:rsidRPr="005A44E8" w:rsidRDefault="005A44E8" w:rsidP="005A44E8">
      <w:r w:rsidRPr="005A44E8">
        <w:t>为验证系统的动态数据交互性能，本研究进行了多轮交互测试。实验结果表明，系统在实时数据流传输、动态图表渲染及用户交互响应方面表现出良好的性能特征，具备高吞吐、低延迟的数据处理能力，能够</w:t>
      </w:r>
      <w:proofErr w:type="gramStart"/>
      <w:r w:rsidRPr="005A44E8">
        <w:t>满足康养场景</w:t>
      </w:r>
      <w:proofErr w:type="gramEnd"/>
      <w:r w:rsidRPr="005A44E8">
        <w:t>下对实时性与稳定性的基本要求。</w:t>
      </w:r>
    </w:p>
    <w:p w14:paraId="4985228D" w14:textId="77777777" w:rsidR="005A44E8" w:rsidRPr="005A44E8" w:rsidRDefault="005A44E8" w:rsidP="005A44E8">
      <w:r w:rsidRPr="005A44E8">
        <w:lastRenderedPageBreak/>
        <w:pict w14:anchorId="10A068CC">
          <v:rect id="_x0000_i1065" style="width:0;height:1.5pt" o:hralign="center" o:hrstd="t" o:hr="t" fillcolor="#a0a0a0" stroked="f"/>
        </w:pict>
      </w:r>
    </w:p>
    <w:p w14:paraId="138B56CA" w14:textId="77777777" w:rsidR="005A44E8" w:rsidRPr="005A44E8" w:rsidRDefault="005A44E8" w:rsidP="005A44E8">
      <w:pPr>
        <w:rPr>
          <w:b/>
          <w:bCs/>
        </w:rPr>
      </w:pPr>
      <w:r w:rsidRPr="005A44E8">
        <w:rPr>
          <w:b/>
          <w:bCs/>
        </w:rPr>
        <w:t>5 结论</w:t>
      </w:r>
    </w:p>
    <w:p w14:paraId="638D3582" w14:textId="77777777" w:rsidR="005A44E8" w:rsidRPr="005A44E8" w:rsidRDefault="005A44E8" w:rsidP="005A44E8">
      <w:r w:rsidRPr="005A44E8">
        <w:t>本文针对传统</w:t>
      </w:r>
      <w:proofErr w:type="gramStart"/>
      <w:r w:rsidRPr="005A44E8">
        <w:t>康养健康</w:t>
      </w:r>
      <w:proofErr w:type="gramEnd"/>
      <w:r w:rsidRPr="005A44E8">
        <w:t>管理中的数据碎片化、康复趣味性不足等痛点，提出并实现了虚实融合全域</w:t>
      </w:r>
      <w:proofErr w:type="gramStart"/>
      <w:r w:rsidRPr="005A44E8">
        <w:t>康养数字</w:t>
      </w:r>
      <w:proofErr w:type="gramEnd"/>
      <w:r w:rsidRPr="005A44E8">
        <w:t>生命系统。该系统通过物联网前端、数据资产化管理及</w:t>
      </w:r>
      <w:proofErr w:type="gramStart"/>
      <w:r w:rsidRPr="005A44E8">
        <w:t>脑机接口</w:t>
      </w:r>
      <w:proofErr w:type="gramEnd"/>
      <w:r w:rsidRPr="005A44E8">
        <w:t>技术，构建了个人数字生命档案、认知康复训练及多维拓扑分析三大核心模块，实现了健康数据的全息可视化与交互式康复训练。未来工作将进一步优化</w:t>
      </w:r>
      <w:proofErr w:type="gramStart"/>
      <w:r w:rsidRPr="005A44E8">
        <w:t>脑机接口</w:t>
      </w:r>
      <w:proofErr w:type="gramEnd"/>
      <w:r w:rsidRPr="005A44E8">
        <w:t>信号的真实接入能力，并探索系统在更多临床康复场景中的应用验证。</w:t>
      </w:r>
    </w:p>
    <w:p w14:paraId="3B4AA9EC" w14:textId="77777777" w:rsidR="005A44E8" w:rsidRPr="005A44E8" w:rsidRDefault="005A44E8" w:rsidP="005A44E8">
      <w:r w:rsidRPr="005A44E8">
        <w:pict w14:anchorId="74E125A2">
          <v:rect id="_x0000_i1066" style="width:0;height:1.5pt" o:hralign="center" o:hrstd="t" o:hr="t" fillcolor="#a0a0a0" stroked="f"/>
        </w:pict>
      </w:r>
    </w:p>
    <w:p w14:paraId="3A659994" w14:textId="77777777" w:rsidR="005A44E8" w:rsidRPr="005A44E8" w:rsidRDefault="005A44E8" w:rsidP="005A44E8">
      <w:pPr>
        <w:rPr>
          <w:b/>
          <w:bCs/>
        </w:rPr>
      </w:pPr>
      <w:r w:rsidRPr="005A44E8">
        <w:rPr>
          <w:b/>
          <w:bCs/>
        </w:rPr>
        <w:t>参考文献</w:t>
      </w:r>
    </w:p>
    <w:p w14:paraId="66C18A3F" w14:textId="77777777" w:rsidR="005A44E8" w:rsidRPr="005A44E8" w:rsidRDefault="005A44E8" w:rsidP="005A44E8">
      <w:r w:rsidRPr="005A44E8">
        <w:t>[1] 国务院. "健康中国2030"规划纲要[Z]. 2016.</w:t>
      </w:r>
    </w:p>
    <w:p w14:paraId="29E177AB" w14:textId="77777777" w:rsidR="005A44E8" w:rsidRPr="005A44E8" w:rsidRDefault="005A44E8" w:rsidP="005A44E8">
      <w:r w:rsidRPr="005A44E8">
        <w:t>[2] 王飞跃, 张俊. 信息物理融合系统与智能机的建模与仿真[J]. 自动化学报, 2011, 37(10): 1161-1169.</w:t>
      </w:r>
    </w:p>
    <w:p w14:paraId="49B89A5C" w14:textId="77777777" w:rsidR="005A44E8" w:rsidRPr="005A44E8" w:rsidRDefault="005A44E8" w:rsidP="005A44E8">
      <w:r w:rsidRPr="005A44E8">
        <w:t>[3] Grieves M, Vickers J. Digital twin: mitigating unpredictable, undesirable emergent behavior in complex systems[M]. Transdisciplinary perspectives on complex systems. Springer, 2017: 85-113.</w:t>
      </w:r>
    </w:p>
    <w:p w14:paraId="4A06A0F3" w14:textId="77777777" w:rsidR="005A44E8" w:rsidRPr="005A44E8" w:rsidRDefault="005A44E8" w:rsidP="005A44E8">
      <w:r w:rsidRPr="005A44E8">
        <w:t xml:space="preserve">[4] </w:t>
      </w:r>
      <w:proofErr w:type="spellStart"/>
      <w:r w:rsidRPr="005A44E8">
        <w:t>Wolpaw</w:t>
      </w:r>
      <w:proofErr w:type="spellEnd"/>
      <w:r w:rsidRPr="005A44E8">
        <w:t xml:space="preserve"> J R, Birbaumer N, McFarland D J, et al. Brain-computer interfaces for communication and control[J]. Clinical Neurophysiology, 2002, 113(6): 767-791.</w:t>
      </w:r>
    </w:p>
    <w:p w14:paraId="7B5968D5" w14:textId="77777777" w:rsidR="005A44E8" w:rsidRPr="005A44E8" w:rsidRDefault="005A44E8" w:rsidP="005A44E8">
      <w:r w:rsidRPr="005A44E8">
        <w:t xml:space="preserve">[5] 徐宝国, </w:t>
      </w:r>
      <w:proofErr w:type="gramStart"/>
      <w:r w:rsidRPr="005A44E8">
        <w:t>罗志增</w:t>
      </w:r>
      <w:proofErr w:type="gramEnd"/>
      <w:r w:rsidRPr="005A44E8">
        <w:t xml:space="preserve">. </w:t>
      </w:r>
      <w:proofErr w:type="gramStart"/>
      <w:r w:rsidRPr="005A44E8">
        <w:t>脑机接口</w:t>
      </w:r>
      <w:proofErr w:type="gramEnd"/>
      <w:r w:rsidRPr="005A44E8">
        <w:t>技术在康复医学中的应用研究进展[J]. 生物医学工程学杂志, 2020, 37(2): 331-338.</w:t>
      </w:r>
    </w:p>
    <w:p w14:paraId="3017BC6D" w14:textId="77777777" w:rsidR="005A44E8" w:rsidRPr="005A44E8" w:rsidRDefault="005A44E8" w:rsidP="005A44E8">
      <w:r w:rsidRPr="005A44E8">
        <w:t>[6] 刘明, 陈后金. 基于物联网的远程健康监测系统设计与实现[J]. 电子技术应用, 2019, 45(8): 78-82.</w:t>
      </w:r>
    </w:p>
    <w:p w14:paraId="19A45D9E" w14:textId="77777777" w:rsidR="005A44E8" w:rsidRPr="005A44E8" w:rsidRDefault="005A44E8" w:rsidP="005A44E8">
      <w:r w:rsidRPr="005A44E8">
        <w:t>[7] He Q, Bai Y, Li J, et al. A lightweight edge computing framework for real-time health monitoring[J]. IEEE Access, 2021, 9: 45678-45689.</w:t>
      </w:r>
    </w:p>
    <w:p w14:paraId="3D1DFA54" w14:textId="77777777" w:rsidR="00197F10" w:rsidRDefault="00197F10">
      <w:pPr>
        <w:rPr>
          <w:rFonts w:hint="eastAsia"/>
        </w:rPr>
      </w:pPr>
    </w:p>
    <w:sectPr w:rsidR="00197F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E8"/>
    <w:rsid w:val="00197F10"/>
    <w:rsid w:val="0053603E"/>
    <w:rsid w:val="005A44E8"/>
    <w:rsid w:val="00BA0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EDFF"/>
  <w15:chartTrackingRefBased/>
  <w15:docId w15:val="{64B8A556-D02E-42F6-94DB-A68222B7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44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44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44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44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44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44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44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44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44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44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44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44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44E8"/>
    <w:rPr>
      <w:rFonts w:cstheme="majorBidi"/>
      <w:color w:val="0F4761" w:themeColor="accent1" w:themeShade="BF"/>
      <w:sz w:val="28"/>
      <w:szCs w:val="28"/>
    </w:rPr>
  </w:style>
  <w:style w:type="character" w:customStyle="1" w:styleId="50">
    <w:name w:val="标题 5 字符"/>
    <w:basedOn w:val="a0"/>
    <w:link w:val="5"/>
    <w:uiPriority w:val="9"/>
    <w:semiHidden/>
    <w:rsid w:val="005A44E8"/>
    <w:rPr>
      <w:rFonts w:cstheme="majorBidi"/>
      <w:color w:val="0F4761" w:themeColor="accent1" w:themeShade="BF"/>
      <w:sz w:val="24"/>
    </w:rPr>
  </w:style>
  <w:style w:type="character" w:customStyle="1" w:styleId="60">
    <w:name w:val="标题 6 字符"/>
    <w:basedOn w:val="a0"/>
    <w:link w:val="6"/>
    <w:uiPriority w:val="9"/>
    <w:semiHidden/>
    <w:rsid w:val="005A44E8"/>
    <w:rPr>
      <w:rFonts w:cstheme="majorBidi"/>
      <w:b/>
      <w:bCs/>
      <w:color w:val="0F4761" w:themeColor="accent1" w:themeShade="BF"/>
    </w:rPr>
  </w:style>
  <w:style w:type="character" w:customStyle="1" w:styleId="70">
    <w:name w:val="标题 7 字符"/>
    <w:basedOn w:val="a0"/>
    <w:link w:val="7"/>
    <w:uiPriority w:val="9"/>
    <w:semiHidden/>
    <w:rsid w:val="005A44E8"/>
    <w:rPr>
      <w:rFonts w:cstheme="majorBidi"/>
      <w:b/>
      <w:bCs/>
      <w:color w:val="595959" w:themeColor="text1" w:themeTint="A6"/>
    </w:rPr>
  </w:style>
  <w:style w:type="character" w:customStyle="1" w:styleId="80">
    <w:name w:val="标题 8 字符"/>
    <w:basedOn w:val="a0"/>
    <w:link w:val="8"/>
    <w:uiPriority w:val="9"/>
    <w:semiHidden/>
    <w:rsid w:val="005A44E8"/>
    <w:rPr>
      <w:rFonts w:cstheme="majorBidi"/>
      <w:color w:val="595959" w:themeColor="text1" w:themeTint="A6"/>
    </w:rPr>
  </w:style>
  <w:style w:type="character" w:customStyle="1" w:styleId="90">
    <w:name w:val="标题 9 字符"/>
    <w:basedOn w:val="a0"/>
    <w:link w:val="9"/>
    <w:uiPriority w:val="9"/>
    <w:semiHidden/>
    <w:rsid w:val="005A44E8"/>
    <w:rPr>
      <w:rFonts w:eastAsiaTheme="majorEastAsia" w:cstheme="majorBidi"/>
      <w:color w:val="595959" w:themeColor="text1" w:themeTint="A6"/>
    </w:rPr>
  </w:style>
  <w:style w:type="paragraph" w:styleId="a3">
    <w:name w:val="Title"/>
    <w:basedOn w:val="a"/>
    <w:next w:val="a"/>
    <w:link w:val="a4"/>
    <w:uiPriority w:val="10"/>
    <w:qFormat/>
    <w:rsid w:val="005A44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4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4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44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44E8"/>
    <w:pPr>
      <w:spacing w:before="160"/>
      <w:jc w:val="center"/>
    </w:pPr>
    <w:rPr>
      <w:i/>
      <w:iCs/>
      <w:color w:val="404040" w:themeColor="text1" w:themeTint="BF"/>
    </w:rPr>
  </w:style>
  <w:style w:type="character" w:customStyle="1" w:styleId="a8">
    <w:name w:val="引用 字符"/>
    <w:basedOn w:val="a0"/>
    <w:link w:val="a7"/>
    <w:uiPriority w:val="29"/>
    <w:rsid w:val="005A44E8"/>
    <w:rPr>
      <w:i/>
      <w:iCs/>
      <w:color w:val="404040" w:themeColor="text1" w:themeTint="BF"/>
    </w:rPr>
  </w:style>
  <w:style w:type="paragraph" w:styleId="a9">
    <w:name w:val="List Paragraph"/>
    <w:basedOn w:val="a"/>
    <w:uiPriority w:val="34"/>
    <w:qFormat/>
    <w:rsid w:val="005A44E8"/>
    <w:pPr>
      <w:ind w:left="720"/>
      <w:contextualSpacing/>
    </w:pPr>
  </w:style>
  <w:style w:type="character" w:styleId="aa">
    <w:name w:val="Intense Emphasis"/>
    <w:basedOn w:val="a0"/>
    <w:uiPriority w:val="21"/>
    <w:qFormat/>
    <w:rsid w:val="005A44E8"/>
    <w:rPr>
      <w:i/>
      <w:iCs/>
      <w:color w:val="0F4761" w:themeColor="accent1" w:themeShade="BF"/>
    </w:rPr>
  </w:style>
  <w:style w:type="paragraph" w:styleId="ab">
    <w:name w:val="Intense Quote"/>
    <w:basedOn w:val="a"/>
    <w:next w:val="a"/>
    <w:link w:val="ac"/>
    <w:uiPriority w:val="30"/>
    <w:qFormat/>
    <w:rsid w:val="005A4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44E8"/>
    <w:rPr>
      <w:i/>
      <w:iCs/>
      <w:color w:val="0F4761" w:themeColor="accent1" w:themeShade="BF"/>
    </w:rPr>
  </w:style>
  <w:style w:type="character" w:styleId="ad">
    <w:name w:val="Intense Reference"/>
    <w:basedOn w:val="a0"/>
    <w:uiPriority w:val="32"/>
    <w:qFormat/>
    <w:rsid w:val="005A4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1000 skill</dc:creator>
  <cp:keywords/>
  <dc:description/>
  <cp:lastModifiedBy>1000 skill</cp:lastModifiedBy>
  <cp:revision>1</cp:revision>
  <dcterms:created xsi:type="dcterms:W3CDTF">2026-06-15T12:48:00Z</dcterms:created>
  <dcterms:modified xsi:type="dcterms:W3CDTF">2026-06-15T12:49:00Z</dcterms:modified>
</cp:coreProperties>
</file>