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ontserrat" w:cs="Montserrat" w:eastAsia="Montserrat" w:hAnsi="Montserrat"/>
          <w:b/>
          <w:bCs/>
          <w:color w:val="F86D58"/>
          <w:sz w:val="38"/>
          <w:szCs w:val="38"/>
        </w:rPr>
        <w:t xml:space="preserve">Lesson Title: Subtitle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Placement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After [Previous Lesson], before [Next Lesson]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[X] Read Steps, [X] Download Step, [X] Challenge Steps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[Deliverable 1], [Deliverable 2]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CLAUDE.md Level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Newbie / Junior / Mid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Learning Goals &amp; Objectives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Lesson Goal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sentence: students will [do/build/develop] X by [doing Y].]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Learning Objectives</w:t>
      </w:r>
    </w:p>
    <w:p>
      <w:pPr>
        <w:spacing w:after="80" w:before="0"/>
      </w:pPr>
      <w:r>
        <w:rPr>
          <w:rFonts w:ascii="Open Sans" w:cs="Open Sans" w:eastAsia="Open Sans" w:hAnsi="Open Sans"/>
          <w:i w:val="false"/>
          <w:iCs w:val="false"/>
          <w:color w:val="333333"/>
          <w:sz w:val="20"/>
          <w:szCs w:val="20"/>
        </w:rPr>
        <w:t xml:space="preserve">By the end of this lesson, students will be able to: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[Knowledge objective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[Knowledge objective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[Knowledge objective 3]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[Skill objective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[Skill objective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[Skill objective 3]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Mindset and Habits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[Mindset objective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[Mindset objective 2]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How This Lesson Connects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[2–3 sentences: where this lesson sits in the curriculum arc, what students bring in, and what they carry forward.]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40" w:before="32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READ STEP 1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[Read Step Title]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 describing what this read step covers and its pedagogical purpose.]</w:t>
      </w: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[Cover Section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[Cover Section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[Closing beat or takeaway]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40" w:before="32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READ STEP 2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[Read Step Title]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 describing what this read step covers and its pedagogical purpose.]</w:t>
      </w: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[Cover Section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[Cover Section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[Key point]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40" w:before="32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DOWNLOAD STEP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[Cheat Sheet / Reference Title]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 describing the resource and how students should use it.]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Step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[Short framing copy: what is in the doc and how to use it]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[Instruction to save, copy to Drive, or keep open while working]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[Content section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[Content section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[Content section 3]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NOTE: </w:t>
            </w:r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[Any production or generation notes for this deliverable go here.]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40" w:before="32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CHALLENGE STEP 1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[Challenge Title]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 describing the challenge type and its purpose in the lesson arc.]</w:t>
      </w: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[Challenge Format or Setup]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[Describe the interactive format, game structure, or exercise setup.]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[Sub-section or Component]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[Item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[Item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[Item 3]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[Example or Scenario Table]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3A89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[Example 1]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[Description or result]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[Example 2]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[Description or result]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[Example 3]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[Description or result]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[Example 4]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20"/>
                <w:szCs w:val="20"/>
              </w:rPr>
              <w:t xml:space="preserve">[Description or result]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40" w:before="320"/>
      </w:pPr>
      <w:r>
        <w:rPr>
          <w:rFonts w:ascii="Montserrat" w:cs="Montserrat" w:eastAsia="Montserrat" w:hAnsi="Montserrat"/>
          <w:b/>
          <w:bCs/>
          <w:color w:val="743FFD"/>
          <w:sz w:val="32"/>
          <w:szCs w:val="32"/>
        </w:rPr>
        <w:t xml:space="preserve">CHALLENGE STEP 2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666666"/>
          <w:sz w:val="24"/>
          <w:szCs w:val="24"/>
        </w:rPr>
        <w:t xml:space="preserve">[Challenge Title]</w:t>
      </w: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[One sentence describing the challenge type and how it connects to the curriculum.]</w:t>
      </w: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Context for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[Student-facing context sentence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[Student-facing context sentence 2]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[Setup or Prerequisites]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[Setup item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[Setup item 2]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What Students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[Action step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[Action step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[Action step 3]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What Students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[Submission item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[Submission item 2]</w:t>
      </w:r>
    </w:p>
    <w:p>
      <w:pPr>
        <w:spacing w:after="80" w:before="0"/>
      </w:pPr>
    </w:p>
    <w:p>
      <w:pPr>
        <w:pStyle w:val="Heading4"/>
        <w:spacing w:after="60" w:before="160"/>
      </w:pPr>
      <w:r>
        <w:rPr>
          <w:rFonts w:ascii="Montserrat" w:cs="Montserrat" w:eastAsia="Montserrat" w:hAnsi="Montserrat"/>
          <w:b/>
          <w:bCs/>
          <w:color w:val="666666"/>
          <w:sz w:val="20"/>
          <w:szCs w:val="20"/>
        </w:rPr>
        <w:t xml:space="preserve">Payoff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[How this connects forward to the next lesson or project]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666666"/>
        <w:sz w:val="18"/>
        <w:szCs w:val="18"/>
      </w:rPr>
      <w:t xml:space="preserve">Page </w:t>
    </w:r>
    <w:r>
      <w:rPr>
        <w:rFonts w:ascii="Open Sans" w:cs="Open Sans" w:eastAsia="Open Sans" w:hAnsi="Open Sa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Open Sans" w:cs="Open Sans" w:eastAsia="Open Sans" w:hAnsi="Open Sans"/>
        <w:color w:val="666666"/>
        <w:sz w:val="18"/>
        <w:szCs w:val="18"/>
      </w:rPr>
      <w:t xml:space="preserve">Lesson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Montserrat" w:cs="Montserrat" w:eastAsia="Montserrat" w:hAnsi="Montserrat"/>
      <w:b/>
      <w:bCs/>
      <w:color w:val="F86D5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ontserrat" w:cs="Montserrat" w:eastAsia="Montserrat" w:hAnsi="Montserrat"/>
      <w:b/>
      <w:bCs/>
      <w:color w:val="743FF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Montserrat" w:cs="Montserrat" w:eastAsia="Montserrat" w:hAnsi="Montserrat"/>
      <w:b/>
      <w:b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2026-06-26T21:11:30.784Z</dcterms:created>
  <dcterms:modified xsi:type="dcterms:W3CDTF">2026-06-26T21:11:30.784Z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