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Dear Friend,</w:t>
      </w:r>
    </w:p>
    <w:p>
      <w:pPr>
        <w:pStyle w:val="BodyText"/>
      </w:pPr>
      <w:r>
        <w:t xml:space="preserve">You are going to die some day.</w:t>
      </w:r>
      <w:r>
        <w:t xml:space="preserve"> </w:t>
      </w:r>
      <w:r>
        <w:t xml:space="preserve">This book is for you if</w:t>
      </w:r>
      <w:r>
        <w:t xml:space="preserve"> </w:t>
      </w:r>
      <w:r>
        <w:t xml:space="preserve">there is something in the meantime</w:t>
      </w:r>
      <w:r>
        <w:t xml:space="preserve"> </w:t>
      </w:r>
      <w:r>
        <w:t xml:space="preserve">worth maximizing.</w:t>
      </w:r>
    </w:p>
    <w:p>
      <w:pPr>
        <w:pStyle w:val="Heading2"/>
      </w:pPr>
      <w:bookmarkStart w:id="20" w:name="how-to-read-this-book"/>
      <w:r>
        <w:t xml:space="preserve">how to read this book</w:t>
      </w:r>
      <w:bookmarkEnd w:id="20"/>
    </w:p>
    <w:p>
      <w:pPr>
        <w:pStyle w:val="FirstParagraph"/>
      </w:pPr>
      <w:r>
        <w:t xml:space="preserve">I want you to engage your life.</w:t>
      </w:r>
      <w:r>
        <w:t xml:space="preserve"> </w:t>
      </w:r>
      <w:r>
        <w:t xml:space="preserve">This book is meant to help you</w:t>
      </w:r>
      <w:r>
        <w:t xml:space="preserve"> </w:t>
      </w:r>
      <w:r>
        <w:t xml:space="preserve">break through mental barriers,</w:t>
      </w:r>
      <w:r>
        <w:t xml:space="preserve"> </w:t>
      </w:r>
      <w:r>
        <w:t xml:space="preserve">into action, starting right now.</w:t>
      </w:r>
    </w:p>
    <w:p>
      <w:pPr>
        <w:pStyle w:val="BodyText"/>
      </w:pPr>
      <w:r>
        <w:t xml:space="preserve">Please get a pencil and note the date and time, right now: ______-______-______</w:t>
      </w:r>
      <w:r>
        <w:t xml:space="preserve"> </w:t>
      </w:r>
      <w:r>
        <w:rPr>
          <w:rStyle w:val="VerbatimChar"/>
        </w:rPr>
        <w:t xml:space="preserve">YYYY-MMDD-HHMM</w:t>
      </w:r>
      <w:r>
        <w:t xml:space="preserve">.</w:t>
      </w:r>
    </w:p>
    <w:p>
      <w:pPr>
        <w:pStyle w:val="BodyText"/>
      </w:pPr>
      <w:r>
        <w:t xml:space="preserve">The words in this book</w:t>
      </w:r>
      <w:r>
        <w:t xml:space="preserve"> </w:t>
      </w:r>
      <w:r>
        <w:t xml:space="preserve">hold meaning only</w:t>
      </w:r>
      <w:r>
        <w:t xml:space="preserve"> </w:t>
      </w:r>
      <w:r>
        <w:t xml:space="preserve">in your application</w:t>
      </w:r>
      <w:r>
        <w:t xml:space="preserve"> </w:t>
      </w:r>
      <w:r>
        <w:t xml:space="preserve">of them, to your life.</w:t>
      </w:r>
    </w:p>
    <w:p>
      <w:pPr>
        <w:pStyle w:val="BodyText"/>
      </w:pPr>
      <w:r>
        <w:t xml:space="preserve">If you completed step one,</w:t>
      </w:r>
      <w:r>
        <w:t xml:space="preserve"> </w:t>
      </w:r>
      <w:r>
        <w:t xml:space="preserve">you have proven enough that</w:t>
      </w:r>
      <w:r>
        <w:t xml:space="preserve"> </w:t>
      </w:r>
      <w:r>
        <w:t xml:space="preserve">you are open to trying new ideas.</w:t>
      </w:r>
      <w:r>
        <w:t xml:space="preserve"> </w:t>
      </w:r>
      <w:r>
        <w:t xml:space="preserve">You are prepared to grow,</w:t>
      </w:r>
      <w:r>
        <w:t xml:space="preserve"> </w:t>
      </w:r>
      <w:r>
        <w:t xml:space="preserve">and continue reading.</w:t>
      </w:r>
    </w:p>
    <w:p>
      <w:pPr>
        <w:pStyle w:val="BodyText"/>
      </w:pPr>
      <w:r>
        <w:t xml:space="preserve">If you left the line blank,</w:t>
      </w:r>
      <w:r>
        <w:t xml:space="preserve"> </w:t>
      </w:r>
      <w:r>
        <w:t xml:space="preserve">you might think tell yourself</w:t>
      </w:r>
      <w:r>
        <w:t xml:space="preserve"> </w:t>
      </w:r>
      <w:r>
        <w:t xml:space="preserve">you are open to new ideas.</w:t>
      </w:r>
      <w:r>
        <w:t xml:space="preserve"> </w:t>
      </w:r>
      <w:r>
        <w:t xml:space="preserve">You will be right only</w:t>
      </w:r>
      <w:r>
        <w:t xml:space="preserve"> </w:t>
      </w:r>
      <w:r>
        <w:t xml:space="preserve">when you complete the task.</w:t>
      </w:r>
    </w:p>
    <w:p>
      <w:pPr>
        <w:pStyle w:val="BodyText"/>
      </w:pPr>
      <w:r>
        <w:t xml:space="preserve">Either write the time above,</w:t>
      </w:r>
      <w:r>
        <w:t xml:space="preserve"> </w:t>
      </w:r>
      <w:r>
        <w:t xml:space="preserve">or stop reading and</w:t>
      </w:r>
      <w:r>
        <w:t xml:space="preserve"> </w:t>
      </w:r>
      <w:r>
        <w:t xml:space="preserve">take a better action</w:t>
      </w:r>
      <w:r>
        <w:t xml:space="preserve"> </w:t>
      </w:r>
      <w:r>
        <w:t xml:space="preserve">to improve your life,</w:t>
      </w:r>
      <w:r>
        <w:t xml:space="preserve"> </w:t>
      </w:r>
      <w:r>
        <w:t xml:space="preserve">right now.</w:t>
      </w:r>
    </w:p>
    <w:p>
      <w:pPr>
        <w:pStyle w:val="BodyText"/>
      </w:pPr>
      <w:r>
        <w:t xml:space="preserve">Every word you say to yourself</w:t>
      </w:r>
      <w:r>
        <w:t xml:space="preserve"> </w:t>
      </w:r>
      <w:r>
        <w:t xml:space="preserve">is at best a plan for action,</w:t>
      </w:r>
      <w:r>
        <w:t xml:space="preserve"> </w:t>
      </w:r>
      <w:r>
        <w:t xml:space="preserve">meaningliess until you take that action.</w:t>
      </w:r>
      <w:r>
        <w:t xml:space="preserve"> </w:t>
      </w:r>
      <w:r>
        <w:t xml:space="preserve">Consider every word I write</w:t>
      </w:r>
      <w:r>
        <w:t xml:space="preserve"> </w:t>
      </w:r>
      <w:r>
        <w:t xml:space="preserve">a plan to improve your actions.</w:t>
      </w:r>
    </w:p>
    <w:p>
      <w:pPr>
        <w:pStyle w:val="BodyText"/>
      </w:pPr>
      <w:r>
        <w:t xml:space="preserve">Why was writing down the time</w:t>
      </w:r>
      <w:r>
        <w:t xml:space="preserve"> </w:t>
      </w:r>
      <w:r>
        <w:t xml:space="preserve">the first action I asked you to take?</w:t>
      </w:r>
      <w:r>
        <w:t xml:space="preserve"> </w:t>
      </w:r>
      <w:r>
        <w:t xml:space="preserve">There are many things</w:t>
      </w:r>
      <w:r>
        <w:t xml:space="preserve"> </w:t>
      </w:r>
      <w:r>
        <w:t xml:space="preserve">that explain themselves when you take action,</w:t>
      </w:r>
      <w:r>
        <w:t xml:space="preserve"> </w:t>
      </w:r>
      <w:r>
        <w:t xml:space="preserve">and are not worth the time to put into words.</w:t>
      </w:r>
      <w:r>
        <w:t xml:space="preserve"> </w:t>
      </w:r>
      <w:r>
        <w:t xml:space="preserve">What is important will appear,</w:t>
      </w:r>
      <w:r>
        <w:t xml:space="preserve"> </w:t>
      </w:r>
      <w:r>
        <w:t xml:space="preserve">and what isn’t will be forgotten.</w:t>
      </w:r>
      <w:r>
        <w:t xml:space="preserve"> </w:t>
      </w:r>
      <w:r>
        <w:t xml:space="preserve">Never forget the time, though.</w:t>
      </w:r>
    </w:p>
    <w:p>
      <w:pPr>
        <w:pStyle w:val="Heading2"/>
      </w:pPr>
      <w:bookmarkStart w:id="21" w:name="camp-homeless"/>
      <w:r>
        <w:t xml:space="preserve">camp homeless</w:t>
      </w:r>
      <w:bookmarkEnd w:id="21"/>
    </w:p>
    <w:p>
      <w:pPr>
        <w:pStyle w:val="FirstParagraph"/>
      </w:pPr>
      <w:r>
        <w:t xml:space="preserve">this book describes</w:t>
      </w:r>
      <w:r>
        <w:t xml:space="preserve"> </w:t>
      </w:r>
      <w:r>
        <w:t xml:space="preserve">obvious facts of life.</w:t>
      </w:r>
      <w:r>
        <w:t xml:space="preserve"> </w:t>
      </w:r>
      <w:r>
        <w:t xml:space="preserve">Very little should surprise you,</w:t>
      </w:r>
      <w:r>
        <w:t xml:space="preserve"> </w:t>
      </w:r>
      <w:r>
        <w:t xml:space="preserve">because it</w:t>
      </w:r>
      <w:r>
        <w:t xml:space="preserve"> </w:t>
      </w:r>
      <w:r>
        <w:t xml:space="preserve">falls awfully close to reality.</w:t>
      </w:r>
    </w:p>
    <w:p>
      <w:pPr>
        <w:pStyle w:val="BodyText"/>
      </w:pPr>
      <w:r>
        <w:t xml:space="preserve">So let me offer</w:t>
      </w:r>
      <w:r>
        <w:t xml:space="preserve"> </w:t>
      </w:r>
      <w:r>
        <w:t xml:space="preserve">two experiences as examples</w:t>
      </w:r>
      <w:r>
        <w:t xml:space="preserve"> </w:t>
      </w:r>
      <w:r>
        <w:t xml:space="preserve">to help illustrate the point:</w:t>
      </w:r>
    </w:p>
    <w:p>
      <w:pPr>
        <w:pStyle w:val="Heading3"/>
      </w:pPr>
      <w:bookmarkStart w:id="22" w:name="go-camping"/>
      <w:r>
        <w:t xml:space="preserve">1. go camping</w:t>
      </w:r>
      <w:bookmarkEnd w:id="22"/>
    </w:p>
    <w:p>
      <w:pPr>
        <w:pStyle w:val="FirstParagraph"/>
      </w:pPr>
      <w:r>
        <w:t xml:space="preserve">When you prepare to go camping,</w:t>
      </w:r>
      <w:r>
        <w:t xml:space="preserve"> </w:t>
      </w:r>
      <w:r>
        <w:t xml:space="preserve">you overpack,</w:t>
      </w:r>
      <w:r>
        <w:t xml:space="preserve"> </w:t>
      </w:r>
      <w:r>
        <w:t xml:space="preserve">are late or unprepared.</w:t>
      </w:r>
    </w:p>
    <w:p>
      <w:pPr>
        <w:pStyle w:val="BodyText"/>
      </w:pPr>
      <w:r>
        <w:t xml:space="preserve">planning and executing your life is</w:t>
      </w:r>
      <w:r>
        <w:t xml:space="preserve"> </w:t>
      </w:r>
      <w:r>
        <w:t xml:space="preserve">not fundamentally different.</w:t>
      </w:r>
    </w:p>
    <w:p>
      <w:pPr>
        <w:pStyle w:val="BodyText"/>
      </w:pPr>
      <w:r>
        <w:t xml:space="preserve">If you’re not unprepared or late to camp,</w:t>
      </w:r>
      <w:r>
        <w:t xml:space="preserve"> </w:t>
      </w:r>
      <w:r>
        <w:t xml:space="preserve">you’ve learned from mistakes.</w:t>
      </w:r>
      <w:r>
        <w:t xml:space="preserve"> </w:t>
      </w:r>
      <w:r>
        <w:t xml:space="preserve">We don’t have past lives</w:t>
      </w:r>
      <w:r>
        <w:t xml:space="preserve"> </w:t>
      </w:r>
      <w:r>
        <w:t xml:space="preserve">to learn from.</w:t>
      </w:r>
    </w:p>
    <w:p>
      <w:pPr>
        <w:pStyle w:val="BodyText"/>
      </w:pPr>
      <w:r>
        <w:t xml:space="preserve">You are very likely late to your own life.</w:t>
      </w:r>
    </w:p>
    <w:p>
      <w:pPr>
        <w:pStyle w:val="BodyText"/>
      </w:pPr>
      <w:r>
        <w:t xml:space="preserve">The reason is a disconnect between</w:t>
      </w:r>
      <w:r>
        <w:t xml:space="preserve"> </w:t>
      </w:r>
      <w:r>
        <w:t xml:space="preserve">your mind’s reality,</w:t>
      </w:r>
      <w:r>
        <w:t xml:space="preserve"> </w:t>
      </w:r>
      <w:r>
        <w:t xml:space="preserve">and the one you are physically acting in.</w:t>
      </w:r>
      <w:r>
        <w:t xml:space="preserve"> </w:t>
      </w:r>
      <w:r>
        <w:t xml:space="preserve">It can be described in many ways,</w:t>
      </w:r>
      <w:r>
        <w:t xml:space="preserve"> </w:t>
      </w:r>
      <w:r>
        <w:t xml:space="preserve">and all of them are versions of a single error:</w:t>
      </w:r>
      <w:r>
        <w:t xml:space="preserve"> </w:t>
      </w:r>
      <w:r>
        <w:t xml:space="preserve">miscalculation of time on task.</w:t>
      </w:r>
      <w:r>
        <w:t xml:space="preserve"> </w:t>
      </w:r>
      <w:r>
        <w:t xml:space="preserve">The most common version of this is</w:t>
      </w:r>
      <w:r>
        <w:t xml:space="preserve"> </w:t>
      </w:r>
      <w:r>
        <w:t xml:space="preserve">forgetting necessary subtasks for an intended task.</w:t>
      </w:r>
      <w:r>
        <w:t xml:space="preserve"> </w:t>
      </w:r>
      <w:r>
        <w:t xml:space="preserve">Another is that you simply don’t do the things you think you will.</w:t>
      </w:r>
      <w:r>
        <w:t xml:space="preserve"> </w:t>
      </w:r>
      <w:r>
        <w:t xml:space="preserve">The result is you will die in two worlds,</w:t>
      </w:r>
      <w:r>
        <w:t xml:space="preserve"> </w:t>
      </w:r>
      <w:r>
        <w:t xml:space="preserve">the world you imagine you could have lived,</w:t>
      </w:r>
      <w:r>
        <w:t xml:space="preserve"> </w:t>
      </w:r>
      <w:r>
        <w:t xml:space="preserve">and the one you did.</w:t>
      </w:r>
    </w:p>
    <w:p>
      <w:pPr>
        <w:pStyle w:val="BodyText"/>
      </w:pPr>
      <w:r>
        <w:t xml:space="preserve">Part one,</w:t>
      </w:r>
      <w:r>
        <w:t xml:space="preserve"> </w:t>
      </w:r>
      <w:r>
        <w:t xml:space="preserve">the Garden,</w:t>
      </w:r>
      <w:r>
        <w:t xml:space="preserve"> </w:t>
      </w:r>
      <w:r>
        <w:t xml:space="preserve">is a tool for remedying</w:t>
      </w:r>
      <w:r>
        <w:t xml:space="preserve"> </w:t>
      </w:r>
      <w:r>
        <w:t xml:space="preserve">all the knowable versions of this problem.</w:t>
      </w:r>
    </w:p>
    <w:p>
      <w:pPr>
        <w:pStyle w:val="Heading3"/>
      </w:pPr>
      <w:bookmarkStart w:id="23" w:name="be-homeless"/>
      <w:r>
        <w:t xml:space="preserve">2. be homeless</w:t>
      </w:r>
      <w:bookmarkEnd w:id="23"/>
    </w:p>
    <w:p>
      <w:pPr>
        <w:pStyle w:val="FirstParagraph"/>
      </w:pPr>
      <w:r>
        <w:t xml:space="preserve">The odds are you</w:t>
      </w:r>
      <w:r>
        <w:t xml:space="preserve"> </w:t>
      </w:r>
      <w:r>
        <w:t xml:space="preserve">haven’t been homeless,</w:t>
      </w:r>
      <w:r>
        <w:t xml:space="preserve"> </w:t>
      </w:r>
      <w:r>
        <w:t xml:space="preserve">but imagine the closest experience</w:t>
      </w:r>
      <w:r>
        <w:t xml:space="preserve"> </w:t>
      </w:r>
      <w:r>
        <w:t xml:space="preserve">you’ve had.</w:t>
      </w:r>
      <w:r>
        <w:t xml:space="preserve"> </w:t>
      </w:r>
      <w:r>
        <w:t xml:space="preserve">You couldn’t find your car in the middle of winter,</w:t>
      </w:r>
      <w:r>
        <w:t xml:space="preserve"> </w:t>
      </w:r>
      <w:r>
        <w:t xml:space="preserve">or you went camping without waterproof gear and it rained.</w:t>
      </w:r>
      <w:r>
        <w:t xml:space="preserve"> </w:t>
      </w:r>
      <w:r>
        <w:t xml:space="preserve">In the first moments,</w:t>
      </w:r>
      <w:r>
        <w:t xml:space="preserve"> </w:t>
      </w:r>
      <w:r>
        <w:t xml:space="preserve">there is shock and terror,</w:t>
      </w:r>
      <w:r>
        <w:t xml:space="preserve"> </w:t>
      </w:r>
      <w:r>
        <w:t xml:space="preserve">frustration and suffering.</w:t>
      </w:r>
      <w:r>
        <w:t xml:space="preserve"> </w:t>
      </w:r>
      <w:r>
        <w:t xml:space="preserve">Your habit</w:t>
      </w:r>
      <w:r>
        <w:t xml:space="preserve"> </w:t>
      </w:r>
      <w:r>
        <w:t xml:space="preserve">protests for a change in plans.</w:t>
      </w:r>
    </w:p>
    <w:p>
      <w:pPr>
        <w:pStyle w:val="BodyText"/>
      </w:pPr>
      <w:r>
        <w:t xml:space="preserve">In any environment,</w:t>
      </w:r>
      <w:r>
        <w:t xml:space="preserve"> </w:t>
      </w:r>
      <w:r>
        <w:t xml:space="preserve">even far into the spectrum of clear suffering,</w:t>
      </w:r>
      <w:r>
        <w:t xml:space="preserve"> </w:t>
      </w:r>
      <w:r>
        <w:t xml:space="preserve">habits will acclimate in time.</w:t>
      </w:r>
      <w:r>
        <w:t xml:space="preserve"> </w:t>
      </w:r>
      <w:r>
        <w:t xml:space="preserve">what you call suffering</w:t>
      </w:r>
      <w:r>
        <w:t xml:space="preserve"> </w:t>
      </w:r>
      <w:r>
        <w:t xml:space="preserve">will change.</w:t>
      </w:r>
    </w:p>
    <w:p>
      <w:pPr>
        <w:pStyle w:val="BodyText"/>
      </w:pPr>
      <w:r>
        <w:t xml:space="preserve">Now, suppose you are hungry and</w:t>
      </w:r>
      <w:r>
        <w:t xml:space="preserve"> </w:t>
      </w:r>
      <w:r>
        <w:t xml:space="preserve">you have two choices to pursue:</w:t>
      </w:r>
      <w:r>
        <w:t xml:space="preserve"> </w:t>
      </w:r>
      <w:r>
        <w:t xml:space="preserve">food, or cake.</w:t>
      </w:r>
      <w:r>
        <w:t xml:space="preserve"> </w:t>
      </w:r>
      <w:r>
        <w:t xml:space="preserve">In your pre-homeless life,</w:t>
      </w:r>
      <w:r>
        <w:t xml:space="preserve"> </w:t>
      </w:r>
      <w:r>
        <w:t xml:space="preserve">often you can have food and cake,</w:t>
      </w:r>
      <w:r>
        <w:t xml:space="preserve"> </w:t>
      </w:r>
      <w:r>
        <w:t xml:space="preserve">but when it is a choice, you should choose food.</w:t>
      </w:r>
      <w:r>
        <w:t xml:space="preserve"> </w:t>
      </w:r>
      <w:r>
        <w:t xml:space="preserve">Throughout this book,</w:t>
      </w:r>
      <w:r>
        <w:t xml:space="preserve"> </w:t>
      </w:r>
      <w:r>
        <w:t xml:space="preserve">Food refers to needs and</w:t>
      </w:r>
      <w:r>
        <w:t xml:space="preserve"> </w:t>
      </w:r>
      <w:r>
        <w:t xml:space="preserve">Cake refers to wants.</w:t>
      </w:r>
    </w:p>
    <w:p>
      <w:pPr>
        <w:pStyle w:val="BodyText"/>
      </w:pPr>
      <w:r>
        <w:rPr>
          <w:b/>
        </w:rPr>
        <w:t xml:space="preserve">PAUSE HERE.</w:t>
      </w:r>
      <w:r>
        <w:br/>
      </w:r>
      <w:r>
        <w:t xml:space="preserve">“</w:t>
      </w:r>
      <w:r>
        <w:t xml:space="preserve">When it is a choice, you should choose food.</w:t>
      </w:r>
      <w:r>
        <w:t xml:space="preserve">”</w:t>
      </w:r>
      <w:r>
        <w:t xml:space="preserve"> </w:t>
      </w:r>
      <w:r>
        <w:t xml:space="preserve">This is a claim about action.</w:t>
      </w:r>
      <w:r>
        <w:t xml:space="preserve"> </w:t>
      </w:r>
      <w:r>
        <w:t xml:space="preserve">This books makes many claims of this nature</w:t>
      </w:r>
      <w:r>
        <w:t xml:space="preserve"> </w:t>
      </w:r>
      <w:r>
        <w:t xml:space="preserve">(presuppositions) that</w:t>
      </w:r>
      <w:r>
        <w:t xml:space="preserve"> </w:t>
      </w:r>
      <w:r>
        <w:t xml:space="preserve">you will need to accept</w:t>
      </w:r>
      <w:r>
        <w:t xml:space="preserve"> </w:t>
      </w:r>
      <w:r>
        <w:t xml:space="preserve">either instantly,</w:t>
      </w:r>
      <w:r>
        <w:t xml:space="preserve"> </w:t>
      </w:r>
      <w:r>
        <w:t xml:space="preserve">or take the time to arrive at a similar view.</w:t>
      </w:r>
      <w:r>
        <w:t xml:space="preserve"> </w:t>
      </w:r>
      <w:r>
        <w:t xml:space="preserve">This book cannot help anyone</w:t>
      </w:r>
      <w:r>
        <w:t xml:space="preserve"> </w:t>
      </w:r>
      <w:r>
        <w:t xml:space="preserve">who values hypotheticals</w:t>
      </w:r>
      <w:r>
        <w:t xml:space="preserve"> </w:t>
      </w:r>
      <w:r>
        <w:t xml:space="preserve">more than the practical truth.</w:t>
      </w:r>
      <w:r>
        <w:br/>
      </w:r>
      <w:r>
        <w:rPr>
          <w:b/>
        </w:rPr>
        <w:t xml:space="preserve">RESUME</w:t>
      </w:r>
    </w:p>
    <w:p>
      <w:pPr>
        <w:pStyle w:val="BodyText"/>
      </w:pPr>
      <w:r>
        <w:t xml:space="preserve">To make sure you are on time for life,</w:t>
      </w:r>
      <w:r>
        <w:t xml:space="preserve"> </w:t>
      </w:r>
      <w:r>
        <w:t xml:space="preserve">the single most important mental decision to make</w:t>
      </w:r>
      <w:r>
        <w:t xml:space="preserve"> </w:t>
      </w:r>
      <w:r>
        <w:t xml:space="preserve">is to identify the Food and Cake in your life.</w:t>
      </w:r>
      <w:r>
        <w:t xml:space="preserve"> </w:t>
      </w:r>
      <w:r>
        <w:t xml:space="preserve">Always gaurantee Food is</w:t>
      </w:r>
      <w:r>
        <w:t xml:space="preserve"> </w:t>
      </w:r>
      <w:r>
        <w:t xml:space="preserve">identified and first to be packed.</w:t>
      </w:r>
      <w:r>
        <w:t xml:space="preserve"> </w:t>
      </w:r>
      <w:r>
        <w:t xml:space="preserve">What time remains before you need to go (act),</w:t>
      </w:r>
      <w:r>
        <w:t xml:space="preserve"> </w:t>
      </w:r>
      <w:r>
        <w:t xml:space="preserve">may be spent thinking, trying out,</w:t>
      </w:r>
      <w:r>
        <w:t xml:space="preserve"> </w:t>
      </w:r>
      <w:r>
        <w:t xml:space="preserve">and admitting which pieces of Cake to bring.</w:t>
      </w:r>
    </w:p>
    <w:p>
      <w:pPr>
        <w:pStyle w:val="BodyText"/>
      </w:pPr>
      <w:r>
        <w:t xml:space="preserve">Often, extreme experiences</w:t>
      </w:r>
      <w:r>
        <w:t xml:space="preserve"> </w:t>
      </w:r>
      <w:r>
        <w:t xml:space="preserve">like being homeless or taking a cold shower,</w:t>
      </w:r>
      <w:r>
        <w:t xml:space="preserve"> </w:t>
      </w:r>
      <w:r>
        <w:t xml:space="preserve">help illuminate the difference between Food and Cake,</w:t>
      </w:r>
      <w:r>
        <w:t xml:space="preserve"> </w:t>
      </w:r>
      <w:r>
        <w:t xml:space="preserve">what really matters,</w:t>
      </w:r>
      <w:r>
        <w:t xml:space="preserve"> </w:t>
      </w:r>
      <w:r>
        <w:t xml:space="preserve">and what you can live without.</w:t>
      </w:r>
    </w:p>
    <w:p>
      <w:pPr>
        <w:pStyle w:val="BodyText"/>
      </w:pPr>
      <w:r>
        <w:t xml:space="preserve">Part two is</w:t>
      </w:r>
      <w:r>
        <w:t xml:space="preserve"> </w:t>
      </w:r>
      <w:r>
        <w:t xml:space="preserve">a group of guidelines for</w:t>
      </w:r>
      <w:r>
        <w:t xml:space="preserve"> </w:t>
      </w:r>
      <w:r>
        <w:t xml:space="preserve">sharing ideas with the goal of</w:t>
      </w:r>
      <w:r>
        <w:t xml:space="preserve"> </w:t>
      </w:r>
      <w:r>
        <w:t xml:space="preserve">identifying what matters.</w:t>
      </w:r>
      <w:r>
        <w:t xml:space="preserve"> </w:t>
      </w:r>
      <w:r>
        <w:t xml:space="preserve">The key arguments are radical application of</w:t>
      </w:r>
      <w:r>
        <w:t xml:space="preserve"> </w:t>
      </w:r>
      <w:r>
        <w:t xml:space="preserve">brevity,</w:t>
      </w:r>
      <w:r>
        <w:t xml:space="preserve"> </w:t>
      </w:r>
      <w:r>
        <w:t xml:space="preserve">value-assessing, and</w:t>
      </w:r>
      <w:r>
        <w:t xml:space="preserve"> </w:t>
      </w:r>
      <w:r>
        <w:t xml:space="preserve">clarity.</w:t>
      </w:r>
      <w:r>
        <w:t xml:space="preserve"> </w:t>
      </w:r>
      <w:r>
        <w:t xml:space="preserve">These are accomplished with concrete guidance on actions.</w:t>
      </w:r>
      <w:r>
        <w:t xml:space="preserve"> </w:t>
      </w:r>
      <w:r>
        <w:t xml:space="preserve">Figure 1 highlights key IDEAS and</w:t>
      </w:r>
      <w:r>
        <w:t xml:space="preserve"> </w:t>
      </w:r>
      <w:r>
        <w:t xml:space="preserve">their basic associations,</w:t>
      </w:r>
      <w:r>
        <w:t xml:space="preserve"> </w:t>
      </w:r>
      <w:r>
        <w:t xml:space="preserve">to reduce potential confusion with lay-definitions.</w:t>
      </w:r>
    </w:p>
    <w:p>
      <w:pPr>
        <w:pStyle w:val="BodyText"/>
      </w:pPr>
      <w:r>
        <w:drawing>
          <wp:inline>
            <wp:extent cx="5124322" cy="45842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b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22" cy="458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1"/>
      <w:r>
        <w:t xml:space="preserve">Figure 1</w:t>
      </w:r>
      <w:bookmarkEnd w:id="25"/>
    </w:p>
    <w:p>
      <w:pPr>
        <w:pStyle w:val="FirstParagraph"/>
      </w:pPr>
      <w:r>
        <w:t xml:space="preserve">The relationship between core IDEAS of this book.</w:t>
      </w:r>
      <w:r>
        <w:t xml:space="preserve"> </w:t>
      </w:r>
      <w:r>
        <w:t xml:space="preserve">These will appear throughout in capital letters.</w:t>
      </w:r>
      <w:r>
        <w:t xml:space="preserve"> </w:t>
      </w:r>
      <w:r>
        <w:t xml:space="preserve">The first column refers to a Chapter,</w:t>
      </w:r>
      <w:r>
        <w:br/>
      </w:r>
      <w:r>
        <w:t xml:space="preserve">signifying broad themes (forces)</w:t>
      </w:r>
      <w:r>
        <w:t xml:space="preserve"> </w:t>
      </w:r>
      <w:r>
        <w:t xml:space="preserve">under the words in the same row-box, fall.</w:t>
      </w:r>
      <w:r>
        <w:t xml:space="preserve"> </w:t>
      </w:r>
      <w:r>
        <w:t xml:space="preserve">Roughly, the second column contains</w:t>
      </w:r>
      <w:r>
        <w:t xml:space="preserve"> </w:t>
      </w:r>
      <w:r>
        <w:t xml:space="preserve">forces, concepts that require energy to deal with (food, work) or</w:t>
      </w:r>
      <w:r>
        <w:t xml:space="preserve"> </w:t>
      </w:r>
      <w:r>
        <w:t xml:space="preserve">tend to work against your goals (doubt, habit),</w:t>
      </w:r>
      <w:r>
        <w:t xml:space="preserve"> </w:t>
      </w:r>
      <w:r>
        <w:t xml:space="preserve">and the last column suggest ideal goals (e.g., cake and relationship) and strategies (plan and align).</w:t>
      </w:r>
    </w:p>
    <w:p>
      <w:pPr>
        <w:pStyle w:val="BodyText"/>
      </w:pPr>
      <w:r>
        <w:t xml:space="preserve">Circled concepts are Example Goals.</w:t>
      </w:r>
      <w:r>
        <w:t xml:space="preserve"> </w:t>
      </w:r>
      <w:r>
        <w:t xml:space="preserve">All boxes are forces or attributes of them.</w:t>
      </w:r>
      <w:r>
        <w:t xml:space="preserve"> </w:t>
      </w:r>
      <w:r>
        <w:t xml:space="preserve">Roughly,</w:t>
      </w:r>
      <w:r>
        <w:t xml:space="preserve"> </w:t>
      </w:r>
      <w:r>
        <w:t xml:space="preserve">words are arranged by association strength,</w:t>
      </w:r>
      <w:r>
        <w:t xml:space="preserve"> </w:t>
      </w:r>
      <w:r>
        <w:t xml:space="preserve">in terms of row, column, and boxes.</w:t>
      </w:r>
      <w:r>
        <w:t xml:space="preserve"> </w:t>
      </w:r>
      <w:r>
        <w:t xml:space="preserve">The particular relationships are</w:t>
      </w:r>
      <w:r>
        <w:t xml:space="preserve"> </w:t>
      </w:r>
      <w:r>
        <w:t xml:space="preserve">too complex to summarize, and</w:t>
      </w:r>
      <w:r>
        <w:t xml:space="preserve"> </w:t>
      </w:r>
      <w:r>
        <w:t xml:space="preserve">the subject of respective chapters.</w:t>
      </w:r>
    </w:p>
    <w:p>
      <w:pPr>
        <w:pStyle w:val="Heading2"/>
      </w:pPr>
      <w:bookmarkStart w:id="26" w:name="the-garden"/>
      <w:r>
        <w:t xml:space="preserve">The Garden</w:t>
      </w:r>
      <w:bookmarkEnd w:id="26"/>
    </w:p>
    <w:p>
      <w:pPr>
        <w:pStyle w:val="FirstParagraph"/>
      </w:pPr>
      <w:r>
        <w:t xml:space="preserve">The Garden foregrounds the things</w:t>
      </w:r>
      <w:r>
        <w:t xml:space="preserve"> </w:t>
      </w:r>
      <w:r>
        <w:t xml:space="preserve">we often lose sight of</w:t>
      </w:r>
      <w:r>
        <w:t xml:space="preserve"> </w:t>
      </w:r>
      <w:r>
        <w:t xml:space="preserve">when conceptualizing life goals:</w:t>
      </w:r>
      <w:r>
        <w:t xml:space="preserve"> </w:t>
      </w:r>
      <w:r>
        <w:t xml:space="preserve">life is brief and we are mortal.</w:t>
      </w:r>
      <w:r>
        <w:t xml:space="preserve"> </w:t>
      </w:r>
      <w:r>
        <w:t xml:space="preserve">The Garden describe the key IDEAS of this book.</w:t>
      </w:r>
    </w:p>
    <w:p>
      <w:pPr>
        <w:pStyle w:val="BodyText"/>
      </w:pPr>
      <w:r>
        <w:t xml:space="preserve">Your imagined garden</w:t>
      </w:r>
      <w:r>
        <w:t xml:space="preserve"> </w:t>
      </w:r>
      <w:r>
        <w:t xml:space="preserve">is a mental model of reality,</w:t>
      </w:r>
      <w:r>
        <w:t xml:space="preserve"> </w:t>
      </w:r>
      <w:r>
        <w:t xml:space="preserve">strategic and powerful</w:t>
      </w:r>
      <w:r>
        <w:t xml:space="preserve"> </w:t>
      </w:r>
      <w:r>
        <w:t xml:space="preserve">in bringing clarity.</w:t>
      </w:r>
      <w:r>
        <w:t xml:space="preserve"> </w:t>
      </w:r>
      <w:r>
        <w:t xml:space="preserve">You need the Garden to combat</w:t>
      </w:r>
      <w:r>
        <w:t xml:space="preserve"> </w:t>
      </w:r>
      <w:r>
        <w:t xml:space="preserve">the other strength of your mind,</w:t>
      </w:r>
      <w:r>
        <w:t xml:space="preserve"> </w:t>
      </w:r>
      <w:r>
        <w:t xml:space="preserve">its inherently idealistic nature,</w:t>
      </w:r>
      <w:r>
        <w:t xml:space="preserve"> </w:t>
      </w:r>
      <w:r>
        <w:t xml:space="preserve">which sets you up</w:t>
      </w:r>
      <w:r>
        <w:t xml:space="preserve"> </w:t>
      </w:r>
      <w:r>
        <w:t xml:space="preserve">for failure and suffering.</w:t>
      </w:r>
    </w:p>
    <w:p>
      <w:pPr>
        <w:pStyle w:val="Heading3"/>
      </w:pPr>
      <w:bookmarkStart w:id="27" w:name="ideas-and-plans"/>
      <w:r>
        <w:t xml:space="preserve">IDEAS and Plans</w:t>
      </w:r>
      <w:bookmarkEnd w:id="27"/>
    </w:p>
    <w:p>
      <w:pPr>
        <w:pStyle w:val="FirstParagraph"/>
      </w:pPr>
      <w:r>
        <w:t xml:space="preserve">The second part of each chapter,</w:t>
      </w:r>
      <w:r>
        <w:t xml:space="preserve"> </w:t>
      </w:r>
      <w:r>
        <w:t xml:space="preserve">“</w:t>
      </w:r>
      <w:r>
        <w:t xml:space="preserve">IDEAS and Plans</w:t>
      </w:r>
      <w:r>
        <w:t xml:space="preserve">”</w:t>
      </w:r>
      <w:r>
        <w:t xml:space="preserve"> </w:t>
      </w:r>
      <w:r>
        <w:t xml:space="preserve">provides</w:t>
      </w:r>
      <w:r>
        <w:t xml:space="preserve"> </w:t>
      </w:r>
      <w:r>
        <w:t xml:space="preserve">additional concrete language</w:t>
      </w:r>
      <w:r>
        <w:t xml:space="preserve"> </w:t>
      </w:r>
      <w:r>
        <w:t xml:space="preserve">to the key IDEAs and claims</w:t>
      </w:r>
      <w:r>
        <w:t xml:space="preserve"> </w:t>
      </w:r>
      <w:r>
        <w:t xml:space="preserve">in that chapter.</w:t>
      </w:r>
    </w:p>
    <w:p>
      <w:pPr>
        <w:pStyle w:val="BodyText"/>
      </w:pPr>
      <w:r>
        <w:t xml:space="preserve">IDEAS (ALL CAPS) and claims are always</w:t>
      </w:r>
      <w:r>
        <w:t xml:space="preserve"> </w:t>
      </w:r>
      <w:r>
        <w:t xml:space="preserve">describing some, but not all sense(s)</w:t>
      </w:r>
      <w:r>
        <w:t xml:space="preserve"> </w:t>
      </w:r>
      <w:r>
        <w:t xml:space="preserve">For example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is an IDEA referring to</w:t>
      </w:r>
      <w:r>
        <w:t xml:space="preserve"> </w:t>
      </w:r>
      <w:r>
        <w:t xml:space="preserve">“</w:t>
      </w:r>
      <w:r>
        <w:t xml:space="preserve">careers</w:t>
      </w:r>
      <w:r>
        <w:t xml:space="preserve">”</w:t>
      </w:r>
      <w:r>
        <w:t xml:space="preserve">,</w:t>
      </w:r>
      <w:r>
        <w:t xml:space="preserve"> </w:t>
      </w:r>
      <w:r>
        <w:t xml:space="preserve">but not</w:t>
      </w:r>
      <w:r>
        <w:t xml:space="preserve"> </w:t>
      </w:r>
      <w:r>
        <w:t xml:space="preserve">‘</w:t>
      </w:r>
      <w:r>
        <w:t xml:space="preserve">yard work</w:t>
      </w:r>
      <w:r>
        <w:t xml:space="preserve">’</w:t>
      </w:r>
      <w:r>
        <w:t xml:space="preserve">.</w:t>
      </w:r>
      <w:r>
        <w:t xml:space="preserve"> </w:t>
      </w:r>
      <w:r>
        <w:t xml:space="preserve">Claims assume not that they are always relevant,</w:t>
      </w:r>
      <w:r>
        <w:t xml:space="preserve"> </w:t>
      </w:r>
      <w:r>
        <w:t xml:space="preserve">but in the cases where they are self-evidently relevant,</w:t>
      </w:r>
      <w:r>
        <w:t xml:space="preserve"> </w:t>
      </w:r>
      <w:r>
        <w:t xml:space="preserve">they are precisely the valuable way to think about the IDEAs.</w:t>
      </w:r>
    </w:p>
    <w:p>
      <w:pPr>
        <w:pStyle w:val="BodyText"/>
      </w:pPr>
      <w:r>
        <w:t xml:space="preserve">Generally, this is to give</w:t>
      </w:r>
      <w:r>
        <w:t xml:space="preserve"> </w:t>
      </w:r>
      <w:r>
        <w:t xml:space="preserve">IDEAS measurable, consequential meaning</w:t>
      </w:r>
      <w:r>
        <w:t xml:space="preserve"> </w:t>
      </w:r>
      <w:r>
        <w:t xml:space="preserve">(See WORDS).</w:t>
      </w:r>
    </w:p>
    <w:p>
      <w:pPr>
        <w:pStyle w:val="BodyText"/>
      </w:pPr>
      <w:r>
        <w:t xml:space="preserve">A special case of plans is a LESSON (See SR).</w:t>
      </w:r>
      <w:r>
        <w:t xml:space="preserve"> </w:t>
      </w:r>
      <w:r>
        <w:t xml:space="preserve">The LESSONS are much like</w:t>
      </w:r>
      <w:r>
        <w:t xml:space="preserve"> </w:t>
      </w:r>
      <w:r>
        <w:t xml:space="preserve">“</w:t>
      </w:r>
      <w:r>
        <w:t xml:space="preserve">The Garden</w:t>
      </w:r>
      <w:r>
        <w:t xml:space="preserve">”</w:t>
      </w:r>
      <w:r>
        <w:t xml:space="preserve">,</w:t>
      </w:r>
      <w:r>
        <w:t xml:space="preserve"> </w:t>
      </w:r>
      <w:r>
        <w:t xml:space="preserve">meant to activate</w:t>
      </w:r>
      <w:r>
        <w:t xml:space="preserve"> </w:t>
      </w:r>
      <w:r>
        <w:t xml:space="preserve">relevant parts of your reality or beliefs,</w:t>
      </w:r>
      <w:r>
        <w:t xml:space="preserve"> </w:t>
      </w:r>
      <w:r>
        <w:t xml:space="preserve">in a way that applies</w:t>
      </w:r>
      <w:r>
        <w:t xml:space="preserve"> </w:t>
      </w:r>
      <w:r>
        <w:t xml:space="preserve">the IDEAS introduced.</w:t>
      </w:r>
      <w:r>
        <w:t xml:space="preserve"> </w:t>
      </w:r>
      <w:r>
        <w:t xml:space="preserve">They are exercises that</w:t>
      </w:r>
      <w:r>
        <w:t xml:space="preserve"> </w:t>
      </w:r>
      <w:r>
        <w:t xml:space="preserve">take between 10 and 60 minutes to complete.</w:t>
      </w:r>
    </w:p>
    <w:p>
      <w:pPr>
        <w:pStyle w:val="Heading2"/>
      </w:pPr>
      <w:bookmarkStart w:id="28" w:name="version"/>
      <w:r>
        <w:t xml:space="preserve">Version</w:t>
      </w:r>
      <w:bookmarkEnd w:id="28"/>
    </w:p>
    <w:p>
      <w:pPr>
        <w:pStyle w:val="FirstParagraph"/>
      </w:pPr>
      <w:r>
        <w:t xml:space="preserve">This is the second version of</w:t>
      </w:r>
      <w:r>
        <w:t xml:space="preserve"> </w:t>
      </w:r>
      <w:r>
        <w:t xml:space="preserve">“</w:t>
      </w:r>
      <w:r>
        <w:t xml:space="preserve">Skilled Reflection</w:t>
      </w:r>
      <w:r>
        <w:t xml:space="preserve">”</w:t>
      </w:r>
      <w:r>
        <w:t xml:space="preserve">.</w:t>
      </w:r>
      <w:r>
        <w:t xml:space="preserve"> </w:t>
      </w:r>
      <w:r>
        <w:t xml:space="preserve">The first version was under 20 thousand words.</w:t>
      </w:r>
      <w:r>
        <w:t xml:space="preserve"> </w:t>
      </w:r>
      <w:r>
        <w:t xml:space="preserve">Since the first version I have taught an Undergraduate course that tested much of the core principles of the words–action premise. The result is deeper integration between ideas and clarification. A second result is that I am explicitly aware that my communication can be confusing and disorganized. Treat this either as your final suggestion to stop reading, or encouragement to read between the 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2021-12-30T00:16:12Z</dcterms:created>
  <dcterms:modified xsi:type="dcterms:W3CDTF">2021-12-30T00:16:12Z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