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Calibration Processing Examples</w:t>
      </w:r>
    </w:p>
    <w:p>
      <w:pPr>
        <w:pStyle w:val="Author"/>
      </w:pPr>
      <w:r>
        <w:t xml:space="preserve">Roman Sermiagin</w:t>
      </w:r>
    </w:p>
    <w:p>
      <w:pPr>
        <w:pStyle w:val="Date"/>
      </w:pPr>
      <w:r>
        <w:t xml:space="preserve">2025-09-24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Xf0ce2d0244a2c8a6d357628c8c7e62882e43685"/>
    <w:p>
      <w:pPr>
        <w:pStyle w:val="Heading1"/>
      </w:pPr>
      <w:r>
        <w:t xml:space="preserve">Примеры использования Calibration Processing</w:t>
      </w:r>
    </w:p>
    <w:bookmarkStart w:id="23" w:name="пример-1-базовая-обработка"/>
    <w:p>
      <w:pPr>
        <w:pStyle w:val="Heading2"/>
      </w:pPr>
      <w:r>
        <w:t xml:space="preserve">Пример 1: Базовая обработка</w:t>
      </w:r>
    </w:p>
    <w:bookmarkStart w:id="20" w:name="исходные-данные"/>
    <w:p>
      <w:pPr>
        <w:pStyle w:val="Heading3"/>
      </w:pPr>
      <w:r>
        <w:t xml:space="preserve">Исходные данные</w:t>
      </w:r>
    </w:p>
    <w:p>
      <w:pPr>
        <w:pStyle w:val="FirstParagraph"/>
      </w:pPr>
      <w:r>
        <w:rPr>
          <w:b/>
          <w:bCs/>
        </w:rPr>
        <w:t xml:space="preserve">Файлы CG-6: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CG-6_0527_06072025.dat</w:t>
      </w:r>
      <w:r>
        <w:t xml:space="preserve"> </w:t>
      </w:r>
      <w:r>
        <w:t xml:space="preserve">- измерения прибора №527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CG-6_0528_06072025.dat</w:t>
      </w:r>
      <w:r>
        <w:t xml:space="preserve"> </w:t>
      </w:r>
      <w:r>
        <w:t xml:space="preserve">- измерения прибора №528</w:t>
      </w:r>
    </w:p>
    <w:p>
      <w:pPr>
        <w:pStyle w:val="FirstParagraph"/>
      </w:pPr>
      <w:r>
        <w:rPr>
          <w:b/>
          <w:bCs/>
        </w:rPr>
        <w:t xml:space="preserve">Файл absolute.xlsx: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8"/>
        <w:gridCol w:w="1745"/>
        <w:gridCol w:w="1208"/>
        <w:gridCol w:w="939"/>
        <w:gridCol w:w="402"/>
        <w:gridCol w:w="402"/>
        <w:gridCol w:w="536"/>
        <w:gridCol w:w="536"/>
        <w:gridCol w:w="9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Station</w:t>
            </w:r>
          </w:p>
        </w:tc>
        <w:tc>
          <w:tcPr/>
          <w:p>
            <w:pPr>
              <w:pStyle w:val="Compact"/>
            </w:pPr>
            <w:r>
              <w:t xml:space="preserve">gravity_eff</w:t>
            </w:r>
          </w:p>
        </w:tc>
        <w:tc>
          <w:tcPr/>
          <w:p>
            <w:pPr>
              <w:pStyle w:val="Compact"/>
            </w:pPr>
            <w:r>
              <w:t xml:space="preserve">ste_eff</w:t>
            </w:r>
          </w:p>
        </w:tc>
        <w:tc>
          <w:tcPr/>
          <w:p>
            <w:pPr>
              <w:pStyle w:val="Compact"/>
            </w:pPr>
            <w:r>
              <w:t xml:space="preserve">h_eff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ua</w:t>
            </w:r>
          </w:p>
        </w:tc>
        <w:tc>
          <w:tcPr/>
          <w:p>
            <w:pPr>
              <w:pStyle w:val="Compact"/>
            </w:pPr>
            <w:r>
              <w:t xml:space="preserve">ub</w:t>
            </w:r>
          </w:p>
        </w:tc>
        <w:tc>
          <w:tcPr/>
          <w:p>
            <w:pPr>
              <w:pStyle w:val="Compact"/>
            </w:pPr>
            <w:r>
              <w:t xml:space="preserve">covab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P01</w:t>
            </w:r>
          </w:p>
        </w:tc>
        <w:tc>
          <w:tcPr/>
          <w:p>
            <w:pPr>
              <w:pStyle w:val="Compact"/>
            </w:pPr>
            <w:r>
              <w:t xml:space="preserve">979691473</w:t>
            </w:r>
          </w:p>
        </w:tc>
        <w:tc>
          <w:tcPr/>
          <w:p>
            <w:pPr>
              <w:pStyle w:val="Compac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  <w:r>
              <w:t xml:space="preserve">-335.17</w:t>
            </w:r>
          </w:p>
        </w:tc>
        <w:tc>
          <w:tcPr/>
          <w:p>
            <w:pPr>
              <w:pStyle w:val="Compact"/>
            </w:pPr>
            <w:r>
              <w:t xml:space="preserve">- 6.27</w:t>
            </w:r>
          </w:p>
        </w:tc>
        <w:tc>
          <w:tcPr/>
          <w:p>
            <w:pPr>
              <w:pStyle w:val="Compact"/>
            </w:pPr>
            <w:r>
              <w:t xml:space="preserve">1.74</w:t>
            </w:r>
          </w:p>
        </w:tc>
        <w:tc>
          <w:tcPr/>
          <w:p>
            <w:pPr>
              <w:pStyle w:val="Compact"/>
            </w:pPr>
            <w:r>
              <w:t xml:space="preserve">1.19</w:t>
            </w:r>
          </w:p>
        </w:tc>
        <w:tc>
          <w:tcPr/>
          <w:p>
            <w:pPr>
              <w:pStyle w:val="Compact"/>
            </w:pPr>
            <w:r>
              <w:t xml:space="preserve">-2.04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P02</w:t>
            </w:r>
          </w:p>
        </w:tc>
        <w:tc>
          <w:tcPr/>
          <w:p>
            <w:pPr>
              <w:pStyle w:val="Compact"/>
            </w:pPr>
            <w:r>
              <w:t xml:space="preserve">979777497</w:t>
            </w:r>
          </w:p>
        </w:tc>
        <w:tc>
          <w:tcPr/>
          <w:p>
            <w:pPr>
              <w:pStyle w:val="Compact"/>
            </w:pPr>
            <w:r>
              <w:t xml:space="preserve">2.00</w:t>
            </w:r>
          </w:p>
        </w:tc>
        <w:tc>
          <w:tcPr/>
          <w:p>
            <w:pPr>
              <w:pStyle w:val="Compac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  <w:r>
              <w:t xml:space="preserve">-235.82</w:t>
            </w:r>
          </w:p>
        </w:tc>
        <w:tc>
          <w:tcPr/>
          <w:p>
            <w:pPr>
              <w:pStyle w:val="Compact"/>
            </w:pPr>
            <w:r>
              <w:t xml:space="preserve">- 5.44</w:t>
            </w:r>
          </w:p>
        </w:tc>
        <w:tc>
          <w:tcPr/>
          <w:p>
            <w:pPr>
              <w:pStyle w:val="Compact"/>
            </w:pPr>
            <w:r>
              <w:t xml:space="preserve">2.17</w:t>
            </w:r>
          </w:p>
        </w:tc>
        <w:tc>
          <w:tcPr/>
          <w:p>
            <w:pPr>
              <w:pStyle w:val="Compact"/>
            </w:pPr>
            <w:r>
              <w:t xml:space="preserve">1.50</w:t>
            </w:r>
          </w:p>
        </w:tc>
        <w:tc>
          <w:tcPr/>
          <w:p>
            <w:pPr>
              <w:pStyle w:val="Compact"/>
            </w:pPr>
            <w:r>
              <w:t xml:space="preserve">-3.21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P03</w:t>
            </w:r>
          </w:p>
        </w:tc>
        <w:tc>
          <w:tcPr/>
          <w:p>
            <w:pPr>
              <w:pStyle w:val="Compact"/>
            </w:pPr>
            <w:r>
              <w:t xml:space="preserve">979886785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  <w:r>
              <w:t xml:space="preserve">-266.79</w:t>
            </w:r>
          </w:p>
        </w:tc>
        <w:tc>
          <w:tcPr/>
          <w:p>
            <w:pPr>
              <w:pStyle w:val="Compact"/>
            </w:pPr>
            <w:r>
              <w:t xml:space="preserve">- 9.77</w:t>
            </w:r>
          </w:p>
        </w:tc>
        <w:tc>
          <w:tcPr/>
          <w:p>
            <w:pPr>
              <w:pStyle w:val="Compact"/>
            </w:pPr>
            <w:r>
              <w:t xml:space="preserve">1.73</w:t>
            </w:r>
          </w:p>
        </w:tc>
        <w:tc>
          <w:tcPr/>
          <w:p>
            <w:pPr>
              <w:pStyle w:val="Compact"/>
            </w:pPr>
            <w:r>
              <w:t xml:space="preserve">1.19</w:t>
            </w:r>
          </w:p>
        </w:tc>
        <w:tc>
          <w:tcPr/>
          <w:p>
            <w:pPr>
              <w:pStyle w:val="Compact"/>
            </w:pPr>
            <w:r>
              <w:t xml:space="preserve">-2.02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P04</w:t>
            </w:r>
          </w:p>
        </w:tc>
        <w:tc>
          <w:tcPr/>
          <w:p>
            <w:pPr>
              <w:pStyle w:val="Compact"/>
            </w:pPr>
            <w:r>
              <w:t xml:space="preserve">980023030</w:t>
            </w:r>
          </w:p>
        </w:tc>
        <w:tc>
          <w:tcPr/>
          <w:p>
            <w:pPr>
              <w:pStyle w:val="Compact"/>
            </w:pPr>
            <w:r>
              <w:t xml:space="preserve">2.00</w:t>
            </w:r>
          </w:p>
        </w:tc>
        <w:tc>
          <w:tcPr/>
          <w:p>
            <w:pPr>
              <w:pStyle w:val="Compac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  <w:r>
              <w:t xml:space="preserve">-328.73</w:t>
            </w:r>
          </w:p>
        </w:tc>
        <w:tc>
          <w:tcPr/>
          <w:p>
            <w:pPr>
              <w:pStyle w:val="Compact"/>
            </w:pPr>
            <w:r>
              <w:t xml:space="preserve">-11.70</w:t>
            </w:r>
          </w:p>
        </w:tc>
        <w:tc>
          <w:tcPr/>
          <w:p>
            <w:pPr>
              <w:pStyle w:val="Compact"/>
            </w:pPr>
            <w:r>
              <w:t xml:space="preserve">1.80</w:t>
            </w:r>
          </w:p>
        </w:tc>
        <w:tc>
          <w:tcPr/>
          <w:p>
            <w:pPr>
              <w:pStyle w:val="Compact"/>
            </w:pPr>
            <w:r>
              <w:t xml:space="preserve">1.23</w:t>
            </w:r>
          </w:p>
        </w:tc>
        <w:tc>
          <w:tcPr/>
          <w:p>
            <w:pPr>
              <w:pStyle w:val="Compact"/>
            </w:pPr>
            <w:r>
              <w:t xml:space="preserve">-2.19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P06</w:t>
            </w:r>
          </w:p>
        </w:tc>
        <w:tc>
          <w:tcPr/>
          <w:p>
            <w:pPr>
              <w:pStyle w:val="Compact"/>
            </w:pPr>
            <w:r>
              <w:t xml:space="preserve">980069809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  <w:r>
              <w:t xml:space="preserve">-294.30</w:t>
            </w:r>
          </w:p>
        </w:tc>
        <w:tc>
          <w:tcPr/>
          <w:p>
            <w:pPr>
              <w:pStyle w:val="Compact"/>
            </w:pPr>
            <w:r>
              <w:t xml:space="preserve">- 3.24</w:t>
            </w:r>
          </w:p>
        </w:tc>
        <w:tc>
          <w:tcPr/>
          <w:p>
            <w:pPr>
              <w:pStyle w:val="Compact"/>
            </w:pPr>
            <w:r>
              <w:t xml:space="preserve">2.08</w:t>
            </w:r>
          </w:p>
        </w:tc>
        <w:tc>
          <w:tcPr/>
          <w:p>
            <w:pPr>
              <w:pStyle w:val="Compact"/>
            </w:pPr>
            <w:r>
              <w:t xml:space="preserve">1.44</w:t>
            </w:r>
          </w:p>
        </w:tc>
        <w:tc>
          <w:tcPr/>
          <w:p>
            <w:pPr>
              <w:pStyle w:val="Compact"/>
            </w:pPr>
            <w:r>
              <w:t xml:space="preserve">-2.93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P05</w:t>
            </w:r>
          </w:p>
        </w:tc>
        <w:tc>
          <w:tcPr/>
          <w:p>
            <w:pPr>
              <w:pStyle w:val="Compact"/>
            </w:pPr>
            <w:r>
              <w:t xml:space="preserve">980070551</w:t>
            </w:r>
          </w:p>
        </w:tc>
        <w:tc>
          <w:tcPr/>
          <w:p>
            <w:pPr>
              <w:pStyle w:val="Compact"/>
            </w:pPr>
            <w:r>
              <w:t xml:space="preserve">2.00</w:t>
            </w:r>
          </w:p>
        </w:tc>
        <w:tc>
          <w:tcPr/>
          <w:p>
            <w:pPr>
              <w:pStyle w:val="Compac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  <w:r>
              <w:t xml:space="preserve">-275.11</w:t>
            </w:r>
          </w:p>
        </w:tc>
        <w:tc>
          <w:tcPr/>
          <w:p>
            <w:pPr>
              <w:pStyle w:val="Compact"/>
            </w:pPr>
            <w:r>
              <w:t xml:space="preserve">- 1.36</w:t>
            </w:r>
          </w:p>
        </w:tc>
        <w:tc>
          <w:tcPr/>
          <w:p>
            <w:pPr>
              <w:pStyle w:val="Compact"/>
            </w:pPr>
            <w:r>
              <w:t xml:space="preserve">1.26</w:t>
            </w:r>
          </w:p>
        </w:tc>
        <w:tc>
          <w:tcPr/>
          <w:p>
            <w:pPr>
              <w:pStyle w:val="Compact"/>
            </w:pPr>
            <w:r>
              <w:t xml:space="preserve">0.86</w:t>
            </w:r>
          </w:p>
        </w:tc>
        <w:tc>
          <w:tcPr/>
          <w:p>
            <w:pPr>
              <w:pStyle w:val="Compact"/>
            </w:pPr>
            <w:r>
              <w:t xml:space="preserve">-1.06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P07</w:t>
            </w:r>
          </w:p>
        </w:tc>
        <w:tc>
          <w:tcPr/>
          <w:p>
            <w:pPr>
              <w:pStyle w:val="Compact"/>
            </w:pPr>
            <w:r>
              <w:t xml:space="preserve">980185386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  <w:r>
              <w:t xml:space="preserve">-308.90</w:t>
            </w:r>
          </w:p>
        </w:tc>
        <w:tc>
          <w:tcPr/>
          <w:p>
            <w:pPr>
              <w:pStyle w:val="Compact"/>
            </w:pPr>
            <w:r>
              <w:t xml:space="preserve">- 4.35</w:t>
            </w:r>
          </w:p>
        </w:tc>
        <w:tc>
          <w:tcPr/>
          <w:p>
            <w:pPr>
              <w:pStyle w:val="Compact"/>
            </w:pPr>
            <w:r>
              <w:t xml:space="preserve">3.16</w:t>
            </w:r>
          </w:p>
        </w:tc>
        <w:tc>
          <w:tcPr/>
          <w:p>
            <w:pPr>
              <w:pStyle w:val="Compact"/>
            </w:pPr>
            <w:r>
              <w:t xml:space="preserve">2.18</w:t>
            </w:r>
          </w:p>
        </w:tc>
        <w:tc>
          <w:tcPr/>
          <w:p>
            <w:pPr>
              <w:pStyle w:val="Compact"/>
            </w:pPr>
            <w:r>
              <w:t xml:space="preserve">-6.75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P08</w:t>
            </w:r>
          </w:p>
        </w:tc>
        <w:tc>
          <w:tcPr/>
          <w:p>
            <w:pPr>
              <w:pStyle w:val="Compact"/>
            </w:pPr>
            <w:r>
              <w:t xml:space="preserve">980309127</w:t>
            </w:r>
          </w:p>
        </w:tc>
        <w:tc>
          <w:tcPr/>
          <w:p>
            <w:pPr>
              <w:pStyle w:val="Compac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  <w:r>
              <w:t xml:space="preserve">0.68</w:t>
            </w:r>
          </w:p>
        </w:tc>
        <w:tc>
          <w:tcPr/>
          <w:p>
            <w:pPr>
              <w:pStyle w:val="Compact"/>
            </w:pPr>
            <w:r>
              <w:t xml:space="preserve">-316.47</w:t>
            </w:r>
          </w:p>
        </w:tc>
        <w:tc>
          <w:tcPr/>
          <w:p>
            <w:pPr>
              <w:pStyle w:val="Compact"/>
            </w:pPr>
            <w:r>
              <w:t xml:space="preserve">- 8.49</w:t>
            </w:r>
          </w:p>
        </w:tc>
        <w:tc>
          <w:tcPr/>
          <w:p>
            <w:pPr>
              <w:pStyle w:val="Compact"/>
            </w:pPr>
            <w:r>
              <w:t xml:space="preserve">0.93</w:t>
            </w:r>
          </w:p>
        </w:tc>
        <w:tc>
          <w:tcPr/>
          <w:p>
            <w:pPr>
              <w:pStyle w:val="Compact"/>
            </w:pPr>
            <w:r>
              <w:t xml:space="preserve">0.64</w:t>
            </w:r>
          </w:p>
        </w:tc>
        <w:tc>
          <w:tcPr/>
          <w:p>
            <w:pPr>
              <w:pStyle w:val="Compact"/>
            </w:pPr>
            <w:r>
              <w:t xml:space="preserve">-0.58</w:t>
            </w:r>
          </w:p>
        </w:tc>
      </w:tr>
    </w:tbl>
    <w:bookmarkEnd w:id="20"/>
    <w:bookmarkStart w:id="21" w:name="команда-запуска"/>
    <w:p>
      <w:pPr>
        <w:pStyle w:val="Heading3"/>
      </w:pPr>
      <w:r>
        <w:t xml:space="preserve">Команда запуска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scripts/calibration.py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--relative</w:t>
      </w:r>
      <w:r>
        <w:rPr>
          <w:rStyle w:val="NormalTok"/>
        </w:rPr>
        <w:t xml:space="preserve"> data/relative/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.dat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--absolute</w:t>
      </w:r>
      <w:r>
        <w:rPr>
          <w:rStyle w:val="NormalTok"/>
        </w:rPr>
        <w:t xml:space="preserve"> data/absolute.xlsx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results.xlsx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--method</w:t>
      </w:r>
      <w:r>
        <w:rPr>
          <w:rStyle w:val="NormalTok"/>
        </w:rPr>
        <w:t xml:space="preserve"> WLS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--drift_degree</w:t>
      </w:r>
      <w:r>
        <w:rPr>
          <w:rStyle w:val="NormalTok"/>
        </w:rPr>
        <w:t xml:space="preserve"> 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--calib_degree</w:t>
      </w:r>
      <w:r>
        <w:rPr>
          <w:rStyle w:val="NormalTok"/>
        </w:rPr>
        <w:t xml:space="preserve"> 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--meter_height</w:t>
      </w:r>
      <w:r>
        <w:rPr>
          <w:rStyle w:val="NormalTok"/>
        </w:rPr>
        <w:t xml:space="preserve"> 0.21</w:t>
      </w:r>
    </w:p>
    <w:bookmarkEnd w:id="21"/>
    <w:bookmarkStart w:id="22" w:name="ожидаемые-результаты"/>
    <w:p>
      <w:pPr>
        <w:pStyle w:val="Heading3"/>
      </w:pPr>
      <w:r>
        <w:t xml:space="preserve">Ожидаемые результаты</w:t>
      </w:r>
    </w:p>
    <w:p>
      <w:pPr>
        <w:pStyle w:val="FirstParagraph"/>
      </w:pPr>
      <w:r>
        <w:rPr>
          <w:b/>
          <w:bCs/>
        </w:rPr>
        <w:t xml:space="preserve">calibration_parameters: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1470"/>
        <w:gridCol w:w="1923"/>
        <w:gridCol w:w="1244"/>
        <w:gridCol w:w="1131"/>
        <w:gridCol w:w="135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meter</w:t>
            </w:r>
          </w:p>
        </w:tc>
        <w:tc>
          <w:tcPr/>
          <w:p>
            <w:pPr>
              <w:pStyle w:val="Compact"/>
            </w:pPr>
            <w:r>
              <w:t xml:space="preserve">calib_deg_1</w:t>
            </w:r>
          </w:p>
        </w:tc>
        <w:tc>
          <w:tcPr/>
          <w:p>
            <w:pPr>
              <w:pStyle w:val="Compact"/>
            </w:pPr>
            <w:r>
              <w:t xml:space="preserve">calib_deg_1_ste</w:t>
            </w:r>
          </w:p>
        </w:tc>
        <w:tc>
          <w:tcPr/>
          <w:p>
            <w:pPr>
              <w:pStyle w:val="Compact"/>
            </w:pPr>
            <w:r>
              <w:t xml:space="preserve">diff_mean</w:t>
            </w:r>
          </w:p>
        </w:tc>
        <w:tc>
          <w:tcPr/>
          <w:p>
            <w:pPr>
              <w:pStyle w:val="Compact"/>
            </w:pPr>
            <w:r>
              <w:t xml:space="preserve">diff_ste</w:t>
            </w:r>
          </w:p>
        </w:tc>
        <w:tc>
          <w:tcPr/>
          <w:p>
            <w:pPr>
              <w:pStyle w:val="Compact"/>
            </w:pPr>
            <w:r>
              <w:t xml:space="preserve">diff_count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23120527</w:t>
            </w:r>
          </w:p>
        </w:tc>
        <w:tc>
          <w:tcPr/>
          <w:p>
            <w:pPr>
              <w:pStyle w:val="Compact"/>
            </w:pPr>
            <w:r>
              <w:t xml:space="preserve">1.000226</w:t>
            </w:r>
          </w:p>
        </w:tc>
        <w:tc>
          <w:tcPr/>
          <w:p>
            <w:pPr>
              <w:pStyle w:val="Compact"/>
            </w:pPr>
            <w:r>
              <w:t xml:space="preserve">0.000009</w:t>
            </w:r>
          </w:p>
        </w:tc>
        <w:tc>
          <w:tcPr/>
          <w:p>
            <w:pPr>
              <w:pStyle w:val="Compact"/>
            </w:pPr>
            <w:r>
              <w:t xml:space="preserve">-0.004</w:t>
            </w:r>
          </w:p>
        </w:tc>
        <w:tc>
          <w:tcPr/>
          <w:p>
            <w:pPr>
              <w:pStyle w:val="Compact"/>
            </w:pPr>
            <w:r>
              <w:t xml:space="preserve">0.010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23120528</w:t>
            </w:r>
          </w:p>
        </w:tc>
        <w:tc>
          <w:tcPr/>
          <w:p>
            <w:pPr>
              <w:pStyle w:val="Compact"/>
            </w:pPr>
            <w:r>
              <w:t xml:space="preserve">0.999666</w:t>
            </w:r>
          </w:p>
        </w:tc>
        <w:tc>
          <w:tcPr/>
          <w:p>
            <w:pPr>
              <w:pStyle w:val="Compact"/>
            </w:pPr>
            <w:r>
              <w:t xml:space="preserve">0.000008</w:t>
            </w:r>
          </w:p>
        </w:tc>
        <w:tc>
          <w:tcPr/>
          <w:p>
            <w:pPr>
              <w:pStyle w:val="Compact"/>
            </w:pPr>
            <w:r>
              <w:t xml:space="preserve">-0.002</w:t>
            </w:r>
          </w:p>
        </w:tc>
        <w:tc>
          <w:tcPr/>
          <w:p>
            <w:pPr>
              <w:pStyle w:val="Compact"/>
            </w:pPr>
            <w:r>
              <w:t xml:space="preserve">0.011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</w:pPr>
            <w:r>
              <w:t xml:space="preserve">23120531</w:t>
            </w:r>
          </w:p>
        </w:tc>
        <w:tc>
          <w:tcPr/>
          <w:p>
            <w:pPr>
              <w:pStyle w:val="Compact"/>
            </w:pPr>
            <w:r>
              <w:t xml:space="preserve">0.999642</w:t>
            </w:r>
          </w:p>
        </w:tc>
        <w:tc>
          <w:tcPr/>
          <w:p>
            <w:pPr>
              <w:pStyle w:val="Compact"/>
            </w:pPr>
            <w:r>
              <w:t xml:space="preserve">0.000009</w:t>
            </w:r>
          </w:p>
        </w:tc>
        <w:tc>
          <w:tcPr/>
          <w:p>
            <w:pPr>
              <w:pStyle w:val="Compact"/>
            </w:pPr>
            <w:r>
              <w:t xml:space="preserve">-0.005</w:t>
            </w:r>
          </w:p>
        </w:tc>
        <w:tc>
          <w:tcPr/>
          <w:p>
            <w:pPr>
              <w:pStyle w:val="Compact"/>
            </w:pPr>
            <w:r>
              <w:t xml:space="preserve">0.011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</w:tr>
    </w:tbl>
    <w:bookmarkEnd w:id="22"/>
    <w:bookmarkEnd w:id="23"/>
    <w:bookmarkStart w:id="26" w:name="пример-2-обработка-с-высоким-дрейфом"/>
    <w:p>
      <w:pPr>
        <w:pStyle w:val="Heading2"/>
      </w:pPr>
      <w:r>
        <w:t xml:space="preserve">Пример 2: Обработка с высоким дрейфом</w:t>
      </w:r>
    </w:p>
    <w:bookmarkStart w:id="24" w:name="сценарий"/>
    <w:p>
      <w:pPr>
        <w:pStyle w:val="Heading3"/>
      </w:pPr>
      <w:r>
        <w:t xml:space="preserve">Сценарий</w:t>
      </w:r>
    </w:p>
    <w:p>
      <w:pPr>
        <w:pStyle w:val="FirstParagraph"/>
      </w:pPr>
      <w:r>
        <w:t xml:space="preserve">Измерения с грубыми выбросами (на шумном пункте)</w:t>
      </w:r>
    </w:p>
    <w:bookmarkEnd w:id="24"/>
    <w:bookmarkStart w:id="25" w:name="настройки"/>
    <w:p>
      <w:pPr>
        <w:pStyle w:val="Heading3"/>
      </w:pPr>
      <w:r>
        <w:t xml:space="preserve">Настройки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scripts/calibration.py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--relative</w:t>
      </w:r>
      <w:r>
        <w:rPr>
          <w:rStyle w:val="NormalTok"/>
        </w:rPr>
        <w:t xml:space="preserve"> data/noisy/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.dat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--absolute</w:t>
      </w:r>
      <w:r>
        <w:rPr>
          <w:rStyle w:val="NormalTok"/>
        </w:rPr>
        <w:t xml:space="preserve"> data/absolute.xlsx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results_noisy.xlsx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--method</w:t>
      </w:r>
      <w:r>
        <w:rPr>
          <w:rStyle w:val="NormalTok"/>
        </w:rPr>
        <w:t xml:space="preserve"> RLM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--drift_degree</w:t>
      </w:r>
      <w:r>
        <w:rPr>
          <w:rStyle w:val="NormalTok"/>
        </w:rPr>
        <w:t xml:space="preserve"> 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--calib_degree</w:t>
      </w:r>
      <w:r>
        <w:rPr>
          <w:rStyle w:val="NormalTok"/>
        </w:rPr>
        <w:t xml:space="preserve"> 1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--logging</w:t>
      </w:r>
    </w:p>
    <w:p>
      <w:pPr>
        <w:pStyle w:val="FirstParagraph"/>
      </w:pPr>
      <w:r>
        <w:rPr>
          <w:b/>
          <w:bCs/>
        </w:rPr>
        <w:t xml:space="preserve">Особенности: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method RLM</w:t>
      </w:r>
      <w:r>
        <w:t xml:space="preserve"> </w:t>
      </w:r>
      <w:r>
        <w:t xml:space="preserve">- робастный метод для устойчивости к выбросам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drift_degree 2</w:t>
      </w:r>
      <w:r>
        <w:t xml:space="preserve"> </w:t>
      </w:r>
      <w:r>
        <w:t xml:space="preserve">- квадратичная модель дрейфа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--logging</w:t>
      </w:r>
      <w:r>
        <w:t xml:space="preserve"> </w:t>
      </w:r>
      <w:r>
        <w:t xml:space="preserve">- подробное логирование процесса</w:t>
      </w:r>
    </w:p>
    <w:bookmarkEnd w:id="25"/>
    <w:bookmarkEnd w:id="26"/>
    <w:bookmarkStart w:id="30" w:name="пример-3-прецизионные-измерения"/>
    <w:p>
      <w:pPr>
        <w:pStyle w:val="Heading2"/>
      </w:pPr>
      <w:r>
        <w:t xml:space="preserve">Пример 3: Прецизионные измерения</w:t>
      </w:r>
    </w:p>
    <w:bookmarkStart w:id="27" w:name="сценарий-1"/>
    <w:p>
      <w:pPr>
        <w:pStyle w:val="Heading3"/>
      </w:pPr>
      <w:r>
        <w:t xml:space="preserve">Сценарий</w:t>
      </w:r>
    </w:p>
    <w:p>
      <w:pPr>
        <w:pStyle w:val="FirstParagraph"/>
      </w:pPr>
      <w:r>
        <w:t xml:space="preserve">Высокоточная калибровка с учетом квадратичных эффектов.</w:t>
      </w:r>
    </w:p>
    <w:bookmarkEnd w:id="27"/>
    <w:bookmarkStart w:id="28" w:name="настройки-1"/>
    <w:p>
      <w:pPr>
        <w:pStyle w:val="Heading3"/>
      </w:pPr>
      <w:r>
        <w:t xml:space="preserve">Настройки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scripts/calibration.py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--relative</w:t>
      </w:r>
      <w:r>
        <w:rPr>
          <w:rStyle w:val="NormalTok"/>
        </w:rPr>
        <w:t xml:space="preserve"> data/precision/</w:t>
      </w:r>
      <w:r>
        <w:rPr>
          <w:rStyle w:val="PreprocessorTok"/>
        </w:rPr>
        <w:t xml:space="preserve">*</w:t>
      </w:r>
      <w:r>
        <w:rPr>
          <w:rStyle w:val="NormalTok"/>
        </w:rPr>
        <w:t xml:space="preserve">.dat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--absolute</w:t>
      </w:r>
      <w:r>
        <w:rPr>
          <w:rStyle w:val="NormalTok"/>
        </w:rPr>
        <w:t xml:space="preserve"> data/absolute.xlsx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--output</w:t>
      </w:r>
      <w:r>
        <w:rPr>
          <w:rStyle w:val="NormalTok"/>
        </w:rPr>
        <w:t xml:space="preserve"> results_precision.xlsx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--method</w:t>
      </w:r>
      <w:r>
        <w:rPr>
          <w:rStyle w:val="NormalTok"/>
        </w:rPr>
        <w:t xml:space="preserve"> WLS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--drift_degree</w:t>
      </w:r>
      <w:r>
        <w:rPr>
          <w:rStyle w:val="NormalTok"/>
        </w:rPr>
        <w:t xml:space="preserve"> 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--calib_degree</w:t>
      </w:r>
      <w:r>
        <w:rPr>
          <w:rStyle w:val="NormalTok"/>
        </w:rPr>
        <w:t xml:space="preserve"> 2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--meter_height</w:t>
      </w:r>
      <w:r>
        <w:rPr>
          <w:rStyle w:val="NormalTok"/>
        </w:rPr>
        <w:t xml:space="preserve"> 0.205</w:t>
      </w:r>
    </w:p>
    <w:p>
      <w:pPr>
        <w:pStyle w:val="FirstParagraph"/>
      </w:pPr>
      <w:r>
        <w:rPr>
          <w:b/>
          <w:bCs/>
        </w:rPr>
        <w:t xml:space="preserve">Особенности: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calib_degree 2</w:t>
      </w:r>
      <w:r>
        <w:t xml:space="preserve"> </w:t>
      </w:r>
      <w:r>
        <w:t xml:space="preserve">- квадратичная калибровка</w:t>
      </w:r>
    </w:p>
    <w:p>
      <w:pPr>
        <w:pStyle w:val="Compact"/>
        <w:numPr>
          <w:ilvl w:val="0"/>
          <w:numId w:val="1003"/>
        </w:numPr>
      </w:pPr>
      <w:r>
        <w:t xml:space="preserve">Точная высота прибора</w:t>
      </w:r>
      <w:r>
        <w:t xml:space="preserve"> </w:t>
      </w:r>
      <w:r>
        <w:rPr>
          <w:rStyle w:val="VerbatimChar"/>
        </w:rPr>
        <w:t xml:space="preserve">0.205</w:t>
      </w:r>
      <w:r>
        <w:t xml:space="preserve"> </w:t>
      </w:r>
      <w:r>
        <w:t xml:space="preserve">м</w:t>
      </w:r>
    </w:p>
    <w:bookmarkEnd w:id="28"/>
    <w:bookmarkStart w:id="29" w:name="интерпретация-квадратичной-калибровки"/>
    <w:p>
      <w:pPr>
        <w:pStyle w:val="Heading3"/>
      </w:pPr>
      <w:r>
        <w:t xml:space="preserve">Интерпретация квадратичной калибровки</w:t>
      </w:r>
    </w:p>
    <w:p>
      <w:pPr>
        <w:pStyle w:val="FirstParagraph"/>
      </w:pPr>
      <w:r>
        <w:rPr>
          <w:b/>
          <w:bCs/>
        </w:rPr>
        <w:t xml:space="preserve">calibration_parameters: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7"/>
        <w:gridCol w:w="1536"/>
        <w:gridCol w:w="1536"/>
        <w:gridCol w:w="2009"/>
        <w:gridCol w:w="200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meter</w:t>
            </w:r>
          </w:p>
        </w:tc>
        <w:tc>
          <w:tcPr/>
          <w:p>
            <w:pPr>
              <w:pStyle w:val="Compact"/>
            </w:pPr>
            <w:r>
              <w:t xml:space="preserve">calib_deg_1</w:t>
            </w:r>
          </w:p>
        </w:tc>
        <w:tc>
          <w:tcPr/>
          <w:p>
            <w:pPr>
              <w:pStyle w:val="Compact"/>
            </w:pPr>
            <w:r>
              <w:t xml:space="preserve">calib_deg_2</w:t>
            </w:r>
          </w:p>
        </w:tc>
        <w:tc>
          <w:tcPr/>
          <w:p>
            <w:pPr>
              <w:pStyle w:val="Compact"/>
            </w:pPr>
            <w:r>
              <w:t xml:space="preserve">calib_deg_1_ste</w:t>
            </w:r>
          </w:p>
        </w:tc>
        <w:tc>
          <w:tcPr/>
          <w:p>
            <w:pPr>
              <w:pStyle w:val="Compact"/>
            </w:pPr>
            <w:r>
              <w:t xml:space="preserve">calib_deg_2_ste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23120527</w:t>
            </w:r>
          </w:p>
        </w:tc>
        <w:tc>
          <w:tcPr/>
          <w:p>
            <w:pPr>
              <w:pStyle w:val="Compact"/>
            </w:pPr>
            <w:r>
              <w:t xml:space="preserve">1.000182</w:t>
            </w:r>
          </w:p>
        </w:tc>
        <w:tc>
          <w:tcPr/>
          <w:p>
            <w:pPr>
              <w:pStyle w:val="Compact"/>
            </w:pPr>
            <w:r>
              <w:t xml:space="preserve">8.77e-08</w:t>
            </w:r>
          </w:p>
        </w:tc>
        <w:tc>
          <w:tcPr/>
          <w:p>
            <w:pPr>
              <w:pStyle w:val="Compact"/>
            </w:pPr>
            <w:r>
              <w:t xml:space="preserve">0.000029</w:t>
            </w:r>
          </w:p>
        </w:tc>
        <w:tc>
          <w:tcPr/>
          <w:p>
            <w:pPr>
              <w:pStyle w:val="Compact"/>
            </w:pPr>
            <w:r>
              <w:t xml:space="preserve">5.93e-08</w:t>
            </w:r>
          </w:p>
        </w:tc>
      </w:tr>
    </w:tbl>
    <w:p>
      <w:pPr>
        <w:pStyle w:val="BodyText"/>
      </w:pPr>
      <w:r>
        <w:rPr>
          <w:b/>
          <w:bCs/>
        </w:rPr>
        <w:t xml:space="preserve">Формула калибровки:</w:t>
      </w:r>
    </w:p>
    <w:p>
      <w:pPr>
        <w:pStyle w:val="BlockText"/>
      </w:pPr>
      <m:oMath>
        <m:r>
          <m:rPr>
            <m:sty m:val="p"/>
          </m:rPr>
          <m:t>Δ</m:t>
        </m:r>
        <m:r>
          <m:t>g</m:t>
        </m:r>
        <m:r>
          <m:rPr>
            <m:sty m:val="p"/>
          </m:rPr>
          <m:t>=</m:t>
        </m:r>
        <m:r>
          <m:t>1.000182</m:t>
        </m:r>
        <m:r>
          <m:rPr>
            <m:sty m:val="p"/>
          </m:rPr>
          <m:t>×</m:t>
        </m:r>
        <m:r>
          <m:rPr>
            <m:sty m:val="p"/>
          </m:rPr>
          <m:t>Δ</m:t>
        </m:r>
        <m:sSub>
          <m:e>
            <m:r>
              <m:t>g</m:t>
            </m:r>
          </m:e>
          <m:sub>
            <m:r>
              <m:rPr>
                <m:nor/>
                <m:sty m:val="p"/>
              </m:rPr>
              <m:t>meas</m:t>
            </m:r>
          </m:sub>
        </m:sSub>
        <m:r>
          <m:rPr>
            <m:sty m:val="p"/>
          </m:rPr>
          <m:t>−</m:t>
        </m:r>
        <m:sSup>
          <m:e>
            <m:r>
              <m:t>8.77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  <m:r>
          <m:rPr>
            <m:sty m:val="p"/>
          </m:rPr>
          <m:t>×</m:t>
        </m:r>
        <m:r>
          <m:rPr>
            <m:sty m:val="p"/>
          </m:rPr>
          <m:t>Δ</m:t>
        </m:r>
        <m:sSubSup>
          <m:e>
            <m:r>
              <m:t>g</m:t>
            </m:r>
          </m:e>
          <m:sub>
            <m:r>
              <m:rPr>
                <m:nor/>
                <m:sty m:val="p"/>
              </m:rPr>
              <m:t>meas</m:t>
            </m:r>
          </m:sub>
          <m:sup>
            <m:r>
              <m:t>2</m:t>
            </m:r>
          </m:sup>
        </m:sSub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Все примеры основаны на реальных сценариях использования. Адаптируйте параметры под специфику ваших данных и требований.</w:t>
      </w:r>
    </w:p>
    <w:bookmarkEnd w:id="29"/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Calibration Processing Examples</dc:title>
  <dc:creator>Roman Sermiagin</dc:creator>
  <cp:keywords/>
  <dcterms:created xsi:type="dcterms:W3CDTF">2025-09-24T04:50:07Z</dcterms:created>
  <dcterms:modified xsi:type="dcterms:W3CDTF">2025-09-24T04:50:07Z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2025-09-24</vt:lpwstr>
  </property>
</Properties>
</file>