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Calibration Processing Quick Guide</w:t>
      </w:r>
    </w:p>
    <w:p>
      <w:pPr>
        <w:pStyle w:val="Author"/>
      </w:pPr>
      <w:r>
        <w:t xml:space="preserve">Roman Sermiagin</w:t>
      </w:r>
    </w:p>
    <w:p>
      <w:pPr>
        <w:pStyle w:val="Date"/>
      </w:pPr>
      <w:r>
        <w:t xml:space="preserve">2025-09-24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Xd695b2b0f0f9a5b38fd97e9fe945b546e42bd56"/>
    <w:p>
      <w:pPr>
        <w:pStyle w:val="Heading1"/>
      </w:pPr>
      <w:r>
        <w:t xml:space="preserve">Краткое руководство по Calibration Processing</w:t>
      </w:r>
    </w:p>
    <w:bookmarkStart w:id="23" w:name="быстрый-старт"/>
    <w:p>
      <w:pPr>
        <w:pStyle w:val="Heading2"/>
      </w:pPr>
      <w:r>
        <w:t xml:space="preserve">Быстрый старт</w:t>
      </w:r>
    </w:p>
    <w:bookmarkStart w:id="20" w:name="подготовка-данных"/>
    <w:p>
      <w:pPr>
        <w:pStyle w:val="Heading3"/>
      </w:pPr>
      <w:r>
        <w:t xml:space="preserve">1. Подготовка данных</w:t>
      </w:r>
    </w:p>
    <w:p>
      <w:pPr>
        <w:pStyle w:val="SourceCode"/>
      </w:pPr>
      <w:r>
        <w:rPr>
          <w:rStyle w:val="VerbatimChar"/>
        </w:rPr>
        <w:t xml:space="preserve">проект/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├── relative/           # Файлы CG-6 (*.dat)</w:t>
      </w:r>
      <w:r>
        <w:br/>
      </w:r>
      <w:r>
        <w:rPr>
          <w:rStyle w:val="VerbatimChar"/>
        </w:rPr>
        <w:t xml:space="preserve">│   └── absolute.xlsx       # Опорные значения  </w:t>
      </w:r>
      <w:r>
        <w:br/>
      </w:r>
      <w:r>
        <w:rPr>
          <w:rStyle w:val="VerbatimChar"/>
        </w:rPr>
        <w:t xml:space="preserve">└── результаты/</w:t>
      </w:r>
    </w:p>
    <w:bookmarkEnd w:id="20"/>
    <w:bookmarkStart w:id="21" w:name="запуск"/>
    <w:p>
      <w:pPr>
        <w:pStyle w:val="Heading3"/>
      </w:pPr>
      <w:r>
        <w:t xml:space="preserve">2. Запуск</w:t>
      </w:r>
    </w:p>
    <w:p>
      <w:pPr>
        <w:pStyle w:val="SourceCode"/>
      </w:pPr>
      <w:r>
        <w:rPr>
          <w:rStyle w:val="CommentTok"/>
        </w:rPr>
        <w:t xml:space="preserve"># GUI режим (рекомендуется)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scripts/calibration.py</w:t>
      </w:r>
      <w:r>
        <w:br/>
      </w:r>
      <w:r>
        <w:br/>
      </w:r>
      <w:r>
        <w:rPr>
          <w:rStyle w:val="CommentTok"/>
        </w:rPr>
        <w:t xml:space="preserve"># Командная строка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scripts/calibration.py </w:t>
      </w:r>
      <w:r>
        <w:rPr>
          <w:rStyle w:val="AttributeTok"/>
        </w:rPr>
        <w:t xml:space="preserve">--relative</w:t>
      </w:r>
      <w:r>
        <w:rPr>
          <w:rStyle w:val="NormalTok"/>
        </w:rPr>
        <w:t xml:space="preserve"> data/relative/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.dat </w:t>
      </w:r>
      <w:r>
        <w:rPr>
          <w:rStyle w:val="AttributeTok"/>
        </w:rPr>
        <w:t xml:space="preserve">--absolute</w:t>
      </w:r>
      <w:r>
        <w:rPr>
          <w:rStyle w:val="NormalTok"/>
        </w:rPr>
        <w:t xml:space="preserve"> data/absolute.xlsx</w:t>
      </w:r>
    </w:p>
    <w:bookmarkEnd w:id="21"/>
    <w:bookmarkStart w:id="22" w:name="результаты"/>
    <w:p>
      <w:pPr>
        <w:pStyle w:val="Heading3"/>
      </w:pPr>
      <w:r>
        <w:t xml:space="preserve">3. Результаты</w:t>
      </w:r>
    </w:p>
    <w:p>
      <w:pPr>
        <w:pStyle w:val="FirstParagraph"/>
      </w:pPr>
      <w:r>
        <w:t xml:space="preserve">Программа создает файл Excel с двумя листами: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calibration_parameters</w:t>
      </w:r>
      <w:r>
        <w:t xml:space="preserve"> </w:t>
      </w:r>
      <w:r>
        <w:t xml:space="preserve">- коэффициенты калибровки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fitted_ties</w:t>
      </w:r>
      <w:r>
        <w:t xml:space="preserve"> </w:t>
      </w:r>
      <w:r>
        <w:t xml:space="preserve">- результаты свободного уравнивания</w:t>
      </w:r>
    </w:p>
    <w:bookmarkEnd w:id="22"/>
    <w:bookmarkEnd w:id="23"/>
    <w:bookmarkStart w:id="26" w:name="требования-к-данным"/>
    <w:p>
      <w:pPr>
        <w:pStyle w:val="Heading2"/>
      </w:pPr>
      <w:r>
        <w:t xml:space="preserve">Требования к данным</w:t>
      </w:r>
    </w:p>
    <w:bookmarkStart w:id="24" w:name="файл-absolute.xlsx-должен-содержать"/>
    <w:p>
      <w:pPr>
        <w:pStyle w:val="Heading3"/>
      </w:pPr>
      <w:r>
        <w:t xml:space="preserve">Файл absolute.xlsx должен содержать: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45"/>
        <w:gridCol w:w="2828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Колонка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  <w:tc>
          <w:tcPr/>
          <w:p>
            <w:pPr>
              <w:pStyle w:val="Compact"/>
            </w:pPr>
            <w:r>
              <w:t xml:space="preserve">Единицы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Station</w:t>
            </w:r>
          </w:p>
        </w:tc>
        <w:tc>
          <w:tcPr/>
          <w:p>
            <w:pPr>
              <w:pStyle w:val="Compact"/>
            </w:pPr>
            <w:r>
              <w:t xml:space="preserve">Название точки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gravity_eff</w:t>
            </w:r>
          </w:p>
        </w:tc>
        <w:tc>
          <w:tcPr/>
          <w:p>
            <w:pPr>
              <w:pStyle w:val="Compact"/>
            </w:pPr>
            <w:r>
              <w:t xml:space="preserve">Ускорение силы тяжести эффективной высоте абсолютного гравиметра</w:t>
            </w:r>
          </w:p>
        </w:tc>
        <w:tc>
          <w:tcPr/>
          <w:p>
            <w:pPr>
              <w:pStyle w:val="Compact"/>
            </w:pPr>
            <w:r>
              <w:t xml:space="preserve">мГал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h_eff</w:t>
            </w:r>
          </w:p>
        </w:tc>
        <w:tc>
          <w:tcPr/>
          <w:p>
            <w:pPr>
              <w:pStyle w:val="Compact"/>
            </w:pPr>
            <w:r>
              <w:t xml:space="preserve">Эффективная высота абсолютного гравиметра</w:t>
            </w:r>
          </w:p>
        </w:tc>
        <w:tc>
          <w:tcPr/>
          <w:p>
            <w:pPr>
              <w:pStyle w:val="Compact"/>
            </w:pPr>
            <w:r>
              <w:t xml:space="preserve">м</w:t>
            </w:r>
          </w:p>
        </w:tc>
      </w:tr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Коэффициент полинома аппроксимации вертикального градиента 1-ой степени</w:t>
            </w:r>
          </w:p>
        </w:tc>
        <w:tc>
          <w:tcPr/>
          <w:p>
            <w:pPr>
              <w:pStyle w:val="Compact"/>
            </w:pPr>
            <w:r>
              <w:t xml:space="preserve">мГал/м</w:t>
            </w:r>
          </w:p>
        </w:tc>
      </w:tr>
      <w:tr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Коэффициент полинома аппроксимации вертикального градиента 2-ой степени</w:t>
            </w:r>
          </w:p>
        </w:tc>
        <w:tc>
          <w:tcPr/>
          <w:p>
            <w:pPr>
              <w:pStyle w:val="Compact"/>
            </w:pPr>
            <w:r>
              <w:t xml:space="preserve">мГал²/м²</w:t>
            </w:r>
          </w:p>
        </w:tc>
      </w:tr>
      <w:tr>
        <w:tc>
          <w:tcPr/>
          <w:p>
            <w:pPr>
              <w:pStyle w:val="Compact"/>
            </w:pPr>
            <w:r>
              <w:t xml:space="preserve">ua</w:t>
            </w:r>
          </w:p>
        </w:tc>
        <w:tc>
          <w:tcPr/>
          <w:p>
            <w:pPr>
              <w:pStyle w:val="Compact"/>
            </w:pPr>
            <w:r>
              <w:t xml:space="preserve">Стандартная неопределенность коэффициента a</w:t>
            </w:r>
          </w:p>
        </w:tc>
        <w:tc>
          <w:tcPr/>
          <w:p>
            <w:pPr>
              <w:pStyle w:val="Compact"/>
            </w:pPr>
            <w:r>
              <w:t xml:space="preserve">мГал/м</w:t>
            </w:r>
          </w:p>
        </w:tc>
      </w:tr>
      <w:tr>
        <w:tc>
          <w:tcPr/>
          <w:p>
            <w:pPr>
              <w:pStyle w:val="Compact"/>
            </w:pPr>
            <w:r>
              <w:t xml:space="preserve">ub</w:t>
            </w:r>
          </w:p>
        </w:tc>
        <w:tc>
          <w:tcPr/>
          <w:p>
            <w:pPr>
              <w:pStyle w:val="Compact"/>
            </w:pPr>
            <w:r>
              <w:t xml:space="preserve">Стандартная неопределенность коэффициента b</w:t>
            </w:r>
          </w:p>
        </w:tc>
        <w:tc>
          <w:tcPr/>
          <w:p>
            <w:pPr>
              <w:pStyle w:val="Compact"/>
            </w:pPr>
            <w:r>
              <w:t xml:space="preserve">мГал²/м²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covab</w:t>
            </w:r>
          </w:p>
        </w:tc>
        <w:tc>
          <w:tcPr/>
          <w:p>
            <w:pPr>
              <w:pStyle w:val="Compact"/>
            </w:pPr>
            <w:r>
              <w:t xml:space="preserve">Ковариация a-b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bookmarkEnd w:id="24"/>
    <w:bookmarkStart w:id="25" w:name="файлы-cg-6-.dat"/>
    <w:p>
      <w:pPr>
        <w:pStyle w:val="Heading3"/>
      </w:pPr>
      <w:r>
        <w:t xml:space="preserve">Файлы CG-6 (*.dat)</w:t>
      </w:r>
    </w:p>
    <w:p>
      <w:pPr>
        <w:pStyle w:val="FirstParagraph"/>
      </w:pPr>
      <w:r>
        <w:t xml:space="preserve">Стандартные файлы данных с прибора Scintrex CG-6, содержащие:</w:t>
      </w:r>
      <w:r>
        <w:t xml:space="preserve"> </w:t>
      </w:r>
      <w:r>
        <w:t xml:space="preserve">- Метаданные в заголовке (строки с</w:t>
      </w:r>
      <w:r>
        <w:t xml:space="preserve"> </w:t>
      </w:r>
      <w:r>
        <w:rPr>
          <w:rStyle w:val="VerbatimChar"/>
        </w:rPr>
        <w:t xml:space="preserve">/</w:t>
      </w:r>
      <w:r>
        <w:t xml:space="preserve">)</w:t>
      </w:r>
      <w:r>
        <w:t xml:space="preserve"> </w:t>
      </w:r>
      <w:r>
        <w:t xml:space="preserve">- Таблицу измерений с обязательными колонками:</w:t>
      </w:r>
      <w:r>
        <w:t xml:space="preserve"> </w:t>
      </w:r>
      <w:r>
        <w:t xml:space="preserve">- Station, Date, Time, CorrGrav, StdErr</w:t>
      </w:r>
    </w:p>
    <w:bookmarkEnd w:id="25"/>
    <w:bookmarkEnd w:id="26"/>
    <w:bookmarkStart w:id="27" w:name="основные-параметры"/>
    <w:p>
      <w:pPr>
        <w:pStyle w:val="Heading2"/>
      </w:pPr>
      <w:r>
        <w:t xml:space="preserve">Основные параметры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method</w:t>
      </w:r>
      <w:r>
        <w:t xml:space="preserve"> </w:t>
      </w:r>
      <w:r>
        <w:t xml:space="preserve">- тип уравнивания по МНК (WLS/OLS/RLM)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drift_degree</w:t>
      </w:r>
      <w:r>
        <w:t xml:space="preserve"> </w:t>
      </w:r>
      <w:r>
        <w:t xml:space="preserve">- максимальная степень аппроксимации дрейфа (1 или 2)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calib_degree</w:t>
      </w:r>
      <w:r>
        <w:t xml:space="preserve"> </w:t>
      </w:r>
      <w:r>
        <w:t xml:space="preserve">- максимальная степень аппроксимации калибровочной функции (1 или 2)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meter_height</w:t>
      </w:r>
      <w:r>
        <w:t xml:space="preserve"> </w:t>
      </w:r>
      <w:r>
        <w:t xml:space="preserve">- высота сенсора гравиметра Scintrex CG-6 (м)</w:t>
      </w:r>
    </w:p>
    <w:bookmarkEnd w:id="27"/>
    <w:bookmarkStart w:id="28" w:name="оценка-качества"/>
    <w:p>
      <w:pPr>
        <w:pStyle w:val="Heading2"/>
      </w:pPr>
      <w:r>
        <w:t xml:space="preserve">Оценка качества</w:t>
      </w:r>
    </w:p>
    <w:p>
      <w:pPr>
        <w:pStyle w:val="FirstParagraph"/>
      </w:pPr>
      <w:r>
        <w:rPr>
          <w:b/>
          <w:bCs/>
        </w:rPr>
        <w:t xml:space="preserve">Хорошие показатели:</w:t>
      </w:r>
      <w:r>
        <w:t xml:space="preserve"> </w:t>
      </w:r>
      <w:r>
        <w:t xml:space="preserve">- Стандартное отклонение &lt; 0.01 мГал</w:t>
      </w:r>
      <w:r>
        <w:t xml:space="preserve"> </w:t>
      </w:r>
      <w:r>
        <w:t xml:space="preserve">- Среднее отклонение ≈ 0 мГал</w:t>
      </w:r>
      <w:r>
        <w:t xml:space="preserve"> </w:t>
      </w:r>
      <w:r>
        <w:t xml:space="preserve">- Коэффициент калибровки близок к 1.0</w:t>
      </w:r>
    </w:p>
    <w:bookmarkEnd w:id="28"/>
    <w:bookmarkStart w:id="29" w:name="типичные-проблемы"/>
    <w:p>
      <w:pPr>
        <w:pStyle w:val="Heading2"/>
      </w:pPr>
      <w:r>
        <w:t xml:space="preserve">Типичные проблемы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Несоответствие названий станций</w:t>
      </w:r>
      <w:r>
        <w:t xml:space="preserve"> </w:t>
      </w:r>
      <w:r>
        <w:t xml:space="preserve">- проверьте точное совпадение Station во всех файлах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Неверный формат absolute.xlsx</w:t>
      </w:r>
      <w:r>
        <w:t xml:space="preserve"> </w:t>
      </w:r>
      <w:r>
        <w:t xml:space="preserve">- убедитесь в наличии всех обязательных колонок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Высокие остатки</w:t>
      </w:r>
      <w:r>
        <w:t xml:space="preserve"> </w:t>
      </w:r>
      <w:r>
        <w:t xml:space="preserve">- проверьте качество исходных данных</w:t>
      </w:r>
    </w:p>
    <w:bookmarkEnd w:id="29"/>
    <w:bookmarkStart w:id="30" w:name="контакты"/>
    <w:p>
      <w:pPr>
        <w:pStyle w:val="Heading2"/>
      </w:pPr>
      <w:r>
        <w:t xml:space="preserve">Контакты</w:t>
      </w:r>
    </w:p>
    <w:p>
      <w:pPr>
        <w:pStyle w:val="FirstParagraph"/>
      </w:pPr>
      <w:r>
        <w:rPr>
          <w:b/>
          <w:bCs/>
        </w:rPr>
        <w:t xml:space="preserve">Автор:</w:t>
      </w:r>
      <w:r>
        <w:t xml:space="preserve"> </w:t>
      </w:r>
      <w:r>
        <w:t xml:space="preserve">Roman Sermiagin</w:t>
      </w:r>
      <w:r>
        <w:br/>
      </w:r>
      <w:r>
        <w:rPr>
          <w:b/>
          <w:bCs/>
        </w:rPr>
        <w:t xml:space="preserve">Email:</w:t>
      </w:r>
      <w:r>
        <w:t xml:space="preserve"> </w:t>
      </w:r>
      <w:r>
        <w:t xml:space="preserve">roman.sermiagin@gmail.com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Processing Quick Guide</dc:title>
  <dc:creator>Roman Sermiagin</dc:creator>
  <cp:keywords/>
  <dcterms:created xsi:type="dcterms:W3CDTF">2025-09-24T04:50:08Z</dcterms:created>
  <dcterms:modified xsi:type="dcterms:W3CDTF">2025-09-24T04:50:08Z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2025-09-24</vt:lpwstr>
  </property>
</Properties>
</file>