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38.png" ContentType="image/png"/>
  <Override PartName="/word/media/rId34.png" ContentType="image/png"/>
  <Override PartName="/word/media/rId52.png" ContentType="image/png"/>
  <Override PartName="/word/media/rId46.png" ContentType="image/png"/>
  <Override PartName="/word/media/rId58.png" ContentType="image/png"/>
  <Override PartName="/word/media/rId42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Calibration Processing Tutorial</w:t>
      </w:r>
    </w:p>
    <w:p>
      <w:pPr>
        <w:pStyle w:val="Author"/>
      </w:pPr>
      <w:r>
        <w:t xml:space="preserve">Roman Sermiagin</w:t>
      </w:r>
    </w:p>
    <w:p>
      <w:pPr>
        <w:pStyle w:val="Date"/>
      </w:pPr>
      <w:r>
        <w:t xml:space="preserve">2025-09-24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5" w:name="Xf1dc4313ddc5bfab362ea526dee75d190b79c3c"/>
    <w:p>
      <w:pPr>
        <w:pStyle w:val="Heading1"/>
      </w:pPr>
      <w:r>
        <w:t xml:space="preserve">Туториал по работе с пакетом Calibration Processing</w:t>
      </w:r>
    </w:p>
    <w:bookmarkStart w:id="20" w:name="содержание"/>
    <w:p>
      <w:pPr>
        <w:pStyle w:val="Heading2"/>
      </w:pPr>
      <w:r>
        <w:t xml:space="preserve">Содержание</w:t>
      </w:r>
    </w:p>
    <w:p>
      <w:pPr>
        <w:pStyle w:val="Compact"/>
        <w:numPr>
          <w:ilvl w:val="0"/>
          <w:numId w:val="1001"/>
        </w:numPr>
      </w:pPr>
      <w:hyperlink w:anchor="введение">
        <w:r>
          <w:rPr>
            <w:rStyle w:val="Hyperlink"/>
          </w:rPr>
          <w:t xml:space="preserve">Введение</w:t>
        </w:r>
      </w:hyperlink>
    </w:p>
    <w:p>
      <w:pPr>
        <w:pStyle w:val="Compact"/>
        <w:numPr>
          <w:ilvl w:val="0"/>
          <w:numId w:val="1001"/>
        </w:numPr>
      </w:pPr>
      <w:hyperlink w:anchor="установка-и-настройка">
        <w:r>
          <w:rPr>
            <w:rStyle w:val="Hyperlink"/>
          </w:rPr>
          <w:t xml:space="preserve">Установка и настройка</w:t>
        </w:r>
      </w:hyperlink>
    </w:p>
    <w:p>
      <w:pPr>
        <w:pStyle w:val="Compact"/>
        <w:numPr>
          <w:ilvl w:val="0"/>
          <w:numId w:val="1001"/>
        </w:numPr>
      </w:pPr>
      <w:hyperlink w:anchor="подготовка-данных">
        <w:r>
          <w:rPr>
            <w:rStyle w:val="Hyperlink"/>
          </w:rPr>
          <w:t xml:space="preserve">Подготовка данных</w:t>
        </w:r>
      </w:hyperlink>
    </w:p>
    <w:p>
      <w:pPr>
        <w:pStyle w:val="Compact"/>
        <w:numPr>
          <w:ilvl w:val="0"/>
          <w:numId w:val="1001"/>
        </w:numPr>
      </w:pPr>
      <w:hyperlink w:anchor="запуск-программы">
        <w:r>
          <w:rPr>
            <w:rStyle w:val="Hyperlink"/>
          </w:rPr>
          <w:t xml:space="preserve">Запуск программы</w:t>
        </w:r>
      </w:hyperlink>
    </w:p>
    <w:p>
      <w:pPr>
        <w:pStyle w:val="Compact"/>
        <w:numPr>
          <w:ilvl w:val="0"/>
          <w:numId w:val="1001"/>
        </w:numPr>
      </w:pPr>
      <w:hyperlink w:anchor="настройка-параметров">
        <w:r>
          <w:rPr>
            <w:rStyle w:val="Hyperlink"/>
          </w:rPr>
          <w:t xml:space="preserve">Настройка параметров</w:t>
        </w:r>
      </w:hyperlink>
    </w:p>
    <w:p>
      <w:pPr>
        <w:pStyle w:val="Compact"/>
        <w:numPr>
          <w:ilvl w:val="0"/>
          <w:numId w:val="1001"/>
        </w:numPr>
      </w:pPr>
      <w:hyperlink w:anchor="анализ-результатов">
        <w:r>
          <w:rPr>
            <w:rStyle w:val="Hyperlink"/>
          </w:rPr>
          <w:t xml:space="preserve">Анализ результатов</w:t>
        </w:r>
      </w:hyperlink>
    </w:p>
    <w:p>
      <w:pPr>
        <w:pStyle w:val="Compact"/>
        <w:numPr>
          <w:ilvl w:val="0"/>
          <w:numId w:val="1001"/>
        </w:numPr>
      </w:pPr>
      <w:hyperlink w:anchor="устранение-проблем">
        <w:r>
          <w:rPr>
            <w:rStyle w:val="Hyperlink"/>
          </w:rPr>
          <w:t xml:space="preserve">Устранение проблем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2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Пакет</w:t>
      </w:r>
      <w:r>
        <w:t xml:space="preserve"> </w:t>
      </w:r>
      <w:r>
        <w:rPr>
          <w:b/>
          <w:bCs/>
        </w:rPr>
        <w:t xml:space="preserve">Calibration Processing</w:t>
      </w:r>
      <w:r>
        <w:t xml:space="preserve"> </w:t>
      </w:r>
      <w:r>
        <w:t xml:space="preserve">предназначен для автоматической обработки данных гравиметра Scintrex CG-6 и расчета калибровочных параметров. Программа объединяет относительные измерения гравиметра с абсолютными опорными значениями для определения:</w:t>
      </w:r>
    </w:p>
    <w:p>
      <w:pPr>
        <w:pStyle w:val="Compact"/>
        <w:numPr>
          <w:ilvl w:val="0"/>
          <w:numId w:val="1002"/>
        </w:numPr>
      </w:pPr>
      <w:r>
        <w:t xml:space="preserve">Коэффициентов калибровки прибора</w:t>
      </w:r>
      <w: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Статистических характеристик точности</w:t>
      </w:r>
    </w:p>
    <w:bookmarkStart w:id="21" w:name="возможности-программы"/>
    <w:p>
      <w:pPr>
        <w:pStyle w:val="Heading3"/>
      </w:pPr>
      <w:r>
        <w:t xml:space="preserve">🎯 Возможности программы</w:t>
      </w:r>
    </w:p>
    <w:p>
      <w:pPr>
        <w:pStyle w:val="Compact"/>
        <w:numPr>
          <w:ilvl w:val="0"/>
          <w:numId w:val="1003"/>
        </w:numPr>
      </w:pPr>
      <w:r>
        <w:t xml:space="preserve">✅ Загружает данные CG-6 в формате</w:t>
      </w:r>
      <w:r>
        <w:t xml:space="preserve"> </w:t>
      </w:r>
      <w:r>
        <w:rPr>
          <w:rStyle w:val="VerbatimChar"/>
        </w:rPr>
        <w:t xml:space="preserve">.dat</w:t>
      </w:r>
    </w:p>
    <w:p>
      <w:pPr>
        <w:pStyle w:val="Compact"/>
        <w:numPr>
          <w:ilvl w:val="0"/>
          <w:numId w:val="1003"/>
        </w:numPr>
      </w:pPr>
      <w:r>
        <w:t xml:space="preserve">✅ Загружает данные абсолютных измерений в формате</w:t>
      </w:r>
      <w:r>
        <w:t xml:space="preserve"> </w:t>
      </w:r>
      <w:r>
        <w:rPr>
          <w:rStyle w:val="VerbatimChar"/>
        </w:rPr>
        <w:t xml:space="preserve">.xlsx</w:t>
      </w:r>
    </w:p>
    <w:p>
      <w:pPr>
        <w:pStyle w:val="Compact"/>
        <w:numPr>
          <w:ilvl w:val="0"/>
          <w:numId w:val="1003"/>
        </w:numPr>
      </w:pPr>
      <w:r>
        <w:t xml:space="preserve">✅ Автоматически учитывает временной дрейф</w:t>
      </w:r>
    </w:p>
    <w:p>
      <w:pPr>
        <w:pStyle w:val="Compact"/>
        <w:numPr>
          <w:ilvl w:val="0"/>
          <w:numId w:val="1003"/>
        </w:numPr>
      </w:pPr>
      <w:r>
        <w:t xml:space="preserve">✅ Рассчитывает калибровочные коэффициенты методом наименьших квадратов</w:t>
      </w:r>
    </w:p>
    <w:p>
      <w:pPr>
        <w:pStyle w:val="Compact"/>
        <w:numPr>
          <w:ilvl w:val="0"/>
          <w:numId w:val="1003"/>
        </w:numPr>
      </w:pPr>
      <w:r>
        <w:t xml:space="preserve">✅ Создает подробные отчеты в Excel</w:t>
      </w:r>
    </w:p>
    <w:p>
      <w:pPr>
        <w:pStyle w:val="Compact"/>
        <w:numPr>
          <w:ilvl w:val="0"/>
          <w:numId w:val="1003"/>
        </w:numPr>
      </w:pPr>
      <w:r>
        <w:t xml:space="preserve">✅ Поддерживает GUI и командную строку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установка-и-настройка"/>
    <w:p>
      <w:pPr>
        <w:pStyle w:val="Heading2"/>
      </w:pPr>
      <w:r>
        <w:t xml:space="preserve">Установка и настройка</w:t>
      </w:r>
    </w:p>
    <w:bookmarkStart w:id="23" w:name="системные-требования"/>
    <w:p>
      <w:pPr>
        <w:pStyle w:val="Heading3"/>
      </w:pPr>
      <w:r>
        <w:t xml:space="preserve">Системные требования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Python 3.8 или выше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Windows, Linux или macOS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10 МБ свободного места</w:t>
      </w:r>
    </w:p>
    <w:bookmarkEnd w:id="23"/>
    <w:bookmarkStart w:id="25" w:name="шаг-1-проверка-python"/>
    <w:p>
      <w:pPr>
        <w:pStyle w:val="Heading3"/>
      </w:pPr>
      <w:r>
        <w:t xml:space="preserve">Шаг 1: Проверка Python</w:t>
      </w:r>
    </w:p>
    <w:p>
      <w:pPr>
        <w:pStyle w:val="FirstParagraph"/>
      </w:pPr>
      <w:r>
        <w:t xml:space="preserve">Откройте командную строку и выполните: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FirstParagraph"/>
      </w:pPr>
      <w:r>
        <w:t xml:space="preserve">Если Python не установлен, скачайте его с</w:t>
      </w:r>
      <w:r>
        <w:t xml:space="preserve"> </w:t>
      </w:r>
      <w:hyperlink r:id="rId24">
        <w:r>
          <w:rPr>
            <w:rStyle w:val="Hyperlink"/>
          </w:rPr>
          <w:t xml:space="preserve">python.org</w:t>
        </w:r>
      </w:hyperlink>
      <w:r>
        <w:t xml:space="preserve"> </w:t>
      </w:r>
      <w:r>
        <w:t xml:space="preserve">или</w:t>
      </w:r>
      <w:r>
        <w:t xml:space="preserve"> </w:t>
      </w:r>
      <w:r>
        <w:t xml:space="preserve">установите из менеджера пакетов вашей операционной системы.</w:t>
      </w:r>
    </w:p>
    <w:bookmarkEnd w:id="25"/>
    <w:bookmarkStart w:id="26" w:name="шаг-2-установка-пакета"/>
    <w:p>
      <w:pPr>
        <w:pStyle w:val="Heading3"/>
      </w:pPr>
      <w:r>
        <w:t xml:space="preserve">Шаг 2: Установка пакета</w:t>
      </w:r>
    </w:p>
    <w:p>
      <w:pPr>
        <w:pStyle w:val="FirstParagraph"/>
      </w:pPr>
      <w:r>
        <w:t xml:space="preserve">В папке с проектом выполните: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.</w:t>
      </w:r>
    </w:p>
    <w:bookmarkEnd w:id="26"/>
    <w:bookmarkStart w:id="27" w:name="шаг-3-проверка-установки"/>
    <w:p>
      <w:pPr>
        <w:pStyle w:val="Heading3"/>
      </w:pPr>
      <w:r>
        <w:t xml:space="preserve">Шаг 3: Проверка установки</w:t>
      </w:r>
    </w:p>
    <w:p>
      <w:pPr>
        <w:pStyle w:val="FirstParagraph"/>
      </w:pPr>
      <w:r>
        <w:t xml:space="preserve">Убедитесь, что программа установилась корректно: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 </w:t>
      </w:r>
      <w:r>
        <w:rPr>
          <w:rStyle w:val="AttributeTok"/>
        </w:rPr>
        <w:t xml:space="preserve">--help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подготовка-данных"/>
    <w:p>
      <w:pPr>
        <w:pStyle w:val="Heading2"/>
      </w:pPr>
      <w:r>
        <w:t xml:space="preserve">Подготовка данных</w:t>
      </w:r>
    </w:p>
    <w:bookmarkStart w:id="29" w:name="структура-проекта"/>
    <w:p>
      <w:pPr>
        <w:pStyle w:val="Heading3"/>
      </w:pPr>
      <w:r>
        <w:t xml:space="preserve">Структура проекта</w:t>
      </w:r>
    </w:p>
    <w:p>
      <w:pPr>
        <w:pStyle w:val="FirstParagraph"/>
      </w:pPr>
      <w:r>
        <w:t xml:space="preserve">Нет определенных требований к файловая структура рабочего проекта, поскольку</w:t>
      </w:r>
      <w:r>
        <w:t xml:space="preserve"> </w:t>
      </w:r>
      <w:r>
        <w:t xml:space="preserve">пути к файлам задаются диалоговыми окнами или аргументами командной строки.</w:t>
      </w:r>
    </w:p>
    <w:p>
      <w:pPr>
        <w:pStyle w:val="BodyText"/>
      </w:pPr>
      <w:r>
        <w:t xml:space="preserve">Однако, для удобства можно создать рабочую папку со следующей структурой:</w:t>
      </w:r>
    </w:p>
    <w:p>
      <w:pPr>
        <w:pStyle w:val="SourceCode"/>
      </w:pPr>
      <w:r>
        <w:rPr>
          <w:rStyle w:val="VerbatimChar"/>
        </w:rPr>
        <w:t xml:space="preserve">ваш_проект/</w:t>
      </w:r>
      <w:r>
        <w:br/>
      </w:r>
      <w:r>
        <w:rPr>
          <w:rStyle w:val="VerbatimChar"/>
        </w:rPr>
        <w:t xml:space="preserve">    data/</w:t>
      </w:r>
      <w:r>
        <w:br/>
      </w:r>
      <w:r>
        <w:rPr>
          <w:rStyle w:val="VerbatimChar"/>
        </w:rPr>
        <w:t xml:space="preserve">        relative/              # Файлы CG-6</w:t>
      </w:r>
      <w:r>
        <w:br/>
      </w:r>
      <w:r>
        <w:rPr>
          <w:rStyle w:val="VerbatimChar"/>
        </w:rPr>
        <w:t xml:space="preserve">            CG-6_0527_06072025.dat</w:t>
      </w:r>
      <w:r>
        <w:br/>
      </w:r>
      <w:r>
        <w:rPr>
          <w:rStyle w:val="VerbatimChar"/>
        </w:rPr>
        <w:t xml:space="preserve">            CG-6_0528_06072025.dat</w:t>
      </w:r>
      <w:r>
        <w:br/>
      </w:r>
      <w:r>
        <w:rPr>
          <w:rStyle w:val="VerbatimChar"/>
        </w:rPr>
        <w:t xml:space="preserve">            CG-6_0531_06072025.dat</w:t>
      </w:r>
      <w:r>
        <w:br/>
      </w:r>
      <w:r>
        <w:rPr>
          <w:rStyle w:val="VerbatimChar"/>
        </w:rPr>
        <w:t xml:space="preserve">        absolute.xlsx          # Опорные значения</w:t>
      </w:r>
      <w:r>
        <w:br/>
      </w:r>
      <w:r>
        <w:rPr>
          <w:rStyle w:val="VerbatimChar"/>
        </w:rPr>
        <w:t xml:space="preserve">    results/                   # Папка с результатами</w:t>
      </w:r>
    </w:p>
    <w:bookmarkEnd w:id="29"/>
    <w:bookmarkStart w:id="30" w:name="формат-файлов-cg-6"/>
    <w:p>
      <w:pPr>
        <w:pStyle w:val="Heading3"/>
      </w:pPr>
      <w:r>
        <w:t xml:space="preserve">Формат файлов CG-6</w:t>
      </w:r>
    </w:p>
    <w:p>
      <w:pPr>
        <w:pStyle w:val="FirstParagraph"/>
      </w:pPr>
      <w:r>
        <w:t xml:space="preserve">Программа работает с стандартными файлами экспорта CG-6 в формате</w:t>
      </w:r>
      <w:r>
        <w:t xml:space="preserve"> </w:t>
      </w:r>
      <w:r>
        <w:rPr>
          <w:rStyle w:val="VerbatimChar"/>
        </w:rPr>
        <w:t xml:space="preserve">.dat</w:t>
      </w:r>
      <w:r>
        <w:t xml:space="preserve">. Файл содержит: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Заголовок с метаданными</w:t>
      </w:r>
      <w:r>
        <w:t xml:space="preserve"> </w:t>
      </w:r>
      <w:r>
        <w:t xml:space="preserve">(начинается с</w:t>
      </w:r>
      <w:r>
        <w:t xml:space="preserve"> </w:t>
      </w:r>
      <w:r>
        <w:rPr>
          <w:rStyle w:val="VerbatimChar"/>
        </w:rPr>
        <w:t xml:space="preserve">/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Серийный номер прибора</w:t>
      </w:r>
    </w:p>
    <w:p>
      <w:pPr>
        <w:pStyle w:val="Compact"/>
        <w:numPr>
          <w:ilvl w:val="1"/>
          <w:numId w:val="1006"/>
        </w:numPr>
      </w:pPr>
      <w:r>
        <w:t xml:space="preserve">Параметры калибровки</w:t>
      </w:r>
    </w:p>
    <w:p>
      <w:pPr>
        <w:pStyle w:val="Compact"/>
        <w:numPr>
          <w:ilvl w:val="1"/>
          <w:numId w:val="1006"/>
        </w:numPr>
      </w:pPr>
      <w:r>
        <w:t xml:space="preserve">Настройки измерений и др.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Таблицу данных</w:t>
      </w:r>
      <w:r>
        <w:t xml:space="preserve"> </w:t>
      </w:r>
      <w:r>
        <w:t xml:space="preserve">с колонками:</w:t>
      </w:r>
    </w:p>
    <w:p>
      <w:pPr>
        <w:pStyle w:val="Compact"/>
        <w:numPr>
          <w:ilvl w:val="1"/>
          <w:numId w:val="1007"/>
        </w:numPr>
      </w:pPr>
      <w:r>
        <w:t xml:space="preserve">Station - название точки</w:t>
      </w:r>
    </w:p>
    <w:p>
      <w:pPr>
        <w:pStyle w:val="Compact"/>
        <w:numPr>
          <w:ilvl w:val="1"/>
          <w:numId w:val="1007"/>
        </w:numPr>
      </w:pPr>
      <w:r>
        <w:t xml:space="preserve">Date/Time - дата и время измерения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CorrGrav - скорректированная гравитация</w:t>
      </w:r>
    </w:p>
    <w:p>
      <w:pPr>
        <w:pStyle w:val="Compact"/>
        <w:numPr>
          <w:ilvl w:val="1"/>
          <w:numId w:val="1007"/>
        </w:numPr>
      </w:pPr>
      <w:r>
        <w:t xml:space="preserve">StdErr - стандартная ошибка и др.</w:t>
      </w:r>
    </w:p>
    <w:bookmarkEnd w:id="30"/>
    <w:bookmarkStart w:id="31" w:name="формат-файла-absolute.xlsx"/>
    <w:p>
      <w:pPr>
        <w:pStyle w:val="Heading3"/>
      </w:pPr>
      <w:r>
        <w:t xml:space="preserve">Формат файла absolute.xlsx</w:t>
      </w:r>
    </w:p>
    <w:p>
      <w:pPr>
        <w:pStyle w:val="FirstParagraph"/>
      </w:pPr>
      <w:r>
        <w:t xml:space="preserve">Excel файл должен содержать следующие обязательные колонки: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Колонка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Единицы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Station</w:t>
            </w:r>
          </w:p>
        </w:tc>
        <w:tc>
          <w:tcPr/>
          <w:p>
            <w:pPr>
              <w:pStyle w:val="Compact"/>
            </w:pPr>
            <w:r>
              <w:t xml:space="preserve">Название пункта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gravity_eff</w:t>
            </w:r>
          </w:p>
        </w:tc>
        <w:tc>
          <w:tcPr/>
          <w:p>
            <w:pPr>
              <w:pStyle w:val="Compact"/>
            </w:pPr>
            <w:r>
              <w:t xml:space="preserve">Ускорение силы тяжести</w:t>
            </w:r>
          </w:p>
        </w:tc>
        <w:tc>
          <w:tcPr/>
          <w:p>
            <w:pPr>
              <w:pStyle w:val="Compact"/>
            </w:pPr>
            <w:r>
              <w:t xml:space="preserve">мкГал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h_eff</w:t>
            </w:r>
          </w:p>
        </w:tc>
        <w:tc>
          <w:tcPr/>
          <w:p>
            <w:pPr>
              <w:pStyle w:val="Compact"/>
            </w:pPr>
            <w:r>
              <w:t xml:space="preserve">Эффективная высота абсолютного гравиметра</w:t>
            </w:r>
          </w:p>
        </w:tc>
        <w:tc>
          <w:tcPr/>
          <w:p>
            <w:pPr>
              <w:pStyle w:val="Compact"/>
            </w:pPr>
            <w:r>
              <w:t xml:space="preserve">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Коэффициент вертикального градиента (линейный)</w:t>
            </w:r>
          </w:p>
        </w:tc>
        <w:tc>
          <w:tcPr/>
          <w:p>
            <w:pPr>
              <w:pStyle w:val="Compact"/>
            </w:pPr>
            <w:r>
              <w:t xml:space="preserve">мкГал/м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Коэффициент вертикального градиента (квадратичный)</w:t>
            </w:r>
          </w:p>
        </w:tc>
        <w:tc>
          <w:tcPr/>
          <w:p>
            <w:pPr>
              <w:pStyle w:val="Compact"/>
            </w:pPr>
            <w:r>
              <w:t xml:space="preserve">мкГал²/м²</w:t>
            </w:r>
          </w:p>
        </w:tc>
      </w:tr>
      <w:tr>
        <w:tc>
          <w:tcPr/>
          <w:p>
            <w:pPr>
              <w:pStyle w:val="Compact"/>
            </w:pPr>
            <w:r>
              <w:t xml:space="preserve">ua</w:t>
            </w:r>
          </w:p>
        </w:tc>
        <w:tc>
          <w:tcPr/>
          <w:p>
            <w:pPr>
              <w:pStyle w:val="Compact"/>
            </w:pPr>
            <w:r>
              <w:t xml:space="preserve">Неопределенность параметра a</w:t>
            </w:r>
          </w:p>
        </w:tc>
        <w:tc>
          <w:tcPr/>
          <w:p>
            <w:pPr>
              <w:pStyle w:val="Compact"/>
            </w:pPr>
            <w:r>
              <w:t xml:space="preserve">мкГал/м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ub</w:t>
            </w:r>
          </w:p>
        </w:tc>
        <w:tc>
          <w:tcPr/>
          <w:p>
            <w:pPr>
              <w:pStyle w:val="Compact"/>
            </w:pPr>
            <w:r>
              <w:t xml:space="preserve">Неопределенность параметра b</w:t>
            </w:r>
          </w:p>
        </w:tc>
        <w:tc>
          <w:tcPr/>
          <w:p>
            <w:pPr>
              <w:pStyle w:val="Compact"/>
            </w:pPr>
            <w:r>
              <w:t xml:space="preserve">мкГал²/м²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covab</w:t>
            </w:r>
          </w:p>
        </w:tc>
        <w:tc>
          <w:tcPr/>
          <w:p>
            <w:pPr>
              <w:pStyle w:val="Compact"/>
            </w:pPr>
            <w:r>
              <w:t xml:space="preserve">Ковариация между a и b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31"/>
    <w:bookmarkStart w:id="32" w:name="соответствие-станций"/>
    <w:p>
      <w:pPr>
        <w:pStyle w:val="Heading3"/>
      </w:pPr>
      <w:r>
        <w:t xml:space="preserve">Соответствие станций</w:t>
      </w:r>
    </w:p>
    <w:p>
      <w:pPr>
        <w:pStyle w:val="FirstParagraph"/>
      </w:pPr>
      <w:r>
        <w:rPr>
          <w:b/>
          <w:bCs/>
        </w:rPr>
        <w:t xml:space="preserve">Важно</w:t>
      </w:r>
      <w:r>
        <w:t xml:space="preserve">: Названия станций в файлах CG-6 и absolute.xlsx должны точно совпадать!</w:t>
      </w:r>
    </w:p>
    <w:p>
      <w:pPr>
        <w:pStyle w:val="BodyText"/>
      </w:pPr>
      <w:r>
        <w:t xml:space="preserve">Примеры правильного соответствия:</w:t>
      </w:r>
    </w:p>
    <w:p>
      <w:pPr>
        <w:pStyle w:val="Compact"/>
        <w:numPr>
          <w:ilvl w:val="0"/>
          <w:numId w:val="1008"/>
        </w:numPr>
      </w:pPr>
      <w:r>
        <w:t xml:space="preserve">CG-6:</w:t>
      </w:r>
      <w:r>
        <w:t xml:space="preserve"> </w:t>
      </w:r>
      <w:r>
        <w:rPr>
          <w:rStyle w:val="VerbatimChar"/>
        </w:rPr>
        <w:t xml:space="preserve">Station = "Point_01"</w:t>
      </w:r>
      <w:r>
        <w:t xml:space="preserve"> </w:t>
      </w:r>
      <m:oMath>
        <m:r>
          <m:rPr>
            <m:sty m:val="p"/>
          </m:rPr>
          <m:t>↔</m:t>
        </m:r>
      </m:oMath>
      <w:r>
        <w:t xml:space="preserve"> </w:t>
      </w:r>
      <w:r>
        <w:t xml:space="preserve">Excel:</w:t>
      </w:r>
      <w:r>
        <w:t xml:space="preserve"> </w:t>
      </w:r>
      <w:r>
        <w:rPr>
          <w:rStyle w:val="VerbatimChar"/>
        </w:rPr>
        <w:t xml:space="preserve">Station = "Point_01"</w:t>
      </w:r>
    </w:p>
    <w:p>
      <w:pPr>
        <w:pStyle w:val="Compact"/>
        <w:numPr>
          <w:ilvl w:val="0"/>
          <w:numId w:val="1008"/>
        </w:numPr>
      </w:pPr>
      <w:r>
        <w:t xml:space="preserve">CG-6:</w:t>
      </w:r>
      <w:r>
        <w:t xml:space="preserve"> </w:t>
      </w:r>
      <w:r>
        <w:rPr>
          <w:rStyle w:val="VerbatimChar"/>
        </w:rPr>
        <w:t xml:space="preserve">Station = "BASE"</w:t>
      </w:r>
      <w:r>
        <w:t xml:space="preserve"> </w:t>
      </w:r>
      <m:oMath>
        <m:r>
          <m:rPr>
            <m:sty m:val="p"/>
          </m:rPr>
          <m:t>↔</m:t>
        </m:r>
      </m:oMath>
      <w:r>
        <w:t xml:space="preserve"> </w:t>
      </w:r>
      <w:r>
        <w:t xml:space="preserve">Excel:</w:t>
      </w:r>
      <w:r>
        <w:t xml:space="preserve"> </w:t>
      </w:r>
      <w:r>
        <w:rPr>
          <w:rStyle w:val="VerbatimChar"/>
        </w:rPr>
        <w:t xml:space="preserve">Station = "BASE"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64" w:name="запуск-программы"/>
    <w:p>
      <w:pPr>
        <w:pStyle w:val="Heading2"/>
      </w:pPr>
      <w:r>
        <w:t xml:space="preserve">Запуск программы</w:t>
      </w:r>
    </w:p>
    <w:bookmarkStart w:id="62" w:name="способ-1-gui-режим-рекомендуется"/>
    <w:p>
      <w:pPr>
        <w:pStyle w:val="Heading3"/>
      </w:pPr>
      <w:r>
        <w:t xml:space="preserve">Способ 1: GUI режим (рекомендуется)</w:t>
      </w:r>
    </w:p>
    <w:p>
      <w:pPr>
        <w:pStyle w:val="FirstParagraph"/>
      </w:pPr>
      <w:r>
        <w:t xml:space="preserve">Запустите программу без параметров: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</w:t>
      </w:r>
    </w:p>
    <w:p>
      <w:pPr>
        <w:pStyle w:val="FirstParagraph"/>
      </w:pPr>
      <w:r>
        <w:t xml:space="preserve">Откроется последовательность диалоговых окон:</w:t>
      </w:r>
    </w:p>
    <w:bookmarkStart w:id="37" w:name="выбор-файлов-cg-6"/>
    <w:p>
      <w:pPr>
        <w:pStyle w:val="Heading4"/>
      </w:pPr>
      <w:r>
        <w:t xml:space="preserve">Выбор файлов CG-6</w:t>
      </w:r>
    </w:p>
    <w:p>
      <w:pPr>
        <w:pStyle w:val="CaptionedFigure"/>
      </w:pPr>
      <w:r>
        <w:drawing>
          <wp:inline>
            <wp:extent cx="5334000" cy="2810730"/>
            <wp:effectExtent b="0" l="0" r="0" t="0"/>
            <wp:docPr descr="Выбор файлов измерений!" title="" id="35" name="Picture"/>
            <a:graphic>
              <a:graphicData uri="http://schemas.openxmlformats.org/drawingml/2006/picture">
                <pic:pic>
                  <pic:nvPicPr>
                    <pic:cNvPr descr="screenshots/choose_measured_data_file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файлов измерений!</w:t>
      </w:r>
    </w:p>
    <w:p>
      <w:pPr>
        <w:pStyle w:val="Compact"/>
        <w:numPr>
          <w:ilvl w:val="0"/>
          <w:numId w:val="1009"/>
        </w:numPr>
      </w:pPr>
      <w:r>
        <w:t xml:space="preserve">Выберите</w:t>
      </w:r>
      <w:r>
        <w:t xml:space="preserve"> </w:t>
      </w:r>
      <w:r>
        <w:rPr>
          <w:b/>
          <w:bCs/>
        </w:rPr>
        <w:t xml:space="preserve">все файлы CG-6</w:t>
      </w:r>
      <w:r>
        <w:t xml:space="preserve"> </w:t>
      </w:r>
      <w:r>
        <w:t xml:space="preserve">для обработки</w:t>
      </w:r>
    </w:p>
    <w:p>
      <w:pPr>
        <w:pStyle w:val="Compact"/>
        <w:numPr>
          <w:ilvl w:val="0"/>
          <w:numId w:val="1009"/>
        </w:numPr>
      </w:pPr>
      <w:r>
        <w:t xml:space="preserve">Можете выбрать несколько файлов одновременно (Ctrl+Click)</w:t>
      </w:r>
    </w:p>
    <w:p>
      <w:pPr>
        <w:pStyle w:val="Compact"/>
        <w:numPr>
          <w:ilvl w:val="0"/>
          <w:numId w:val="1009"/>
        </w:numPr>
      </w:pPr>
      <w:r>
        <w:t xml:space="preserve">Нажмите</w:t>
      </w:r>
      <w:r>
        <w:t xml:space="preserve"> </w:t>
      </w:r>
      <w:r>
        <w:rPr>
          <w:b/>
          <w:bCs/>
        </w:rPr>
        <w:t xml:space="preserve">Открыть</w:t>
      </w:r>
    </w:p>
    <w:bookmarkEnd w:id="37"/>
    <w:bookmarkStart w:id="41" w:name="выбор-файла-абсолютных-измерений"/>
    <w:p>
      <w:pPr>
        <w:pStyle w:val="Heading4"/>
      </w:pPr>
      <w:r>
        <w:t xml:space="preserve">Выбор файла абсолютных измерений</w:t>
      </w:r>
    </w:p>
    <w:p>
      <w:pPr>
        <w:pStyle w:val="CaptionedFigure"/>
      </w:pPr>
      <w:r>
        <w:drawing>
          <wp:inline>
            <wp:extent cx="5334000" cy="3171567"/>
            <wp:effectExtent b="0" l="0" r="0" t="0"/>
            <wp:docPr descr="Выбор файла абсолютных измерений!" title="" id="39" name="Picture"/>
            <a:graphic>
              <a:graphicData uri="http://schemas.openxmlformats.org/drawingml/2006/picture">
                <pic:pic>
                  <pic:nvPicPr>
                    <pic:cNvPr descr="screenshots/choose_absolute_file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файла абсолютных измерений!</w:t>
      </w:r>
    </w:p>
    <w:p>
      <w:pPr>
        <w:pStyle w:val="Compact"/>
        <w:numPr>
          <w:ilvl w:val="0"/>
          <w:numId w:val="1010"/>
        </w:numPr>
      </w:pPr>
      <w:r>
        <w:t xml:space="preserve">Выберите файл с абсолютными измерениями</w:t>
      </w:r>
    </w:p>
    <w:p>
      <w:pPr>
        <w:pStyle w:val="Compact"/>
        <w:numPr>
          <w:ilvl w:val="0"/>
          <w:numId w:val="1010"/>
        </w:numPr>
      </w:pPr>
      <w:r>
        <w:t xml:space="preserve">Убедитесь, что формат соответствует требованиям</w:t>
      </w:r>
    </w:p>
    <w:p>
      <w:pPr>
        <w:pStyle w:val="Compact"/>
        <w:numPr>
          <w:ilvl w:val="0"/>
          <w:numId w:val="1010"/>
        </w:numPr>
      </w:pPr>
      <w:r>
        <w:t xml:space="preserve">Нажмите</w:t>
      </w:r>
      <w:r>
        <w:t xml:space="preserve"> </w:t>
      </w:r>
      <w:r>
        <w:rPr>
          <w:b/>
          <w:bCs/>
        </w:rPr>
        <w:t xml:space="preserve">Открыть</w:t>
      </w:r>
    </w:p>
    <w:bookmarkEnd w:id="41"/>
    <w:bookmarkStart w:id="45" w:name="выбор-выходного-файла"/>
    <w:p>
      <w:pPr>
        <w:pStyle w:val="Heading4"/>
      </w:pPr>
      <w:r>
        <w:t xml:space="preserve">Выбор выходного файла</w:t>
      </w:r>
    </w:p>
    <w:p>
      <w:pPr>
        <w:pStyle w:val="CaptionedFigure"/>
      </w:pPr>
      <w:r>
        <w:drawing>
          <wp:inline>
            <wp:extent cx="5283200" cy="3352800"/>
            <wp:effectExtent b="0" l="0" r="0" t="0"/>
            <wp:docPr descr="Сохранение выходного файла!" title="" id="43" name="Picture"/>
            <a:graphic>
              <a:graphicData uri="http://schemas.openxmlformats.org/drawingml/2006/picture">
                <pic:pic>
                  <pic:nvPicPr>
                    <pic:cNvPr descr="screenshots/save_outpu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выходного файла!</w:t>
      </w:r>
    </w:p>
    <w:p>
      <w:pPr>
        <w:pStyle w:val="Compact"/>
        <w:numPr>
          <w:ilvl w:val="0"/>
          <w:numId w:val="1011"/>
        </w:numPr>
      </w:pPr>
      <w:r>
        <w:t xml:space="preserve">Укажите имя файла результатов (например,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t xml:space="preserve">Выберите папку для сохранения</w:t>
      </w:r>
    </w:p>
    <w:p>
      <w:pPr>
        <w:pStyle w:val="Compact"/>
        <w:numPr>
          <w:ilvl w:val="0"/>
          <w:numId w:val="1011"/>
        </w:numPr>
      </w:pPr>
      <w:r>
        <w:t xml:space="preserve">Нажмите</w:t>
      </w:r>
      <w:r>
        <w:t xml:space="preserve"> </w:t>
      </w:r>
      <w:r>
        <w:rPr>
          <w:b/>
          <w:bCs/>
        </w:rPr>
        <w:t xml:space="preserve">Сохранить</w:t>
      </w:r>
    </w:p>
    <w:bookmarkEnd w:id="45"/>
    <w:bookmarkStart w:id="61" w:name="дополнительные-настройки"/>
    <w:p>
      <w:pPr>
        <w:pStyle w:val="Heading4"/>
      </w:pPr>
      <w:r>
        <w:t xml:space="preserve">Дополнительные настройки</w:t>
      </w:r>
    </w:p>
    <w:p>
      <w:pPr>
        <w:pStyle w:val="FirstParagraph"/>
      </w:pPr>
      <w:r>
        <w:t xml:space="preserve">Программа последовательно покажет диалоги для настройки:</w:t>
      </w:r>
    </w:p>
    <w:p>
      <w:pPr>
        <w:pStyle w:val="BodyText"/>
      </w:pPr>
      <w:r>
        <w:rPr>
          <w:b/>
          <w:bCs/>
        </w:rPr>
        <w:t xml:space="preserve">Логирование</w:t>
      </w:r>
    </w:p>
    <w:p>
      <w:pPr>
        <w:pStyle w:val="CaptionedFigure"/>
      </w:pPr>
      <w:r>
        <w:drawing>
          <wp:inline>
            <wp:extent cx="3416300" cy="1295400"/>
            <wp:effectExtent b="0" l="0" r="0" t="0"/>
            <wp:docPr descr="Логирование!" title="" id="47" name="Picture"/>
            <a:graphic>
              <a:graphicData uri="http://schemas.openxmlformats.org/drawingml/2006/picture">
                <pic:pic>
                  <pic:nvPicPr>
                    <pic:cNvPr descr="screenshots/logging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Логирование!</w:t>
      </w:r>
    </w:p>
    <w:p>
      <w:pPr>
        <w:pStyle w:val="BodyText"/>
      </w:pPr>
      <w:r>
        <w:rPr>
          <w:b/>
          <w:bCs/>
        </w:rPr>
        <w:t xml:space="preserve">Метод расчета</w:t>
      </w:r>
    </w:p>
    <w:p>
      <w:pPr>
        <w:pStyle w:val="CaptionedFigure"/>
      </w:pPr>
      <w:r>
        <w:drawing>
          <wp:inline>
            <wp:extent cx="4013200" cy="1714500"/>
            <wp:effectExtent b="0" l="0" r="0" t="0"/>
            <wp:docPr descr="Метод расчета!" title="" id="50" name="Picture"/>
            <a:graphic>
              <a:graphicData uri="http://schemas.openxmlformats.org/drawingml/2006/picture">
                <pic:pic>
                  <pic:nvPicPr>
                    <pic:cNvPr descr="screenshots/solution_metho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Метод расчета!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WLS</w:t>
      </w:r>
      <w:r>
        <w:t xml:space="preserve"> </w:t>
      </w:r>
      <w:r>
        <w:t xml:space="preserve">- взвешенный МНК (рекомендуется)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OLS</w:t>
      </w:r>
      <w:r>
        <w:t xml:space="preserve"> </w:t>
      </w:r>
      <w:r>
        <w:t xml:space="preserve">- обычный МНК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RLM</w:t>
      </w:r>
      <w:r>
        <w:t xml:space="preserve"> </w:t>
      </w:r>
      <w:r>
        <w:t xml:space="preserve">- робастный МНК</w:t>
      </w:r>
    </w:p>
    <w:p>
      <w:pPr>
        <w:pStyle w:val="FirstParagraph"/>
      </w:pPr>
      <w:r>
        <w:rPr>
          <w:b/>
          <w:bCs/>
        </w:rPr>
        <w:t xml:space="preserve">Степень полинома дрейфа</w:t>
      </w:r>
    </w:p>
    <w:p>
      <w:pPr>
        <w:pStyle w:val="CaptionedFigure"/>
      </w:pPr>
      <w:r>
        <w:drawing>
          <wp:inline>
            <wp:extent cx="3225800" cy="1714500"/>
            <wp:effectExtent b="0" l="0" r="0" t="0"/>
            <wp:docPr descr="Выбор степени дрейфа!" title="" id="53" name="Picture"/>
            <a:graphic>
              <a:graphicData uri="http://schemas.openxmlformats.org/drawingml/2006/picture">
                <pic:pic>
                  <pic:nvPicPr>
                    <pic:cNvPr descr="screenshots/drift_degree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степени дрейфа!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</w:t>
      </w:r>
      <w:r>
        <w:t xml:space="preserve"> </w:t>
      </w:r>
      <w:r>
        <w:t xml:space="preserve">- линейный дрейф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2</w:t>
      </w:r>
      <w:r>
        <w:t xml:space="preserve"> </w:t>
      </w:r>
      <w:r>
        <w:t xml:space="preserve">- квадратичный дрейф (по умолчанию)</w:t>
      </w:r>
    </w:p>
    <w:p>
      <w:pPr>
        <w:pStyle w:val="FirstParagraph"/>
      </w:pPr>
      <w:r>
        <w:rPr>
          <w:b/>
          <w:bCs/>
        </w:rPr>
        <w:t xml:space="preserve">Степень полинома калибровки</w:t>
      </w:r>
    </w:p>
    <w:p>
      <w:pPr>
        <w:pStyle w:val="CaptionedFigure"/>
      </w:pPr>
      <w:r>
        <w:drawing>
          <wp:inline>
            <wp:extent cx="3289300" cy="1714500"/>
            <wp:effectExtent b="0" l="0" r="0" t="0"/>
            <wp:docPr descr="Выбор степени калибровки!" title="" id="56" name="Picture"/>
            <a:graphic>
              <a:graphicData uri="http://schemas.openxmlformats.org/drawingml/2006/picture">
                <pic:pic>
                  <pic:nvPicPr>
                    <pic:cNvPr descr="screenshots/calibration_degre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степени калибровки!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</w:t>
      </w:r>
      <w:r>
        <w:t xml:space="preserve"> </w:t>
      </w:r>
      <w:r>
        <w:t xml:space="preserve">- линейная калибровка (по умолчанию)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2</w:t>
      </w:r>
      <w:r>
        <w:t xml:space="preserve"> </w:t>
      </w:r>
      <w:r>
        <w:t xml:space="preserve">- квадратичная калибровка</w:t>
      </w:r>
    </w:p>
    <w:p>
      <w:pPr>
        <w:pStyle w:val="FirstParagraph"/>
      </w:pPr>
      <w:r>
        <w:rPr>
          <w:b/>
          <w:bCs/>
        </w:rPr>
        <w:t xml:space="preserve">Высота прибора</w:t>
      </w:r>
    </w:p>
    <w:p>
      <w:pPr>
        <w:pStyle w:val="CaptionedFigure"/>
      </w:pPr>
      <w:r>
        <w:drawing>
          <wp:inline>
            <wp:extent cx="3225800" cy="1485900"/>
            <wp:effectExtent b="0" l="0" r="0" t="0"/>
            <wp:docPr descr="Высота прибора!" title="" id="59" name="Picture"/>
            <a:graphic>
              <a:graphicData uri="http://schemas.openxmlformats.org/drawingml/2006/picture">
                <pic:pic>
                  <pic:nvPicPr>
                    <pic:cNvPr descr="screenshots/meter_height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Высота прибора!</w:t>
      </w:r>
    </w:p>
    <w:p>
      <w:pPr>
        <w:pStyle w:val="Compact"/>
        <w:numPr>
          <w:ilvl w:val="0"/>
          <w:numId w:val="1015"/>
        </w:numPr>
      </w:pPr>
      <w:r>
        <w:t xml:space="preserve">Укажите высоту установки гравиметра над пунктом (по умолчанию 0.21 м)</w:t>
      </w:r>
    </w:p>
    <w:bookmarkEnd w:id="61"/>
    <w:bookmarkEnd w:id="62"/>
    <w:bookmarkStart w:id="63" w:name="способ-2-командная-строка"/>
    <w:p>
      <w:pPr>
        <w:pStyle w:val="Heading3"/>
      </w:pPr>
      <w:r>
        <w:t xml:space="preserve">Способ 2: Командная строка</w:t>
      </w:r>
    </w:p>
    <w:p>
      <w:pPr>
        <w:pStyle w:val="FirstParagraph"/>
      </w:pPr>
      <w:r>
        <w:t xml:space="preserve">Для опытных пользователей доступен запуск через командную строку: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--relative</w:t>
      </w:r>
      <w:r>
        <w:rPr>
          <w:rStyle w:val="NormalTok"/>
        </w:rPr>
        <w:t xml:space="preserve"> data/relative/CG-6_0527_06072025.dat data/relative/CG-6_0528_06072025.dat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--absolute</w:t>
      </w:r>
      <w:r>
        <w:rPr>
          <w:rStyle w:val="NormalTok"/>
        </w:rPr>
        <w:t xml:space="preserve"> data/absolute.xlsx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results/results.xlsx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--method</w:t>
      </w:r>
      <w:r>
        <w:rPr>
          <w:rStyle w:val="NormalTok"/>
        </w:rPr>
        <w:t xml:space="preserve"> WLS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--drift_degree</w:t>
      </w:r>
      <w:r>
        <w:rPr>
          <w:rStyle w:val="NormalTok"/>
        </w:rPr>
        <w:t xml:space="preserve"> 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--calib_degree</w:t>
      </w:r>
      <w:r>
        <w:rPr>
          <w:rStyle w:val="NormalTok"/>
        </w:rPr>
        <w:t xml:space="preserve"> 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--meter_height</w:t>
      </w:r>
      <w:r>
        <w:rPr>
          <w:rStyle w:val="NormalTok"/>
        </w:rPr>
        <w:t xml:space="preserve"> 0.21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--logging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0" w:name="настройка-параметров"/>
    <w:p>
      <w:pPr>
        <w:pStyle w:val="Heading2"/>
      </w:pPr>
      <w:r>
        <w:t xml:space="preserve">Настройка параметров</w:t>
      </w:r>
    </w:p>
    <w:bookmarkStart w:id="69" w:name="параметры-обработки"/>
    <w:p>
      <w:pPr>
        <w:pStyle w:val="Heading3"/>
      </w:pPr>
      <w:r>
        <w:t xml:space="preserve">Параметры обработки</w:t>
      </w:r>
    </w:p>
    <w:bookmarkStart w:id="65" w:name="метод-расчета---method"/>
    <w:p>
      <w:pPr>
        <w:pStyle w:val="Heading4"/>
      </w:pPr>
      <w:r>
        <w:t xml:space="preserve">Метод расчета (</w:t>
      </w:r>
      <w:r>
        <w:rPr>
          <w:rStyle w:val="VerbatimChar"/>
        </w:rPr>
        <w:t xml:space="preserve">--method</w:t>
      </w:r>
      <w: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2200"/>
        <w:gridCol w:w="41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Метод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Когда использовать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WLS</w:t>
            </w:r>
          </w:p>
        </w:tc>
        <w:tc>
          <w:tcPr/>
          <w:p>
            <w:pPr>
              <w:pStyle w:val="Compact"/>
            </w:pPr>
            <w:r>
              <w:t xml:space="preserve">Взвешенный МНК</w:t>
            </w:r>
          </w:p>
        </w:tc>
        <w:tc>
          <w:tcPr/>
          <w:p>
            <w:pPr>
              <w:pStyle w:val="Compact"/>
            </w:pPr>
            <w:r>
              <w:t xml:space="preserve">Рекомендуется для большинства случаев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OLS</w:t>
            </w:r>
          </w:p>
        </w:tc>
        <w:tc>
          <w:tcPr/>
          <w:p>
            <w:pPr>
              <w:pStyle w:val="Compact"/>
            </w:pPr>
            <w:r>
              <w:t xml:space="preserve">Обычный МНК</w:t>
            </w:r>
          </w:p>
        </w:tc>
        <w:tc>
          <w:tcPr/>
          <w:p>
            <w:pPr>
              <w:pStyle w:val="Compact"/>
            </w:pPr>
            <w:r>
              <w:t xml:space="preserve">Когда все измерения имеют одинаковую точность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RLM</w:t>
            </w:r>
          </w:p>
        </w:tc>
        <w:tc>
          <w:tcPr/>
          <w:p>
            <w:pPr>
              <w:pStyle w:val="Compact"/>
            </w:pPr>
            <w:r>
              <w:t xml:space="preserve">Робастный МНК</w:t>
            </w:r>
          </w:p>
        </w:tc>
        <w:tc>
          <w:tcPr/>
          <w:p>
            <w:pPr>
              <w:pStyle w:val="Compact"/>
            </w:pPr>
            <w:r>
              <w:t xml:space="preserve">При наличии выбросов в данных</w:t>
            </w:r>
          </w:p>
        </w:tc>
      </w:tr>
    </w:tbl>
    <w:bookmarkEnd w:id="65"/>
    <w:bookmarkStart w:id="66" w:name="степень-дрейфа---drift_degree"/>
    <w:p>
      <w:pPr>
        <w:pStyle w:val="Heading4"/>
      </w:pPr>
      <w:r>
        <w:t xml:space="preserve">Степень дрейфа (</w:t>
      </w:r>
      <w:r>
        <w:rPr>
          <w:rStyle w:val="VerbatimChar"/>
        </w:rPr>
        <w:t xml:space="preserve">--drift_degree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</w:t>
      </w:r>
      <w:r>
        <w:t xml:space="preserve"> </w:t>
      </w:r>
      <w:r>
        <w:t xml:space="preserve">- линейный дрейф: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·</m:t>
        </m:r>
        <m:r>
          <m:t>t</m:t>
        </m:r>
      </m:oMath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2</w:t>
      </w:r>
      <w:r>
        <w:t xml:space="preserve"> </w:t>
      </w:r>
      <w:r>
        <w:t xml:space="preserve">- квадратичный дрейф: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·</m:t>
        </m:r>
        <m:r>
          <m:t>t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·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(по умолчанию)</w:t>
      </w:r>
    </w:p>
    <w:bookmarkEnd w:id="66"/>
    <w:bookmarkStart w:id="67" w:name="степень-калибровки---calib_degree"/>
    <w:p>
      <w:pPr>
        <w:pStyle w:val="Heading4"/>
      </w:pPr>
      <w:r>
        <w:t xml:space="preserve">Степень калибровки (</w:t>
      </w:r>
      <w:r>
        <w:rPr>
          <w:rStyle w:val="VerbatimChar"/>
        </w:rPr>
        <w:t xml:space="preserve">--calib_degree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</w:t>
      </w:r>
      <w:r>
        <w:t xml:space="preserve"> </w:t>
      </w:r>
      <w:r>
        <w:t xml:space="preserve">- линейная:</w:t>
      </w:r>
      <w:r>
        <w:t xml:space="preserve"> </w:t>
      </w:r>
      <m:oMath>
        <m:r>
          <m:rPr>
            <m:sty m:val="p"/>
          </m:rPr>
          <m:t>Δ</m:t>
        </m:r>
        <m:r>
          <m:t>g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⋅</m:t>
        </m:r>
        <m:sSub>
          <m:e>
            <m:r>
              <m:t>g</m:t>
            </m:r>
          </m:e>
          <m:sub>
            <m:r>
              <m:rPr>
                <m:nor/>
                <m:sty m:val="p"/>
              </m:rPr>
              <m:t>meas</m:t>
            </m:r>
          </m:sub>
        </m:sSub>
      </m:oMath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2</w:t>
      </w:r>
      <w:r>
        <w:t xml:space="preserve"> </w:t>
      </w:r>
      <w:r>
        <w:t xml:space="preserve">- квадратичная:</w:t>
      </w:r>
      <w:r>
        <w:t xml:space="preserve"> </w:t>
      </w:r>
      <m:oMath>
        <m:r>
          <m:rPr>
            <m:sty m:val="p"/>
          </m:rPr>
          <m:t>Δ</m:t>
        </m:r>
        <m:r>
          <m:t>g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r>
          <m:rPr>
            <m:sty m:val="p"/>
          </m:rPr>
          <m:t>Δ</m:t>
        </m:r>
        <m:sSubSup>
          <m:e>
            <m:r>
              <m:t>g</m:t>
            </m:r>
          </m:e>
          <m:sub>
            <m:r>
              <m:rPr>
                <m:nor/>
                <m:sty m:val="p"/>
              </m:rPr>
              <m:t>meas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⋅</m:t>
        </m:r>
        <m:r>
          <m:rPr>
            <m:sty m:val="p"/>
          </m:rPr>
          <m:t>Δ</m:t>
        </m:r>
        <m:sSub>
          <m:e>
            <m:r>
              <m:t>g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s</m:t>
            </m:r>
          </m:sub>
        </m:sSub>
      </m:oMath>
    </w:p>
    <w:bookmarkEnd w:id="67"/>
    <w:bookmarkStart w:id="68" w:name="высота-прибора---meter_height"/>
    <w:p>
      <w:pPr>
        <w:pStyle w:val="Heading4"/>
      </w:pPr>
      <w:r>
        <w:t xml:space="preserve">Высота прибора (</w:t>
      </w:r>
      <w:r>
        <w:rPr>
          <w:rStyle w:val="VerbatimChar"/>
        </w:rPr>
        <w:t xml:space="preserve">--meter_height</w:t>
      </w:r>
      <w:r>
        <w:t xml:space="preserve">)</w:t>
      </w:r>
    </w:p>
    <w:p>
      <w:pPr>
        <w:pStyle w:val="FirstParagraph"/>
      </w:pPr>
      <w:r>
        <w:t xml:space="preserve">Программа автоматически пересчитывает абсолютные значения с эффективной высоты</w:t>
      </w:r>
      <w:r>
        <w:t xml:space="preserve"> </w:t>
      </w:r>
      <w:r>
        <w:t xml:space="preserve">абсолютного гравиметра на высоту сенсора относительного гравиметра, используя</w:t>
      </w:r>
      <w:r>
        <w:t xml:space="preserve"> </w:t>
      </w:r>
      <w:r>
        <w:t xml:space="preserve">вертикальный градиент из файла absolute.xlsx.</w:t>
      </w:r>
    </w:p>
    <w:p>
      <w:r>
        <w:pict>
          <v:rect style="width:0;height:1.5pt" o:hralign="center" o:hrstd="t" o:hr="t"/>
        </w:pict>
      </w:r>
    </w:p>
    <w:bookmarkEnd w:id="68"/>
    <w:bookmarkEnd w:id="69"/>
    <w:bookmarkEnd w:id="70"/>
    <w:bookmarkStart w:id="74" w:name="анализ-результатов"/>
    <w:p>
      <w:pPr>
        <w:pStyle w:val="Heading2"/>
      </w:pPr>
      <w:r>
        <w:t xml:space="preserve">Анализ результатов</w:t>
      </w:r>
    </w:p>
    <w:bookmarkStart w:id="73" w:name="структура-выходного-файла"/>
    <w:p>
      <w:pPr>
        <w:pStyle w:val="Heading3"/>
      </w:pPr>
      <w:r>
        <w:t xml:space="preserve">Структура выходного файла</w:t>
      </w:r>
    </w:p>
    <w:p>
      <w:pPr>
        <w:pStyle w:val="FirstParagraph"/>
      </w:pPr>
      <w:r>
        <w:t xml:space="preserve">Программа создает Excel файл с двумя листами:</w:t>
      </w:r>
    </w:p>
    <w:bookmarkStart w:id="71" w:name="лист-1-calibration_parameters"/>
    <w:p>
      <w:pPr>
        <w:pStyle w:val="Heading4"/>
      </w:pPr>
      <w:r>
        <w:t xml:space="preserve">Лист 1: calibration_parameters</w:t>
      </w:r>
    </w:p>
    <w:p>
      <w:pPr>
        <w:pStyle w:val="FirstParagraph"/>
      </w:pPr>
      <w:r>
        <w:rPr>
          <w:b/>
          <w:bCs/>
        </w:rPr>
        <w:t xml:space="preserve">Основные колонки: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meter</w:t>
      </w:r>
      <w:r>
        <w:t xml:space="preserve"> </w:t>
      </w:r>
      <w:r>
        <w:t xml:space="preserve">- серийный номер прибора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calib_deg_1</w:t>
      </w:r>
      <w:r>
        <w:t xml:space="preserve"> </w:t>
      </w:r>
      <w:r>
        <w:t xml:space="preserve">- коэффициент линейной калибровки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calib_deg_1_ste</w:t>
      </w:r>
      <w:r>
        <w:t xml:space="preserve"> </w:t>
      </w:r>
      <w:r>
        <w:t xml:space="preserve">- стандартная ошибка коэффициента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diff_count</w:t>
      </w:r>
      <w:r>
        <w:t xml:space="preserve"> </w:t>
      </w:r>
      <w:r>
        <w:t xml:space="preserve">- количество измеренных приращений силы тяжести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diff_mean</w:t>
      </w:r>
      <w:r>
        <w:t xml:space="preserve"> </w:t>
      </w:r>
      <w:r>
        <w:t xml:space="preserve">- среднее отклонение (мГал)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diff_ste</w:t>
      </w:r>
      <w:r>
        <w:t xml:space="preserve"> </w:t>
      </w:r>
      <w:r>
        <w:t xml:space="preserve">- стандартная ошибка (мГал)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diff_min/max</w:t>
      </w:r>
      <w:r>
        <w:t xml:space="preserve"> </w:t>
      </w:r>
      <w:r>
        <w:t xml:space="preserve">- минимальные/максимальные отклонения</w:t>
      </w:r>
    </w:p>
    <w:bookmarkEnd w:id="71"/>
    <w:bookmarkStart w:id="72" w:name="лист-2-fitted_ties"/>
    <w:p>
      <w:pPr>
        <w:pStyle w:val="Heading4"/>
      </w:pPr>
      <w:r>
        <w:t xml:space="preserve">Лист 2: fitted_ties</w:t>
      </w:r>
    </w:p>
    <w:p>
      <w:pPr>
        <w:pStyle w:val="FirstParagraph"/>
      </w:pPr>
      <w:r>
        <w:rPr>
          <w:b/>
          <w:bCs/>
        </w:rPr>
        <w:t xml:space="preserve">Основные колонки: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tie</w:t>
      </w:r>
      <w:r>
        <w:t xml:space="preserve"> </w:t>
      </w:r>
      <w:r>
        <w:t xml:space="preserve">- измеренные разности (после учета дрейфа)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tie_ste</w:t>
      </w:r>
      <w:r>
        <w:t xml:space="preserve"> </w:t>
      </w:r>
      <w:r>
        <w:t xml:space="preserve">- стандартные ошибки измеренных приращений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ref</w:t>
      </w:r>
      <w:r>
        <w:t xml:space="preserve"> </w:t>
      </w:r>
      <w:r>
        <w:t xml:space="preserve">- опорные приращения из абсолютных измерений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ref_ste</w:t>
      </w:r>
      <w:r>
        <w:t xml:space="preserve"> </w:t>
      </w:r>
      <w:r>
        <w:t xml:space="preserve">- стандартные ошибки опорных значений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fit_tie</w:t>
      </w:r>
      <w:r>
        <w:t xml:space="preserve"> </w:t>
      </w:r>
      <w:r>
        <w:t xml:space="preserve">- значения, рассчитанные после калибровки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diff</w:t>
      </w:r>
      <w:r>
        <w:t xml:space="preserve"> </w:t>
      </w:r>
      <w:r>
        <w:t xml:space="preserve">- остаточные отклонения после калибровки</w:t>
      </w:r>
    </w:p>
    <w:bookmarkEnd w:id="72"/>
    <w:bookmarkEnd w:id="73"/>
    <w:bookmarkEnd w:id="74"/>
    <w:bookmarkStart w:id="83" w:name="устранение-проблем"/>
    <w:p>
      <w:pPr>
        <w:pStyle w:val="Heading2"/>
      </w:pPr>
      <w:r>
        <w:t xml:space="preserve">Устранение проблем</w:t>
      </w:r>
    </w:p>
    <w:bookmarkStart w:id="80" w:name="типичные-ошибки-и-решения"/>
    <w:p>
      <w:pPr>
        <w:pStyle w:val="Heading3"/>
      </w:pPr>
      <w:r>
        <w:t xml:space="preserve">Типичные ошибки и решения</w:t>
      </w:r>
    </w:p>
    <w:bookmarkStart w:id="75" w:name="ошибка-cg-6-data-file-not-found"/>
    <w:p>
      <w:pPr>
        <w:pStyle w:val="Heading4"/>
      </w:pPr>
      <w:r>
        <w:t xml:space="preserve">Ошибка:</w:t>
      </w:r>
      <w:r>
        <w:t xml:space="preserve"> </w:t>
      </w:r>
      <w:r>
        <w:t xml:space="preserve">“CG-6 data file not found”</w:t>
      </w:r>
    </w:p>
    <w:p>
      <w:pPr>
        <w:pStyle w:val="FirstParagraph"/>
      </w:pPr>
      <w:r>
        <w:rPr>
          <w:b/>
          <w:bCs/>
        </w:rPr>
        <w:t xml:space="preserve">Причина:</w:t>
      </w:r>
      <w:r>
        <w:t xml:space="preserve"> </w:t>
      </w:r>
      <w:r>
        <w:t xml:space="preserve">Неверный путь к файлу или файл поврежден</w:t>
      </w:r>
    </w:p>
    <w:p>
      <w:pPr>
        <w:pStyle w:val="BodyText"/>
      </w:pPr>
      <w:r>
        <w:rPr>
          <w:b/>
          <w:bCs/>
        </w:rPr>
        <w:t xml:space="preserve">Решение:</w:t>
      </w:r>
    </w:p>
    <w:p>
      <w:pPr>
        <w:pStyle w:val="Compact"/>
        <w:numPr>
          <w:ilvl w:val="0"/>
          <w:numId w:val="1020"/>
        </w:numPr>
      </w:pPr>
      <w:r>
        <w:t xml:space="preserve">Проверьте правильность пути к файлу</w:t>
      </w:r>
    </w:p>
    <w:p>
      <w:pPr>
        <w:pStyle w:val="Compact"/>
        <w:numPr>
          <w:ilvl w:val="0"/>
          <w:numId w:val="1020"/>
        </w:numPr>
      </w:pPr>
      <w:r>
        <w:t xml:space="preserve">Убедитесь, что файл существует и доступен для чтения</w:t>
      </w:r>
    </w:p>
    <w:p>
      <w:pPr>
        <w:pStyle w:val="Compact"/>
        <w:numPr>
          <w:ilvl w:val="0"/>
          <w:numId w:val="1020"/>
        </w:numPr>
      </w:pPr>
      <w:r>
        <w:t xml:space="preserve">Проверьте права доступа к файлу</w:t>
      </w:r>
    </w:p>
    <w:bookmarkEnd w:id="75"/>
    <w:bookmarkStart w:id="76" w:name="ошибка-reference-file-not-found"/>
    <w:p>
      <w:pPr>
        <w:pStyle w:val="Heading4"/>
      </w:pPr>
      <w:r>
        <w:t xml:space="preserve">Ошибка:</w:t>
      </w:r>
      <w:r>
        <w:t xml:space="preserve"> </w:t>
      </w:r>
      <w:r>
        <w:t xml:space="preserve">“Reference file not found”</w:t>
      </w:r>
    </w:p>
    <w:p>
      <w:pPr>
        <w:pStyle w:val="FirstParagraph"/>
      </w:pPr>
      <w:r>
        <w:rPr>
          <w:b/>
          <w:bCs/>
        </w:rPr>
        <w:t xml:space="preserve">Причина:</w:t>
      </w:r>
      <w:r>
        <w:t xml:space="preserve"> </w:t>
      </w:r>
      <w:r>
        <w:t xml:space="preserve">Отсутствует или недоступен файл absolute.xlsx</w:t>
      </w:r>
    </w:p>
    <w:p>
      <w:pPr>
        <w:pStyle w:val="BodyText"/>
      </w:pPr>
      <w:r>
        <w:rPr>
          <w:b/>
          <w:bCs/>
        </w:rPr>
        <w:t xml:space="preserve">Решение:</w:t>
      </w:r>
    </w:p>
    <w:p>
      <w:pPr>
        <w:pStyle w:val="Compact"/>
        <w:numPr>
          <w:ilvl w:val="0"/>
          <w:numId w:val="1021"/>
        </w:numPr>
      </w:pPr>
      <w:r>
        <w:t xml:space="preserve">Проверьте наличие файла absolute.xlsx</w:t>
      </w:r>
    </w:p>
    <w:p>
      <w:pPr>
        <w:pStyle w:val="Compact"/>
        <w:numPr>
          <w:ilvl w:val="0"/>
          <w:numId w:val="1021"/>
        </w:numPr>
      </w:pPr>
      <w:r>
        <w:t xml:space="preserve">Убедитесь в правильности формата файла</w:t>
      </w:r>
    </w:p>
    <w:p>
      <w:pPr>
        <w:pStyle w:val="Compact"/>
        <w:numPr>
          <w:ilvl w:val="0"/>
          <w:numId w:val="1021"/>
        </w:numPr>
      </w:pPr>
      <w:r>
        <w:t xml:space="preserve">Проверьте наличие всех обязательных колонок</w:t>
      </w:r>
    </w:p>
    <w:bookmarkEnd w:id="76"/>
    <w:bookmarkStart w:id="77" w:name="ошибка-несоответствие-станций"/>
    <w:p>
      <w:pPr>
        <w:pStyle w:val="Heading4"/>
      </w:pPr>
      <w:r>
        <w:t xml:space="preserve">Ошибка: Несоответствие станций</w:t>
      </w:r>
    </w:p>
    <w:p>
      <w:pPr>
        <w:pStyle w:val="FirstParagraph"/>
      </w:pPr>
      <w:r>
        <w:rPr>
          <w:b/>
          <w:bCs/>
        </w:rPr>
        <w:t xml:space="preserve">Причина:</w:t>
      </w:r>
      <w:r>
        <w:t xml:space="preserve"> </w:t>
      </w:r>
      <w:r>
        <w:t xml:space="preserve">Названия станций в CG-6 и absolute.xlsx не совпадают</w:t>
      </w:r>
    </w:p>
    <w:p>
      <w:pPr>
        <w:pStyle w:val="BodyText"/>
      </w:pPr>
      <w:r>
        <w:rPr>
          <w:b/>
          <w:bCs/>
        </w:rPr>
        <w:t xml:space="preserve">Решение:</w:t>
      </w:r>
    </w:p>
    <w:p>
      <w:pPr>
        <w:pStyle w:val="Compact"/>
        <w:numPr>
          <w:ilvl w:val="0"/>
          <w:numId w:val="1022"/>
        </w:numPr>
      </w:pPr>
      <w:r>
        <w:t xml:space="preserve">Откройте оба файла и сравните названия станций</w:t>
      </w:r>
    </w:p>
    <w:p>
      <w:pPr>
        <w:pStyle w:val="Compact"/>
        <w:numPr>
          <w:ilvl w:val="0"/>
          <w:numId w:val="1022"/>
        </w:numPr>
      </w:pPr>
      <w:r>
        <w:t xml:space="preserve">Исправьте названия для точного соответствия</w:t>
      </w:r>
    </w:p>
    <w:p>
      <w:pPr>
        <w:pStyle w:val="Compact"/>
        <w:numPr>
          <w:ilvl w:val="0"/>
          <w:numId w:val="1022"/>
        </w:numPr>
      </w:pPr>
      <w:r>
        <w:t xml:space="preserve">Учитывайте регистр символов</w:t>
      </w:r>
    </w:p>
    <w:bookmarkEnd w:id="77"/>
    <w:bookmarkStart w:id="78" w:name="проблема-программа-зависает-в-gui-режиме"/>
    <w:p>
      <w:pPr>
        <w:pStyle w:val="Heading4"/>
      </w:pPr>
      <w:r>
        <w:t xml:space="preserve">Проблема: Программа зависает в GUI режиме</w:t>
      </w:r>
    </w:p>
    <w:p>
      <w:pPr>
        <w:pStyle w:val="FirstParagraph"/>
      </w:pPr>
      <w:r>
        <w:rPr>
          <w:b/>
          <w:bCs/>
        </w:rPr>
        <w:t xml:space="preserve">Решение:</w:t>
      </w:r>
    </w:p>
    <w:p>
      <w:pPr>
        <w:pStyle w:val="Compact"/>
        <w:numPr>
          <w:ilvl w:val="0"/>
          <w:numId w:val="1023"/>
        </w:numPr>
      </w:pPr>
      <w:r>
        <w:t xml:space="preserve">Используйте командную строку вместо GUI</w:t>
      </w:r>
    </w:p>
    <w:p>
      <w:pPr>
        <w:pStyle w:val="Compact"/>
        <w:numPr>
          <w:ilvl w:val="0"/>
          <w:numId w:val="1023"/>
        </w:numPr>
      </w:pPr>
      <w:r>
        <w:t xml:space="preserve">Проверьте размер файлов данных</w:t>
      </w:r>
    </w:p>
    <w:p>
      <w:pPr>
        <w:pStyle w:val="Compact"/>
        <w:numPr>
          <w:ilvl w:val="0"/>
          <w:numId w:val="1023"/>
        </w:numPr>
      </w:pPr>
      <w:r>
        <w:t xml:space="preserve">Закройте другие программы для освобождения памяти</w:t>
      </w:r>
    </w:p>
    <w:bookmarkEnd w:id="78"/>
    <w:bookmarkStart w:id="79" w:name="проблема-некорректные-результаты"/>
    <w:p>
      <w:pPr>
        <w:pStyle w:val="Heading4"/>
      </w:pPr>
      <w:r>
        <w:t xml:space="preserve">Проблема: Некорректные результаты</w:t>
      </w:r>
    </w:p>
    <w:p>
      <w:pPr>
        <w:pStyle w:val="FirstParagraph"/>
      </w:pPr>
      <w:r>
        <w:rPr>
          <w:b/>
          <w:bCs/>
        </w:rPr>
        <w:t xml:space="preserve">Диагностика:</w:t>
      </w:r>
    </w:p>
    <w:p>
      <w:pPr>
        <w:pStyle w:val="Compact"/>
        <w:numPr>
          <w:ilvl w:val="0"/>
          <w:numId w:val="1024"/>
        </w:numPr>
      </w:pPr>
      <w:r>
        <w:t xml:space="preserve">Проверьте единицы измерения в absolute.xlsx (должны быть мкГал)</w:t>
      </w:r>
    </w:p>
    <w:p>
      <w:pPr>
        <w:pStyle w:val="Compact"/>
        <w:numPr>
          <w:ilvl w:val="0"/>
          <w:numId w:val="1024"/>
        </w:numPr>
      </w:pPr>
      <w:r>
        <w:t xml:space="preserve">Убедитесь в правильности вертикального градиента</w:t>
      </w:r>
    </w:p>
    <w:p>
      <w:pPr>
        <w:pStyle w:val="Compact"/>
        <w:numPr>
          <w:ilvl w:val="0"/>
          <w:numId w:val="1024"/>
        </w:numPr>
      </w:pPr>
      <w:r>
        <w:t xml:space="preserve">Проверьте высоту прибора meter_height</w:t>
      </w:r>
    </w:p>
    <w:p>
      <w:pPr>
        <w:pStyle w:val="Compact"/>
        <w:numPr>
          <w:ilvl w:val="0"/>
          <w:numId w:val="1024"/>
        </w:numPr>
      </w:pPr>
      <w:r>
        <w:t xml:space="preserve">Сравните результаты с ручными расчетами на нескольких точках</w:t>
      </w:r>
    </w:p>
    <w:bookmarkEnd w:id="79"/>
    <w:bookmarkEnd w:id="80"/>
    <w:bookmarkStart w:id="81" w:name="диагностические-команды"/>
    <w:p>
      <w:pPr>
        <w:pStyle w:val="Heading3"/>
      </w:pPr>
      <w:r>
        <w:t xml:space="preserve">Диагностические команды</w:t>
      </w:r>
    </w:p>
    <w:p>
      <w:pPr>
        <w:pStyle w:val="FirstParagraph"/>
      </w:pPr>
      <w:r>
        <w:t xml:space="preserve">Для диагностики проблем используйте:</w:t>
      </w:r>
    </w:p>
    <w:p>
      <w:pPr>
        <w:pStyle w:val="SourceCode"/>
      </w:pPr>
      <w:r>
        <w:rPr>
          <w:rStyle w:val="CommentTok"/>
        </w:rPr>
        <w:t xml:space="preserve"># Включить подробное логирование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 </w:t>
      </w:r>
      <w:r>
        <w:rPr>
          <w:rStyle w:val="AttributeTok"/>
        </w:rPr>
        <w:t xml:space="preserve">--logging</w:t>
      </w:r>
      <w:r>
        <w:rPr>
          <w:rStyle w:val="NormalTok"/>
        </w:rPr>
        <w:t xml:space="preserve"> ...</w:t>
      </w:r>
      <w:r>
        <w:br/>
      </w:r>
      <w:r>
        <w:br/>
      </w:r>
      <w:r>
        <w:rPr>
          <w:rStyle w:val="CommentTok"/>
        </w:rPr>
        <w:t xml:space="preserve"># Проверить справку по параметрам  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CommentTok"/>
        </w:rPr>
        <w:t xml:space="preserve"># Тестовый запуск с минимальными данными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 </w:t>
      </w:r>
      <w:r>
        <w:rPr>
          <w:rStyle w:val="AttributeTok"/>
        </w:rPr>
        <w:t xml:space="preserve">--relative</w:t>
      </w:r>
      <w:r>
        <w:rPr>
          <w:rStyle w:val="NormalTok"/>
        </w:rPr>
        <w:t xml:space="preserve"> test.dat </w:t>
      </w:r>
      <w:r>
        <w:rPr>
          <w:rStyle w:val="AttributeTok"/>
        </w:rPr>
        <w:t xml:space="preserve">--absolute</w:t>
      </w:r>
      <w:r>
        <w:rPr>
          <w:rStyle w:val="NormalTok"/>
        </w:rPr>
        <w:t xml:space="preserve"> test.xlsx</w:t>
      </w:r>
    </w:p>
    <w:bookmarkEnd w:id="81"/>
    <w:bookmarkStart w:id="82" w:name="контакты-для-поддержки"/>
    <w:p>
      <w:pPr>
        <w:pStyle w:val="Heading3"/>
      </w:pPr>
      <w:r>
        <w:t xml:space="preserve">Контакты для поддержки</w:t>
      </w:r>
    </w:p>
    <w:p>
      <w:pPr>
        <w:pStyle w:val="FirstParagraph"/>
      </w:pPr>
      <w:r>
        <w:t xml:space="preserve">При возникновении проблем обращайтесь:</w:t>
      </w:r>
    </w:p>
    <w:p>
      <w:pPr>
        <w:pStyle w:val="BodyText"/>
      </w:pPr>
      <w:r>
        <w:rPr>
          <w:b/>
          <w:bCs/>
        </w:rPr>
        <w:t xml:space="preserve">Автор:</w:t>
      </w:r>
      <w:r>
        <w:t xml:space="preserve"> </w:t>
      </w:r>
      <w:r>
        <w:t xml:space="preserve">Roman Sermiagin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roman.sermiagin@gmail.com</w:t>
      </w:r>
      <w:r>
        <w:br/>
      </w:r>
      <w:r>
        <w:rPr>
          <w:b/>
          <w:bCs/>
        </w:rPr>
        <w:t xml:space="preserve">Версия программы:</w:t>
      </w:r>
      <w:r>
        <w:t xml:space="preserve"> </w:t>
      </w:r>
      <w:r>
        <w:t xml:space="preserve">0.0.1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4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Пакет Calibration Processing обеспечивает автоматизированную обработку данных</w:t>
      </w:r>
      <w:r>
        <w:t xml:space="preserve"> </w:t>
      </w:r>
      <w:r>
        <w:t xml:space="preserve">гравиметра CG-6 с высокой точностью и надежностью. При правильной подготовке</w:t>
      </w:r>
      <w:r>
        <w:t xml:space="preserve"> </w:t>
      </w:r>
      <w:r>
        <w:t xml:space="preserve">данных и настройке параметров программа позволяет получить калибровочные</w:t>
      </w:r>
      <w:r>
        <w:t xml:space="preserve"> </w:t>
      </w:r>
      <w:r>
        <w:t xml:space="preserve">коэффициенты, соответствующие современным требованиям гравиметрии.</w:t>
      </w:r>
    </w:p>
    <w:p>
      <w:pPr>
        <w:pStyle w:val="BodyText"/>
      </w:pPr>
      <w:r>
        <w:rPr>
          <w:b/>
          <w:bCs/>
        </w:rPr>
        <w:t xml:space="preserve">Ключевые преимущества:</w:t>
      </w:r>
    </w:p>
    <w:p>
      <w:pPr>
        <w:pStyle w:val="Compact"/>
        <w:numPr>
          <w:ilvl w:val="0"/>
          <w:numId w:val="1025"/>
        </w:numPr>
      </w:pPr>
      <w:r>
        <w:t xml:space="preserve">Автоматическая коррекция временного дрейфа</w:t>
      </w:r>
    </w:p>
    <w:p>
      <w:pPr>
        <w:pStyle w:val="Compact"/>
        <w:numPr>
          <w:ilvl w:val="0"/>
          <w:numId w:val="1025"/>
        </w:numPr>
      </w:pPr>
      <w:r>
        <w:t xml:space="preserve">Статистически обоснованные методы обработки</w:t>
      </w:r>
    </w:p>
    <w:p>
      <w:pPr>
        <w:pStyle w:val="Compact"/>
        <w:numPr>
          <w:ilvl w:val="0"/>
          <w:numId w:val="1025"/>
        </w:numPr>
      </w:pPr>
      <w:r>
        <w:t xml:space="preserve">Подробная оценка точности результатов</w:t>
      </w:r>
    </w:p>
    <w:p>
      <w:pPr>
        <w:pStyle w:val="Compact"/>
        <w:numPr>
          <w:ilvl w:val="0"/>
          <w:numId w:val="1025"/>
        </w:numPr>
      </w:pPr>
      <w:r>
        <w:t xml:space="preserve">Удобные форматы вывода для дальнейшего анализа</w:t>
      </w:r>
    </w:p>
    <w:p>
      <w:pPr>
        <w:pStyle w:val="Compact"/>
        <w:numPr>
          <w:ilvl w:val="0"/>
          <w:numId w:val="1025"/>
        </w:numPr>
      </w:pPr>
      <w:r>
        <w:t xml:space="preserve">Поддержка различных сценариев использования</w:t>
      </w:r>
    </w:p>
    <w:p>
      <w:pPr>
        <w:pStyle w:val="FirstParagraph"/>
      </w:pPr>
      <w:r>
        <w:t xml:space="preserve">Следуя данному туториалу, вы сможете эффективно использовать программу для</w:t>
      </w:r>
      <w:r>
        <w:t xml:space="preserve"> </w:t>
      </w:r>
      <w:r>
        <w:t xml:space="preserve">решения задач калибровки гравиметров в производственных и научных целях.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© 2025 Roman Sermiagin. Данный туториал является частью документации к пакету</w:t>
      </w:r>
      <w:r>
        <w:rPr>
          <w:i/>
          <w:iCs/>
        </w:rPr>
        <w:t xml:space="preserve"> </w:t>
      </w:r>
      <w:r>
        <w:t xml:space="preserve">Calibration Processing.*</w:t>
      </w:r>
    </w:p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52" Target="media/rId52.png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hyperlink" Id="rId24" Target="https://pyth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pyth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Processing Tutorial</dc:title>
  <dc:creator>Roman Sermiagin</dc:creator>
  <cp:keywords/>
  <dcterms:created xsi:type="dcterms:W3CDTF">2025-09-24T04:50:07Z</dcterms:created>
  <dcterms:modified xsi:type="dcterms:W3CDTF">2025-09-24T04:50:07Z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2025-09-24</vt:lpwstr>
  </property>
</Properties>
</file>