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Sistema de vista login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Sistema de php 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Sistema de vista sign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Sistema de php sign 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Sistema de vista menu goblins general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Sistema de php menu goblins general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Sistema de vista menu goblins individual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Sistema de php menu goblins individual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Sistema de vista menu pociones general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Sistema de php menu pociones general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Sistema de vista menu pociones individual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Sistema de php menu pociones individual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Sistema de vista de ingreso de productos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Sistema de php de ingreso de productos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Sistema de modificacion de precios php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Sistema de modificacion de productos php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Sistema de eliminacion de productos php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Sistema de ingreso de datos de venta php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Sistema de vista de datos de ventas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Sistema de vista de cuentas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Sistema de navbar funcional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Pagina de ayuda con datos de los productores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Sistema de vista para la pagina con los stocks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Sistema de php para la pagina con los stocks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Sistema de ingreso de stock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