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100" w:line="276"/>
        <w:jc w:val="center"/>
      </w:pPr>
      <w:r>
        <w:rPr>
          <w:rFonts w:ascii="Arial" w:cs="Arial" w:eastAsia="Arial" w:hAnsi="Arial"/>
          <w:b/>
          <w:bCs/>
          <w:color w:val="0052FF"/>
          <w:sz w:val="18"/>
          <w:szCs w:val="18"/>
        </w:rPr>
        <w:t xml:space="preserve">BUSINESS ONBOARDING GUIDE</w:t>
      </w:r>
    </w:p>
    <w:p>
      <w:pPr>
        <w:spacing w:before="0" w:after="80"/>
        <w:jc w:val="center"/>
      </w:pPr>
      <w:r>
        <w:rPr>
          <w:rFonts w:ascii="Arial" w:cs="Arial" w:eastAsia="Arial" w:hAnsi="Arial"/>
          <w:b/>
          <w:bCs/>
          <w:color w:val="0A0A14"/>
          <w:sz w:val="56"/>
          <w:szCs w:val="56"/>
        </w:rPr>
        <w:t xml:space="preserve">QWKS Business Protocol</w:t>
      </w:r>
    </w:p>
    <w:p>
      <w:pPr>
        <w:spacing w:before="0" w:after="40" w:line="276"/>
        <w:jc w:val="center"/>
      </w:pPr>
      <w:r>
        <w:rPr>
          <w:rFonts w:ascii="Arial" w:cs="Arial" w:eastAsia="Arial" w:hAnsi="Arial"/>
          <w:i/>
          <w:iCs/>
          <w:color w:val="0052FF"/>
          <w:sz w:val="28"/>
          <w:szCs w:val="28"/>
        </w:rPr>
        <w:t xml:space="preserve">How to Convert Your Business to Crypto Payments</w:t>
      </w:r>
    </w:p>
    <w:p>
      <w:pPr>
        <w:spacing w:before="0" w:after="200" w:line="276"/>
        <w:jc w:val="center"/>
      </w:pPr>
      <w:r>
        <w:rPr>
          <w:rFonts w:ascii="Arial" w:cs="Arial" w:eastAsia="Arial" w:hAnsi="Arial"/>
          <w:i/>
          <w:iCs/>
          <w:color w:val="6B7280"/>
          <w:sz w:val="28"/>
          <w:szCs w:val="28"/>
        </w:rPr>
        <w:t xml:space="preserve">and Prove the ROI on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A0A14" w:sz="6"/>
              <w:left w:val="single" w:color="0A0A14" w:sz="6"/>
              <w:bottom w:val="single" w:color="0A0A14" w:sz="6"/>
              <w:right w:val="single" w:color="0A0A14" w:sz="6"/>
            </w:tcBorders>
            <w:shd w:fill="0A0A14" w:val="clear"/>
            <w:tcMar>
              <w:top w:type="dxa" w:w="120"/>
              <w:left w:type="dxa" w:w="80"/>
              <w:bottom w:type="dxa" w:w="60"/>
              <w:right w:type="dxa" w:w="80"/>
            </w:tcMar>
          </w:tcPr>
          <w:p>
            <w:pPr>
              <w:spacing w:before="0" w:after="80" w:line="276"/>
              <w:jc w:val="center"/>
            </w:pPr>
            <w:r>
              <w:rPr>
                <w:rFonts w:ascii="Arial" w:cs="Arial" w:eastAsia="Arial" w:hAnsi="Arial"/>
                <w:b/>
                <w:bCs/>
                <w:color w:val="059669"/>
                <w:sz w:val="30"/>
                <w:szCs w:val="30"/>
              </w:rPr>
              <w:t xml:space="preserve">$0.000819</w:t>
            </w:r>
          </w:p>
        </w:tc>
        <w:tc>
          <w:tcPr>
            <w:tcW w:type="dxa" w:w="2340"/>
            <w:tcBorders>
              <w:top w:val="single" w:color="0A0A14" w:sz="6"/>
              <w:left w:val="single" w:color="0A0A14" w:sz="6"/>
              <w:bottom w:val="single" w:color="0A0A14" w:sz="6"/>
              <w:right w:val="single" w:color="0A0A14" w:sz="6"/>
            </w:tcBorders>
            <w:shd w:fill="0A0A14" w:val="clear"/>
            <w:tcMar>
              <w:top w:type="dxa" w:w="120"/>
              <w:left w:type="dxa" w:w="80"/>
              <w:bottom w:type="dxa" w:w="60"/>
              <w:right w:type="dxa" w:w="80"/>
            </w:tcMar>
          </w:tcPr>
          <w:p>
            <w:pPr>
              <w:spacing w:before="0" w:after="80" w:line="276"/>
              <w:jc w:val="center"/>
            </w:pPr>
            <w:r>
              <w:rPr>
                <w:rFonts w:ascii="Arial" w:cs="Arial" w:eastAsia="Arial" w:hAnsi="Arial"/>
                <w:b/>
                <w:bCs/>
                <w:color w:val="3B7BFF"/>
                <w:sz w:val="30"/>
                <w:szCs w:val="30"/>
              </w:rPr>
              <w:t xml:space="preserve">3,054x</w:t>
            </w:r>
          </w:p>
        </w:tc>
        <w:tc>
          <w:tcPr>
            <w:tcW w:type="dxa" w:w="2340"/>
            <w:tcBorders>
              <w:top w:val="single" w:color="0A0A14" w:sz="6"/>
              <w:left w:val="single" w:color="0A0A14" w:sz="6"/>
              <w:bottom w:val="single" w:color="0A0A14" w:sz="6"/>
              <w:right w:val="single" w:color="0A0A14" w:sz="6"/>
            </w:tcBorders>
            <w:shd w:fill="0A0A14" w:val="clear"/>
            <w:tcMar>
              <w:top w:type="dxa" w:w="120"/>
              <w:left w:type="dxa" w:w="80"/>
              <w:bottom w:type="dxa" w:w="60"/>
              <w:right w:type="dxa" w:w="80"/>
            </w:tcMar>
          </w:tcPr>
          <w:p>
            <w:pPr>
              <w:spacing w:before="0" w:after="80" w:line="276"/>
              <w:jc w:val="center"/>
            </w:pPr>
            <w:r>
              <w:rPr>
                <w:rFonts w:ascii="Arial" w:cs="Arial" w:eastAsia="Arial" w:hAnsi="Arial"/>
                <w:b/>
                <w:bCs/>
                <w:color w:val="D97706"/>
                <w:sz w:val="30"/>
                <w:szCs w:val="30"/>
              </w:rPr>
              <w:t xml:space="preserve">18,250</w:t>
            </w:r>
          </w:p>
        </w:tc>
        <w:tc>
          <w:tcPr>
            <w:tcW w:type="dxa" w:w="2340"/>
            <w:tcBorders>
              <w:top w:val="single" w:color="0A0A14" w:sz="6"/>
              <w:left w:val="single" w:color="0A0A14" w:sz="6"/>
              <w:bottom w:val="single" w:color="0A0A14" w:sz="6"/>
              <w:right w:val="single" w:color="0A0A14" w:sz="6"/>
            </w:tcBorders>
            <w:shd w:fill="0A0A14" w:val="clear"/>
            <w:tcMar>
              <w:top w:type="dxa" w:w="120"/>
              <w:left w:type="dxa" w:w="80"/>
              <w:bottom w:type="dxa" w:w="60"/>
              <w:right w:type="dxa" w:w="80"/>
            </w:tcMar>
          </w:tcPr>
          <w:p>
            <w:pPr>
              <w:spacing w:before="0" w:after="80" w:line="276"/>
              <w:jc w:val="center"/>
            </w:pPr>
            <w:r>
              <w:rPr>
                <w:rFonts w:ascii="Arial" w:cs="Arial" w:eastAsia="Arial" w:hAnsi="Arial"/>
                <w:b/>
                <w:bCs/>
                <w:color w:val="FFFFFF"/>
                <w:sz w:val="30"/>
                <w:szCs w:val="30"/>
              </w:rPr>
              <w:t xml:space="preserve">&lt; 1 Hour</w:t>
            </w:r>
          </w:p>
        </w:tc>
      </w:tr>
      <w:tr>
        <w:tc>
          <w:tcPr>
            <w:tcW w:type="dxa" w:w="2340"/>
            <w:tcBorders>
              <w:top w:val="single" w:color="0A0A14" w:sz="6"/>
              <w:left w:val="single" w:color="0A0A14" w:sz="6"/>
              <w:bottom w:val="single" w:color="0A0A14" w:sz="6"/>
              <w:right w:val="single" w:color="0A0A14" w:sz="6"/>
            </w:tcBorders>
            <w:shd w:fill="0D1020" w:val="clear"/>
            <w:tcMar>
              <w:top w:type="dxa" w:w="60"/>
              <w:left w:type="dxa" w:w="80"/>
              <w:bottom w:type="dxa" w:w="120"/>
              <w:right w:type="dxa" w:w="80"/>
            </w:tcMar>
          </w:tcPr>
          <w:p>
            <w:pPr>
              <w:spacing w:before="0" w:after="80" w:line="276"/>
              <w:jc w:val="center"/>
            </w:pPr>
            <w:r>
              <w:rPr>
                <w:rFonts w:ascii="Arial" w:cs="Arial" w:eastAsia="Arial" w:hAnsi="Arial"/>
                <w:color w:val="9999BB"/>
                <w:sz w:val="17"/>
                <w:szCs w:val="17"/>
              </w:rPr>
              <w:t xml:space="preserve">Per transaction on Base L2</w:t>
            </w:r>
          </w:p>
        </w:tc>
        <w:tc>
          <w:tcPr>
            <w:tcW w:type="dxa" w:w="2340"/>
            <w:tcBorders>
              <w:top w:val="single" w:color="0A0A14" w:sz="6"/>
              <w:left w:val="single" w:color="0A0A14" w:sz="6"/>
              <w:bottom w:val="single" w:color="0A0A14" w:sz="6"/>
              <w:right w:val="single" w:color="0A0A14" w:sz="6"/>
            </w:tcBorders>
            <w:shd w:fill="0D1020" w:val="clear"/>
            <w:tcMar>
              <w:top w:type="dxa" w:w="60"/>
              <w:left w:type="dxa" w:w="80"/>
              <w:bottom w:type="dxa" w:w="120"/>
              <w:right w:type="dxa" w:w="80"/>
            </w:tcMar>
          </w:tcPr>
          <w:p>
            <w:pPr>
              <w:spacing w:before="0" w:after="80" w:line="276"/>
              <w:jc w:val="center"/>
            </w:pPr>
            <w:r>
              <w:rPr>
                <w:rFonts w:ascii="Arial" w:cs="Arial" w:eastAsia="Arial" w:hAnsi="Arial"/>
                <w:color w:val="9999BB"/>
                <w:sz w:val="17"/>
                <w:szCs w:val="17"/>
              </w:rPr>
              <w:t xml:space="preserve">Cheaper than Visa credit</w:t>
            </w:r>
          </w:p>
        </w:tc>
        <w:tc>
          <w:tcPr>
            <w:tcW w:type="dxa" w:w="2340"/>
            <w:tcBorders>
              <w:top w:val="single" w:color="0A0A14" w:sz="6"/>
              <w:left w:val="single" w:color="0A0A14" w:sz="6"/>
              <w:bottom w:val="single" w:color="0A0A14" w:sz="6"/>
              <w:right w:val="single" w:color="0A0A14" w:sz="6"/>
            </w:tcBorders>
            <w:shd w:fill="0D1020" w:val="clear"/>
            <w:tcMar>
              <w:top w:type="dxa" w:w="60"/>
              <w:left w:type="dxa" w:w="80"/>
              <w:bottom w:type="dxa" w:w="120"/>
              <w:right w:type="dxa" w:w="80"/>
            </w:tcMar>
          </w:tcPr>
          <w:p>
            <w:pPr>
              <w:spacing w:before="0" w:after="80" w:line="276"/>
              <w:jc w:val="center"/>
            </w:pPr>
            <w:r>
              <w:rPr>
                <w:rFonts w:ascii="Arial" w:cs="Arial" w:eastAsia="Arial" w:hAnsi="Arial"/>
                <w:color w:val="9999BB"/>
                <w:sz w:val="17"/>
                <w:szCs w:val="17"/>
              </w:rPr>
              <w:t xml:space="preserve">Paper receipts eliminated/year</w:t>
            </w:r>
          </w:p>
        </w:tc>
        <w:tc>
          <w:tcPr>
            <w:tcW w:type="dxa" w:w="2340"/>
            <w:tcBorders>
              <w:top w:val="single" w:color="0A0A14" w:sz="6"/>
              <w:left w:val="single" w:color="0A0A14" w:sz="6"/>
              <w:bottom w:val="single" w:color="0A0A14" w:sz="6"/>
              <w:right w:val="single" w:color="0A0A14" w:sz="6"/>
            </w:tcBorders>
            <w:shd w:fill="0D1020" w:val="clear"/>
            <w:tcMar>
              <w:top w:type="dxa" w:w="60"/>
              <w:left w:type="dxa" w:w="80"/>
              <w:bottom w:type="dxa" w:w="120"/>
              <w:right w:type="dxa" w:w="80"/>
            </w:tcMar>
          </w:tcPr>
          <w:p>
            <w:pPr>
              <w:spacing w:before="0" w:after="80" w:line="276"/>
              <w:jc w:val="center"/>
            </w:pPr>
            <w:r>
              <w:rPr>
                <w:rFonts w:ascii="Arial" w:cs="Arial" w:eastAsia="Arial" w:hAnsi="Arial"/>
                <w:color w:val="9999BB"/>
                <w:sz w:val="17"/>
                <w:szCs w:val="17"/>
              </w:rPr>
              <w:t xml:space="preserve">Full business onboarding</w:t>
            </w:r>
          </w:p>
        </w:tc>
      </w:tr>
    </w:tbl>
    <w:p>
      <w:pPr>
        <w:spacing w:before="200" w:after="0"/>
      </w:pPr>
    </w:p>
    <w:p>
      <w:pPr>
        <w:spacing w:before="0" w:after="80" w:line="276"/>
        <w:jc w:val="center"/>
      </w:pPr>
      <w:r>
        <w:rPr>
          <w:rFonts w:ascii="Arial" w:cs="Arial" w:eastAsia="Arial" w:hAnsi="Arial"/>
          <w:color w:val="9CA3AF"/>
          <w:sz w:val="18"/>
          <w:szCs w:val="18"/>
        </w:rPr>
        <w:t xml:space="preserve">Data current as of </w:t>
      </w:r>
      <w:r>
        <w:rPr>
          <w:rFonts w:ascii="Arial" w:cs="Arial" w:eastAsia="Arial" w:hAnsi="Arial"/>
          <w:b/>
          <w:bCs/>
          <w:color w:val="6B7280"/>
          <w:sz w:val="18"/>
          <w:szCs w:val="18"/>
        </w:rPr>
        <w:t xml:space="preserve">March 22, 2026</w:t>
      </w:r>
      <w:r>
        <w:rPr>
          <w:rFonts w:ascii="Arial" w:cs="Arial" w:eastAsia="Arial" w:hAnsi="Arial"/>
          <w:color w:val="9CA3AF"/>
          <w:sz w:val="18"/>
          <w:szCs w:val="18"/>
        </w:rPr>
        <w:t xml:space="preserve">  |  Base L2 block 43,679,763</w:t>
      </w:r>
      <w:r>
        <w:rPr>
          <w:rFonts w:ascii="Arial" w:cs="Arial" w:eastAsia="Arial" w:hAnsi="Arial"/>
          <w:color w:val="9CA3AF"/>
          <w:sz w:val="18"/>
          <w:szCs w:val="18"/>
        </w:rPr>
        <w:t xml:space="preserve">  |  ETH price $2,099.06</w:t>
      </w:r>
    </w:p>
    <w:p>
      <w:pPr>
        <w:spacing w:before="0" w:after="80" w:line="276"/>
        <w:jc w:val="center"/>
      </w:pPr>
      <w:r>
        <w:rPr>
          <w:rFonts w:ascii="Arial" w:cs="Arial" w:eastAsia="Arial" w:hAnsi="Arial"/>
          <w:color w:val="9CA3AF"/>
          <w:sz w:val="18"/>
          <w:szCs w:val="18"/>
        </w:rPr>
        <w:t xml:space="preserve">qwks.io  |  hello@qwks.io  |  Part of the RAWagon Network  |  rawagon.io</w:t>
      </w:r>
    </w:p>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1</w:t>
      </w:r>
    </w:p>
    <w:p>
      <w:pPr>
        <w:pStyle w:val="Heading1"/>
        <w:spacing w:before="0" w:after="80"/>
      </w:pPr>
      <w:r>
        <w:rPr>
          <w:rFonts w:ascii="Arial" w:cs="Arial" w:eastAsia="Arial" w:hAnsi="Arial"/>
          <w:b/>
          <w:bCs/>
          <w:color w:val="0A0A14"/>
          <w:sz w:val="32"/>
          <w:szCs w:val="32"/>
        </w:rPr>
        <w:t xml:space="preserve">Why Switch to Crypto Payments?</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Every time a customer pays with a credit card, you lose between 1.5% and 3.5% of that sale before it even reaches your bank account. For a business doing $50,000 per month, that is $15,000 to $21,000 per year paid to Visa, Mastercard, Stripe, and Square — not to your suppliers, not to your employees, and not to your bottom line. Crypto payment rails on Base Layer 2 cost $0.000819 per transaction. Flat. Regardless of amount. That is not a promotional rate. That is what blockchain infrastructure actually costs at scale.</w:t>
      </w:r>
    </w:p>
    <w:p>
      <w:pPr>
        <w:pStyle w:val="Heading2"/>
        <w:spacing w:before="240" w:after="80"/>
      </w:pPr>
      <w:r>
        <w:rPr>
          <w:rFonts w:ascii="Arial" w:cs="Arial" w:eastAsia="Arial" w:hAnsi="Arial"/>
          <w:b/>
          <w:bCs/>
          <w:color w:val="0A0A14"/>
          <w:sz w:val="26"/>
          <w:szCs w:val="26"/>
        </w:rPr>
        <w:t xml:space="preserve">The Math: Real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80"/>
        <w:gridCol w:w="2280"/>
      </w:tblGrid>
      <w:tr>
        <w:tc>
          <w:tcPr>
            <w:tcW w:type="dxa" w:w="22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Payment Method</w:t>
            </w:r>
          </w:p>
        </w:tc>
        <w:tc>
          <w:tcPr>
            <w:tcW w:type="dxa" w:w="16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Cost on $100</w:t>
            </w:r>
          </w:p>
        </w:tc>
        <w:tc>
          <w:tcPr>
            <w:tcW w:type="dxa" w:w="16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Cost on $1,000</w:t>
            </w:r>
          </w:p>
        </w:tc>
        <w:tc>
          <w:tcPr>
            <w:tcW w:type="dxa" w:w="168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Annual ($50K/mo)</w:t>
            </w:r>
          </w:p>
        </w:tc>
        <w:tc>
          <w:tcPr>
            <w:tcW w:type="dxa" w:w="228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vs QWKS</w:t>
            </w:r>
          </w:p>
        </w:tc>
      </w:tr>
      <w:tr>
        <w:tc>
          <w:tcPr>
            <w:tcW w:type="dxa" w:w="22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PayPal (Goods &amp; Services)</w:t>
            </w:r>
          </w:p>
        </w:tc>
        <w:tc>
          <w:tcPr>
            <w:tcW w:type="dxa" w:w="16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$3.98</w:t>
            </w:r>
          </w:p>
        </w:tc>
        <w:tc>
          <w:tcPr>
            <w:tcW w:type="dxa" w:w="16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$39.80</w:t>
            </w:r>
          </w:p>
        </w:tc>
        <w:tc>
          <w:tcPr>
            <w:tcW w:type="dxa" w:w="1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$23,880/yr</w:t>
            </w:r>
          </w:p>
        </w:tc>
        <w:tc>
          <w:tcPr>
            <w:tcW w:type="dxa" w:w="22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4,860x more expensive</w:t>
            </w:r>
          </w:p>
        </w:tc>
      </w:tr>
      <w:tr>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Stripe (online / CNP)</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$3.20</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$32.00</w:t>
            </w:r>
          </w:p>
        </w:tc>
        <w:tc>
          <w:tcPr>
            <w:tcW w:type="dxa" w:w="16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$19,200/yr</w:t>
            </w:r>
          </w:p>
        </w:tc>
        <w:tc>
          <w:tcPr>
            <w:tcW w:type="dxa" w:w="22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3,909x more expensive</w:t>
            </w:r>
          </w:p>
        </w:tc>
      </w:tr>
      <w:tr>
        <w:tc>
          <w:tcPr>
            <w:tcW w:type="dxa" w:w="22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Square (card present)</w:t>
            </w:r>
          </w:p>
        </w:tc>
        <w:tc>
          <w:tcPr>
            <w:tcW w:type="dxa" w:w="16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$2.70</w:t>
            </w:r>
          </w:p>
        </w:tc>
        <w:tc>
          <w:tcPr>
            <w:tcW w:type="dxa" w:w="16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$27.00</w:t>
            </w:r>
          </w:p>
        </w:tc>
        <w:tc>
          <w:tcPr>
            <w:tcW w:type="dxa" w:w="168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$16,200/yr</w:t>
            </w:r>
          </w:p>
        </w:tc>
        <w:tc>
          <w:tcPr>
            <w:tcW w:type="dxa" w:w="228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3,297x more expensive</w:t>
            </w:r>
          </w:p>
        </w:tc>
      </w:tr>
      <w:tr>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Visa / Mastercard (credit)</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$2.50</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$25.00</w:t>
            </w:r>
          </w:p>
        </w:tc>
        <w:tc>
          <w:tcPr>
            <w:tcW w:type="dxa" w:w="16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$15,000/yr</w:t>
            </w:r>
          </w:p>
        </w:tc>
        <w:tc>
          <w:tcPr>
            <w:tcW w:type="dxa" w:w="22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3,054x more expensive</w:t>
            </w:r>
          </w:p>
        </w:tc>
      </w:tr>
      <w:tr>
        <w:tc>
          <w:tcPr>
            <w:tcW w:type="dxa" w:w="22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Visa (debit)</w:t>
            </w:r>
          </w:p>
        </w:tc>
        <w:tc>
          <w:tcPr>
            <w:tcW w:type="dxa" w:w="16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$0.20</w:t>
            </w:r>
          </w:p>
        </w:tc>
        <w:tc>
          <w:tcPr>
            <w:tcW w:type="dxa" w:w="16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$2.00</w:t>
            </w:r>
          </w:p>
        </w:tc>
        <w:tc>
          <w:tcPr>
            <w:tcW w:type="dxa" w:w="168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$1,200/yr</w:t>
            </w:r>
          </w:p>
        </w:tc>
        <w:tc>
          <w:tcPr>
            <w:tcW w:type="dxa" w:w="228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244x more expensive</w:t>
            </w:r>
          </w:p>
        </w:tc>
      </w:tr>
      <w:tr>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ACH bank transfer</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$0.50</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$0.50</w:t>
            </w:r>
          </w:p>
        </w:tc>
        <w:tc>
          <w:tcPr>
            <w:tcW w:type="dxa" w:w="16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$3,000/yr</w:t>
            </w:r>
          </w:p>
        </w:tc>
        <w:tc>
          <w:tcPr>
            <w:tcW w:type="dxa" w:w="22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610x more expensive</w:t>
            </w:r>
          </w:p>
        </w:tc>
      </w:tr>
      <w:tr>
        <w:tc>
          <w:tcPr>
            <w:tcW w:type="dxa" w:w="22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QWKS on Base L2</w:t>
            </w:r>
          </w:p>
        </w:tc>
        <w:tc>
          <w:tcPr>
            <w:tcW w:type="dxa" w:w="16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$0.000819</w:t>
            </w:r>
          </w:p>
        </w:tc>
        <w:tc>
          <w:tcPr>
            <w:tcW w:type="dxa" w:w="16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$0.000819</w:t>
            </w:r>
          </w:p>
        </w:tc>
        <w:tc>
          <w:tcPr>
            <w:tcW w:type="dxa" w:w="1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$4.91/yr</w:t>
            </w:r>
          </w:p>
        </w:tc>
        <w:tc>
          <w:tcPr>
            <w:tcW w:type="dxa" w:w="22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Baseline</w:t>
            </w:r>
          </w:p>
        </w:tc>
      </w:tr>
      <w:tr>
        <w:tc>
          <w:tcPr>
            <w:tcW w:type="dxa" w:w="22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Solana</w:t>
            </w:r>
          </w:p>
        </w:tc>
        <w:tc>
          <w:tcPr>
            <w:tcW w:type="dxa" w:w="16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D9488"/>
                <w:sz w:val="20"/>
                <w:szCs w:val="20"/>
              </w:rPr>
              <w:t xml:space="preserve">$0.000451</w:t>
            </w:r>
          </w:p>
        </w:tc>
        <w:tc>
          <w:tcPr>
            <w:tcW w:type="dxa" w:w="16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D9488"/>
                <w:sz w:val="20"/>
                <w:szCs w:val="20"/>
              </w:rPr>
              <w:t xml:space="preserve">$0.000451</w:t>
            </w:r>
          </w:p>
        </w:tc>
        <w:tc>
          <w:tcPr>
            <w:tcW w:type="dxa" w:w="168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D9488"/>
                <w:sz w:val="20"/>
                <w:szCs w:val="20"/>
              </w:rPr>
              <w:t xml:space="preserve">$2.71/yr</w:t>
            </w:r>
          </w:p>
        </w:tc>
        <w:tc>
          <w:tcPr>
            <w:tcW w:type="dxa" w:w="228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D9488"/>
                <w:sz w:val="20"/>
                <w:szCs w:val="20"/>
              </w:rPr>
              <w:t xml:space="preserve">Similar — no smart contracts</w:t>
            </w:r>
          </w:p>
        </w:tc>
      </w:tr>
      <w:tr>
        <w:tc>
          <w:tcPr>
            <w:tcW w:type="dxa" w:w="22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Bitcoin</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$1.50</w:t>
            </w:r>
          </w:p>
        </w:tc>
        <w:tc>
          <w:tcPr>
            <w:tcW w:type="dxa" w:w="16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$1.50</w:t>
            </w:r>
          </w:p>
        </w:tc>
        <w:tc>
          <w:tcPr>
            <w:tcW w:type="dxa" w:w="16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$9,000/yr</w:t>
            </w:r>
          </w:p>
        </w:tc>
        <w:tc>
          <w:tcPr>
            <w:tcW w:type="dxa" w:w="228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1,831x more than QWKS</w:t>
            </w:r>
          </w:p>
        </w:tc>
      </w:tr>
    </w:tbl>
    <w:p>
      <w:pPr>
        <w:spacing w:before="60" w:after="0"/>
      </w:pPr>
    </w:p>
    <w:p>
      <w:pPr>
        <w:spacing w:before="0" w:after="160" w:line="276"/>
        <w:jc w:val="left"/>
      </w:pPr>
      <w:r>
        <w:rPr>
          <w:rFonts w:ascii="Arial" w:cs="Arial" w:eastAsia="Arial" w:hAnsi="Arial"/>
          <w:color w:val="9CA3AF"/>
          <w:sz w:val="17"/>
          <w:szCs w:val="17"/>
        </w:rPr>
        <w:t xml:space="preserve">* QWKS fee is </w:t>
      </w:r>
      <w:r>
        <w:rPr>
          <w:rFonts w:ascii="Arial" w:cs="Arial" w:eastAsia="Arial" w:hAnsi="Arial"/>
          <w:b/>
          <w:bCs/>
          <w:color w:val="374151"/>
          <w:sz w:val="17"/>
          <w:szCs w:val="17"/>
        </w:rPr>
        <w:t xml:space="preserve">flat regardless of transaction size.</w:t>
      </w:r>
      <w:r>
        <w:rPr>
          <w:rFonts w:ascii="Arial" w:cs="Arial" w:eastAsia="Arial" w:hAnsi="Arial"/>
          <w:color w:val="9CA3AF"/>
          <w:sz w:val="17"/>
          <w:szCs w:val="17"/>
        </w:rPr>
        <w:t xml:space="preserve"> A $10 transaction and a $10,000 transaction cost the same $0.000819. Traditional processors scale with your revenue — the more successful you are, the more you pay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0"/>
              <w:left w:val="single" w:color="059669" w:sz="40"/>
              <w:bottom w:val="single" w:color="059669" w:sz="6"/>
              <w:right w:val="single" w:color="059669" w:sz="6"/>
            </w:tcBorders>
            <w:shd w:fill="D1FAE5" w:val="clear"/>
            <w:tcMar>
              <w:top w:type="dxa" w:w="120"/>
              <w:left w:type="dxa" w:w="200"/>
              <w:bottom w:type="dxa" w:w="120"/>
              <w:right w:type="dxa" w:w="200"/>
            </w:tcMar>
          </w:tcPr>
          <w:p>
            <w:pPr>
              <w:spacing w:before="0" w:after="60" w:line="276"/>
              <w:jc w:val="left"/>
            </w:pPr>
            <w:r>
              <w:rPr>
                <w:rFonts w:ascii="Arial" w:cs="Arial" w:eastAsia="Arial" w:hAnsi="Arial"/>
                <w:b/>
                <w:bCs/>
                <w:color w:val="0A0A14"/>
                <w:sz w:val="22"/>
                <w:szCs w:val="22"/>
              </w:rPr>
              <w:t xml:space="preserve">ROI at a Glance: Business Scenarios</w:t>
            </w:r>
          </w:p>
          <w:p>
            <w:pPr>
              <w:spacing w:before="0" w:after="60" w:line="276"/>
              <w:jc w:val="left"/>
            </w:pPr>
            <w:r>
              <w:rPr>
                <w:rFonts w:ascii="Arial" w:cs="Arial" w:eastAsia="Arial" w:hAnsi="Arial"/>
                <w:b w:val="false"/>
                <w:bCs w:val="false"/>
                <w:color w:val="374151"/>
                <w:sz w:val="20"/>
                <w:szCs w:val="20"/>
              </w:rPr>
              <w:t xml:space="preserve"/>
            </w:r>
          </w:p>
          <w:p>
            <w:pPr>
              <w:spacing w:before="0" w:after="60" w:line="276"/>
              <w:jc w:val="left"/>
            </w:pPr>
            <w:r>
              <w:rPr>
                <w:rFonts w:ascii="Arial" w:cs="Arial" w:eastAsia="Arial" w:hAnsi="Arial"/>
                <w:b/>
                <w:bCs/>
                <w:color w:val="374151"/>
                <w:sz w:val="20"/>
                <w:szCs w:val="20"/>
              </w:rPr>
              <w:t xml:space="preserve">$10,000/month in card volume:</w:t>
            </w:r>
          </w:p>
          <w:p>
            <w:pPr>
              <w:spacing w:before="0" w:after="60" w:line="276"/>
              <w:jc w:val="left"/>
            </w:pPr>
            <w:r>
              <w:rPr>
                <w:rFonts w:ascii="Arial" w:cs="Arial" w:eastAsia="Arial" w:hAnsi="Arial"/>
                <w:b w:val="false"/>
                <w:bCs w:val="false"/>
                <w:color w:val="374151"/>
                <w:sz w:val="19"/>
                <w:szCs w:val="19"/>
              </w:rPr>
              <w:t xml:space="preserve">   Visa/Stripe currently costs you: $3,000/year   |   QWKS costs: $0.98/year   |   You keep: $2,999/year back</w:t>
            </w:r>
          </w:p>
          <w:p>
            <w:pPr>
              <w:spacing w:before="0" w:after="60" w:line="276"/>
              <w:jc w:val="left"/>
            </w:pPr>
            <w:r>
              <w:rPr>
                <w:rFonts w:ascii="Arial" w:cs="Arial" w:eastAsia="Arial" w:hAnsi="Arial"/>
                <w:b/>
                <w:bCs/>
                <w:color w:val="374151"/>
                <w:sz w:val="20"/>
                <w:szCs w:val="20"/>
              </w:rPr>
              <w:t xml:space="preserve">$50,000/month in card volume:</w:t>
            </w:r>
          </w:p>
          <w:p>
            <w:pPr>
              <w:spacing w:before="0" w:after="60" w:line="276"/>
              <w:jc w:val="left"/>
            </w:pPr>
            <w:r>
              <w:rPr>
                <w:rFonts w:ascii="Arial" w:cs="Arial" w:eastAsia="Arial" w:hAnsi="Arial"/>
                <w:b w:val="false"/>
                <w:bCs w:val="false"/>
                <w:color w:val="374151"/>
                <w:sz w:val="19"/>
                <w:szCs w:val="19"/>
              </w:rPr>
              <w:t xml:space="preserve">   Visa/Stripe currently costs you: $15,000/year   |   QWKS costs: $4.91/year   |   You keep: $14,995/year back</w:t>
            </w:r>
          </w:p>
          <w:p>
            <w:pPr>
              <w:spacing w:before="0" w:after="60" w:line="276"/>
              <w:jc w:val="left"/>
            </w:pPr>
            <w:r>
              <w:rPr>
                <w:rFonts w:ascii="Arial" w:cs="Arial" w:eastAsia="Arial" w:hAnsi="Arial"/>
                <w:b/>
                <w:bCs/>
                <w:color w:val="374151"/>
                <w:sz w:val="20"/>
                <w:szCs w:val="20"/>
              </w:rPr>
              <w:t xml:space="preserve">$200,000/month in card volume:</w:t>
            </w:r>
          </w:p>
          <w:p>
            <w:pPr>
              <w:spacing w:before="0" w:after="60" w:line="276"/>
              <w:jc w:val="left"/>
            </w:pPr>
            <w:r>
              <w:rPr>
                <w:rFonts w:ascii="Arial" w:cs="Arial" w:eastAsia="Arial" w:hAnsi="Arial"/>
                <w:b w:val="false"/>
                <w:bCs w:val="false"/>
                <w:color w:val="374151"/>
                <w:sz w:val="19"/>
                <w:szCs w:val="19"/>
              </w:rPr>
              <w:t xml:space="preserve">   Visa/Stripe currently costs you: $60,000/year   |   QWKS costs: $19.65/year   |   You keep: $59,980/year back</w:t>
            </w:r>
          </w:p>
          <w:p>
            <w:pPr>
              <w:spacing w:before="0" w:after="60" w:line="276"/>
              <w:jc w:val="left"/>
            </w:pPr>
            <w:r>
              <w:rPr>
                <w:rFonts w:ascii="Arial" w:cs="Arial" w:eastAsia="Arial" w:hAnsi="Arial"/>
                <w:b w:val="false"/>
                <w:bCs w:val="false"/>
                <w:color w:val="374151"/>
                <w:sz w:val="20"/>
                <w:szCs w:val="20"/>
              </w:rPr>
              <w:t xml:space="preserve"/>
            </w:r>
          </w:p>
          <w:p>
            <w:pPr>
              <w:spacing w:before="0" w:after="80" w:line="276"/>
              <w:jc w:val="left"/>
            </w:pPr>
            <w:r>
              <w:rPr>
                <w:rFonts w:ascii="Arial" w:cs="Arial" w:eastAsia="Arial" w:hAnsi="Arial"/>
                <w:b/>
                <w:bCs/>
                <w:color w:val="059669"/>
                <w:sz w:val="20"/>
                <w:szCs w:val="20"/>
              </w:rPr>
              <w:t xml:space="preserve">The QWKS fee is 0.00082% of a $100 transaction. Visa charges 2.5%. That is a 3,054x difference.</w:t>
            </w:r>
          </w:p>
        </w:tc>
      </w:tr>
    </w:tbl>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2</w:t>
      </w:r>
    </w:p>
    <w:p>
      <w:pPr>
        <w:pStyle w:val="Heading1"/>
        <w:spacing w:before="0" w:after="80"/>
      </w:pPr>
      <w:r>
        <w:rPr>
          <w:rFonts w:ascii="Arial" w:cs="Arial" w:eastAsia="Arial" w:hAnsi="Arial"/>
          <w:b/>
          <w:bCs/>
          <w:color w:val="0A0A14"/>
          <w:sz w:val="32"/>
          <w:szCs w:val="32"/>
        </w:rPr>
        <w:t xml:space="preserve">Paper, Storage &amp; Environmental Waste</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Beyond payment fees, traditional business operations carry significant hidden costs in paper, storage, and energy. A retail store printing 50 receipts per day generates 18,250 receipts per year — all on BPA-coated thermal paper that cannot be recycled. Blockchain records replace every one of those receipts at zero cost, zero waste, and with permanent storage that satisfies the IRS 7-year retention requirement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Category</w:t>
            </w:r>
          </w:p>
        </w:tc>
        <w:tc>
          <w:tcPr>
            <w:tcW w:type="dxa" w:w="368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Traditional Method (Current Cost)</w:t>
            </w:r>
          </w:p>
        </w:tc>
        <w:tc>
          <w:tcPr>
            <w:tcW w:type="dxa" w:w="368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QWKS Blockchain (Savings)</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Paper receipts</w:t>
            </w:r>
          </w:p>
        </w:tc>
        <w:tc>
          <w:tcPr>
            <w:tcW w:type="dxa" w:w="3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50/day = 18,250/year | BPA-coated, non-recyclable, landfill</w:t>
            </w:r>
          </w:p>
        </w:tc>
        <w:tc>
          <w:tcPr>
            <w:tcW w:type="dxa" w:w="3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0 receipts. Blockchain entry: permanent, searchable, zero waste</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Paper weight</w:t>
            </w:r>
          </w:p>
        </w:tc>
        <w:tc>
          <w:tcPr>
            <w:tcW w:type="dxa" w:w="3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45.6 kg thermal paper produced &amp; discarded per year</w:t>
            </w:r>
          </w:p>
        </w:tc>
        <w:tc>
          <w:tcPr>
            <w:tcW w:type="dxa" w:w="3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0 kg. Blockchain entries have no physical weight</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Energy (paper production)</w:t>
            </w:r>
          </w:p>
        </w:tc>
        <w:tc>
          <w:tcPr>
            <w:tcW w:type="dxa" w:w="3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798 kWh/year to manufacture your receipt paper</w:t>
            </w:r>
          </w:p>
        </w:tc>
        <w:tc>
          <w:tcPr>
            <w:tcW w:type="dxa" w:w="3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~0.0001 kWh per 1,000 blockchain transactions</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CO2 emissions</w:t>
            </w:r>
          </w:p>
        </w:tc>
        <w:tc>
          <w:tcPr>
            <w:tcW w:type="dxa" w:w="3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308 kg CO2/year from paper production &amp; disposal</w:t>
            </w:r>
          </w:p>
        </w:tc>
        <w:tc>
          <w:tcPr>
            <w:tcW w:type="dxa" w:w="3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Near-zero: Base L2 uses proof-of-stake consensus</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Physical storage</w:t>
            </w:r>
          </w:p>
        </w:tc>
        <w:tc>
          <w:tcPr>
            <w:tcW w:type="dxa" w:w="3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$1,200-$2,400/year: filing cabinets, offsite records storage</w:t>
            </w:r>
          </w:p>
        </w:tc>
        <w:tc>
          <w:tcPr>
            <w:tcW w:type="dxa" w:w="3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$0. Immutable blockchain = permanent, instant retrieval</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7-year IRS retention</w:t>
            </w:r>
          </w:p>
        </w:tc>
        <w:tc>
          <w:tcPr>
            <w:tcW w:type="dxa" w:w="3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Manual filing, space, retrieval time, risk of loss</w:t>
            </w:r>
          </w:p>
        </w:tc>
        <w:tc>
          <w:tcPr>
            <w:tcW w:type="dxa" w:w="3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Automatic. Every record on-chain forever, one-click export</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Audit preparation</w:t>
            </w:r>
          </w:p>
        </w:tc>
        <w:tc>
          <w:tcPr>
            <w:tcW w:type="dxa" w:w="3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Days of manual document retrieval and copying</w:t>
            </w:r>
          </w:p>
        </w:tc>
        <w:tc>
          <w:tcPr>
            <w:tcW w:type="dxa" w:w="3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Minutes. Cryptographically verified, instant download</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Employee HR files</w:t>
            </w:r>
          </w:p>
        </w:tc>
        <w:tc>
          <w:tcPr>
            <w:tcW w:type="dxa" w:w="3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Paper forms, photocopied IDs, physical file cabinets</w:t>
            </w:r>
          </w:p>
        </w:tc>
        <w:tc>
          <w:tcPr>
            <w:tcW w:type="dxa" w:w="3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Smart contract vault: zero paper, zero physical storage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0"/>
              <w:left w:val="single" w:color="D97706" w:sz="40"/>
              <w:bottom w:val="single" w:color="D97706" w:sz="6"/>
              <w:right w:val="single" w:color="D97706" w:sz="6"/>
            </w:tcBorders>
            <w:shd w:fill="FEF3C7" w:val="clear"/>
            <w:tcMar>
              <w:top w:type="dxa" w:w="120"/>
              <w:left w:type="dxa" w:w="200"/>
              <w:bottom w:type="dxa" w:w="120"/>
              <w:right w:type="dxa" w:w="200"/>
            </w:tcMar>
          </w:tcPr>
          <w:p>
            <w:pPr>
              <w:spacing w:before="0" w:after="60" w:line="276"/>
              <w:jc w:val="left"/>
            </w:pPr>
            <w:r>
              <w:rPr>
                <w:rFonts w:ascii="Arial" w:cs="Arial" w:eastAsia="Arial" w:hAnsi="Arial"/>
                <w:b/>
                <w:bCs/>
                <w:color w:val="D97706"/>
                <w:sz w:val="22"/>
                <w:szCs w:val="22"/>
              </w:rPr>
              <w:t xml:space="preserve">Total Waste Eliminated Per Year (Average 50 Receipts/Day)</w:t>
            </w:r>
          </w:p>
          <w:p>
            <w:pPr>
              <w:spacing w:before="0" w:after="60" w:line="276"/>
              <w:jc w:val="left"/>
            </w:pPr>
            <w:r>
              <w:rPr>
                <w:rFonts w:ascii="Arial" w:cs="Arial" w:eastAsia="Arial" w:hAnsi="Arial"/>
                <w:b w:val="false"/>
                <w:bCs w:val="false"/>
                <w:color w:val="374151"/>
                <w:sz w:val="20"/>
                <w:szCs w:val="20"/>
              </w:rPr>
              <w:t xml:space="preserve"/>
            </w:r>
          </w:p>
          <w:p>
            <w:pPr>
              <w:spacing w:before="0" w:after="60" w:line="276"/>
              <w:jc w:val="left"/>
            </w:pPr>
            <w:r>
              <w:rPr>
                <w:rFonts w:ascii="Arial" w:cs="Arial" w:eastAsia="Arial" w:hAnsi="Arial"/>
                <w:b/>
                <w:bCs/>
                <w:color w:val="374151"/>
                <w:sz w:val="21"/>
                <w:szCs w:val="21"/>
              </w:rPr>
              <w:t xml:space="preserve">18,250 paper receipts  |  45.6 kg thermal paper  |  798 kWh production energy  |  308 kg CO2  |  $1,800 storage cost</w:t>
            </w:r>
          </w:p>
          <w:p>
            <w:pPr>
              <w:spacing w:before="0" w:after="60" w:line="276"/>
              <w:jc w:val="left"/>
            </w:pPr>
            <w:r>
              <w:rPr>
                <w:rFonts w:ascii="Arial" w:cs="Arial" w:eastAsia="Arial" w:hAnsi="Arial"/>
                <w:b w:val="false"/>
                <w:bCs w:val="false"/>
                <w:color w:val="374151"/>
                <w:sz w:val="20"/>
                <w:szCs w:val="20"/>
              </w:rPr>
              <w:t xml:space="preserve"/>
            </w:r>
          </w:p>
          <w:p>
            <w:pPr>
              <w:spacing w:before="0" w:after="80" w:line="276"/>
              <w:jc w:val="left"/>
            </w:pPr>
            <w:r>
              <w:rPr>
                <w:rFonts w:ascii="Arial" w:cs="Arial" w:eastAsia="Arial" w:hAnsi="Arial"/>
                <w:b w:val="false"/>
                <w:bCs w:val="false"/>
                <w:color w:val="6B7280"/>
                <w:sz w:val="19"/>
                <w:szCs w:val="19"/>
              </w:rPr>
              <w:t xml:space="preserve">These numbers scale directly with your transaction volume. A business doing 200 transactions/day eliminates 4x these figures.</w:t>
            </w:r>
          </w:p>
        </w:tc>
      </w:tr>
    </w:tbl>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3</w:t>
      </w:r>
    </w:p>
    <w:p>
      <w:pPr>
        <w:pStyle w:val="Heading1"/>
        <w:spacing w:before="0" w:after="80"/>
      </w:pPr>
      <w:r>
        <w:rPr>
          <w:rFonts w:ascii="Arial" w:cs="Arial" w:eastAsia="Arial" w:hAnsi="Arial"/>
          <w:b/>
          <w:bCs/>
          <w:color w:val="0A0A14"/>
          <w:sz w:val="32"/>
          <w:szCs w:val="32"/>
        </w:rPr>
        <w:t xml:space="preserve">How Crypto Payments Actually Work</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A common concern about accepting crypto payments is complexity. The reality is the opposite: blockchain payment rails are simpler than card processing because there is no intermediary, no approval network, no chargeback dispute process, and no settlement delay. Here is exactly what happens when a customer pays with QWKS.</w:t>
      </w:r>
    </w:p>
    <w:p>
      <w:pPr>
        <w:pStyle w:val="Heading2"/>
        <w:spacing w:before="240" w:after="80"/>
      </w:pPr>
      <w:r>
        <w:rPr>
          <w:rFonts w:ascii="Arial" w:cs="Arial" w:eastAsia="Arial" w:hAnsi="Arial"/>
          <w:b/>
          <w:bCs/>
          <w:color w:val="0A0A14"/>
          <w:sz w:val="26"/>
          <w:szCs w:val="26"/>
        </w:rPr>
        <w:t xml:space="preserve">Transaction Flow: Card vs QWKS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0A14" w:sz="6"/>
              <w:left w:val="single" w:color="0A0A14" w:sz="6"/>
              <w:bottom w:val="single" w:color="0A0A14" w:sz="6"/>
              <w:right w:val="single" w:color="0A0A14" w:sz="6"/>
            </w:tcBorders>
            <w:shd w:fill="DC2626"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Traditional Card Transaction (What Happens Now)</w:t>
            </w:r>
          </w:p>
        </w:tc>
        <w:tc>
          <w:tcPr>
            <w:tcW w:type="dxa" w:w="4680"/>
            <w:tcBorders>
              <w:top w:val="single" w:color="0A0A14" w:sz="6"/>
              <w:left w:val="single" w:color="0A0A14" w:sz="6"/>
              <w:bottom w:val="single" w:color="0A0A14" w:sz="6"/>
              <w:right w:val="single" w:color="0A0A14" w:sz="6"/>
            </w:tcBorders>
            <w:shd w:fill="059669"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QWKS Crypto Transaction (What Happens Instead)</w:t>
            </w:r>
          </w:p>
        </w:tc>
      </w:tr>
      <w:tr>
        <w:tc>
          <w:tcPr>
            <w:tcW w:type="dxa" w:w="4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1: Customer swipes card at your POS terminal</w:t>
            </w:r>
          </w:p>
        </w:tc>
        <w:tc>
          <w:tcPr>
            <w:tcW w:type="dxa" w:w="4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1: Customer taps AllCard or scans QR code on your device</w:t>
            </w:r>
          </w:p>
        </w:tc>
      </w:tr>
      <w:tr>
        <w:tc>
          <w:tcPr>
            <w:tcW w:type="dxa" w:w="4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2: POS sends request to your payment processor (Stripe/Square)</w:t>
            </w:r>
          </w:p>
        </w:tc>
        <w:tc>
          <w:tcPr>
            <w:tcW w:type="dxa" w:w="4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2: Your QWKS widget generates a one-time payment proof on-chain</w:t>
            </w:r>
          </w:p>
        </w:tc>
      </w:tr>
      <w:tr>
        <w:tc>
          <w:tcPr>
            <w:tcW w:type="dxa" w:w="4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3: Processor routes to card network (Visa/Mastercard)</w:t>
            </w:r>
          </w:p>
        </w:tc>
        <w:tc>
          <w:tcPr>
            <w:tcW w:type="dxa" w:w="4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3: Customer's device signs the transaction with their ZK proof</w:t>
            </w:r>
          </w:p>
        </w:tc>
      </w:tr>
      <w:tr>
        <w:tc>
          <w:tcPr>
            <w:tcW w:type="dxa" w:w="4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4: Card network contacts issuing bank for authorization</w:t>
            </w:r>
          </w:p>
        </w:tc>
        <w:tc>
          <w:tcPr>
            <w:tcW w:type="dxa" w:w="4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4: Base L2 validators confirm the transaction (12 seconds)</w:t>
            </w:r>
          </w:p>
        </w:tc>
      </w:tr>
      <w:tr>
        <w:tc>
          <w:tcPr>
            <w:tcW w:type="dxa" w:w="4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5: Authorization travels back through the chain</w:t>
            </w:r>
          </w:p>
        </w:tc>
        <w:tc>
          <w:tcPr>
            <w:tcW w:type="dxa" w:w="4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5: You receive confirmation and $0.000819 gas was used</w:t>
            </w:r>
          </w:p>
        </w:tc>
      </w:tr>
      <w:tr>
        <w:tc>
          <w:tcPr>
            <w:tcW w:type="dxa" w:w="4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6: Funds hold in processor account (1-2 business days)</w:t>
            </w:r>
          </w:p>
        </w:tc>
        <w:tc>
          <w:tcPr>
            <w:tcW w:type="dxa" w:w="4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6: USDC or AllCard balance transfers instantly to your wallet</w:t>
            </w:r>
          </w:p>
        </w:tc>
      </w:tr>
      <w:tr>
        <w:tc>
          <w:tcPr>
            <w:tcW w:type="dxa" w:w="468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7: Processor deducts 2.5% + fees before depositing</w:t>
            </w:r>
          </w:p>
        </w:tc>
        <w:tc>
          <w:tcPr>
            <w:tcW w:type="dxa" w:w="468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7: 100% of payment reaches you. Zero deduction. Zero delay.</w:t>
            </w:r>
          </w:p>
        </w:tc>
      </w:tr>
      <w:tr>
        <w:tc>
          <w:tcPr>
            <w:tcW w:type="dxa" w:w="468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DC2626"/>
                <w:sz w:val="20"/>
                <w:szCs w:val="20"/>
              </w:rPr>
              <w:t xml:space="preserve">Step 8: Monthly statement reconciliation required</w:t>
            </w:r>
          </w:p>
        </w:tc>
        <w:tc>
          <w:tcPr>
            <w:tcW w:type="dxa" w:w="468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Step 8: Every transaction on blockchain — permanent audit trail</w:t>
            </w:r>
          </w:p>
        </w:tc>
      </w:tr>
    </w:tbl>
    <w:p>
      <w:pPr>
        <w:spacing w:before="120" w:after="0"/>
      </w:pPr>
    </w:p>
    <w:p>
      <w:pPr>
        <w:pStyle w:val="Heading2"/>
        <w:spacing w:before="240" w:after="80"/>
      </w:pPr>
      <w:r>
        <w:rPr>
          <w:rFonts w:ascii="Arial" w:cs="Arial" w:eastAsia="Arial" w:hAnsi="Arial"/>
          <w:b/>
          <w:bCs/>
          <w:color w:val="0A0A14"/>
          <w:sz w:val="26"/>
          <w:szCs w:val="26"/>
        </w:rPr>
        <w:t xml:space="preserve">What Your Customers Experience</w:t>
      </w:r>
    </w:p>
    <w:p>
      <w:pPr>
        <w:spacing w:before="0" w:after="120" w:line="290"/>
        <w:jc w:val="left"/>
      </w:pPr>
      <w:r>
        <w:rPr>
          <w:rFonts w:ascii="Arial" w:cs="Arial" w:eastAsia="Arial" w:hAnsi="Arial"/>
          <w:color w:val="374151"/>
          <w:sz w:val="21"/>
          <w:szCs w:val="21"/>
        </w:rPr>
        <w:t xml:space="preserve">Customers do not need to understand blockchain to use it. They tap an AllCard (works exactly like a debit card) or scan a QR code with their phone. The payment completes in under 15 seconds. Their receipt is delivered digitally — no paper, no printer, just a confirmation on their device. For customers without AllCards, you can still accept USDC via any crypto wallet, or keep your existing card terminal running in parallel during the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FF" w:sz="20"/>
              <w:left w:val="single" w:color="0052FF" w:sz="40"/>
              <w:bottom w:val="single" w:color="0052FF" w:sz="6"/>
              <w:right w:val="single" w:color="0052FF" w:sz="6"/>
            </w:tcBorders>
            <w:shd w:fill="EFF6FF" w:val="clear"/>
            <w:tcMar>
              <w:top w:type="dxa" w:w="120"/>
              <w:left w:type="dxa" w:w="200"/>
              <w:bottom w:type="dxa" w:w="120"/>
              <w:right w:type="dxa" w:w="200"/>
            </w:tcMar>
          </w:tcPr>
          <w:p>
            <w:pPr>
              <w:spacing w:before="0" w:after="60" w:line="276"/>
              <w:jc w:val="left"/>
            </w:pPr>
            <w:r>
              <w:rPr>
                <w:rFonts w:ascii="Arial" w:cs="Arial" w:eastAsia="Arial" w:hAnsi="Arial"/>
                <w:b/>
                <w:bCs/>
                <w:color w:val="0052FF"/>
                <w:sz w:val="21"/>
                <w:szCs w:val="21"/>
              </w:rPr>
              <w:t xml:space="preserve">Customer-Facing Experience (3 steps)</w:t>
            </w:r>
          </w:p>
          <w:p>
            <w:pPr>
              <w:spacing w:before="0" w:after="60" w:line="276"/>
              <w:jc w:val="left"/>
            </w:pPr>
            <w:r>
              <w:rPr>
                <w:rFonts w:ascii="Arial" w:cs="Arial" w:eastAsia="Arial" w:hAnsi="Arial"/>
                <w:b w:val="false"/>
                <w:bCs w:val="false"/>
                <w:color w:val="374151"/>
                <w:sz w:val="20"/>
                <w:szCs w:val="20"/>
              </w:rPr>
              <w:t xml:space="preserve">1.  Tap AllCard or scan QR code at your register</w:t>
            </w:r>
          </w:p>
          <w:p>
            <w:pPr>
              <w:spacing w:before="0" w:after="60" w:line="276"/>
              <w:jc w:val="left"/>
            </w:pPr>
            <w:r>
              <w:rPr>
                <w:rFonts w:ascii="Arial" w:cs="Arial" w:eastAsia="Arial" w:hAnsi="Arial"/>
                <w:b w:val="false"/>
                <w:bCs w:val="false"/>
                <w:color w:val="374151"/>
                <w:sz w:val="20"/>
                <w:szCs w:val="20"/>
              </w:rPr>
              <w:t xml:space="preserve">2.  Face ID or fingerprint confirms on their device (2 seconds)</w:t>
            </w:r>
          </w:p>
          <w:p>
            <w:pPr>
              <w:spacing w:before="0" w:after="60" w:line="276"/>
              <w:jc w:val="left"/>
            </w:pPr>
            <w:r>
              <w:rPr>
                <w:rFonts w:ascii="Arial" w:cs="Arial" w:eastAsia="Arial" w:hAnsi="Arial"/>
                <w:b w:val="false"/>
                <w:bCs w:val="false"/>
                <w:color w:val="374151"/>
                <w:sz w:val="20"/>
                <w:szCs w:val="20"/>
              </w:rPr>
              <w:t xml:space="preserve">3.  "Payment confirmed" — digital receipt delivered. Done.</w:t>
            </w:r>
          </w:p>
          <w:p>
            <w:pPr>
              <w:spacing w:before="0" w:after="60" w:line="276"/>
              <w:jc w:val="left"/>
            </w:pPr>
            <w:r>
              <w:rPr>
                <w:rFonts w:ascii="Arial" w:cs="Arial" w:eastAsia="Arial" w:hAnsi="Arial"/>
                <w:b w:val="false"/>
                <w:bCs w:val="false"/>
                <w:color w:val="374151"/>
                <w:sz w:val="20"/>
                <w:szCs w:val="20"/>
              </w:rPr>
              <w:t xml:space="preserve"/>
            </w:r>
          </w:p>
          <w:p>
            <w:pPr>
              <w:spacing w:before="0" w:after="80" w:line="276"/>
              <w:jc w:val="left"/>
            </w:pPr>
            <w:r>
              <w:rPr>
                <w:rFonts w:ascii="Arial" w:cs="Arial" w:eastAsia="Arial" w:hAnsi="Arial"/>
                <w:b/>
                <w:bCs/>
                <w:color w:val="0A0A14"/>
                <w:sz w:val="19"/>
                <w:szCs w:val="19"/>
              </w:rPr>
              <w:t xml:space="preserve">No PIN entry. No signature. No paper. No waiting for approval. No "card declined" — payments either go through or they don't, in 12 seconds.</w:t>
            </w:r>
          </w:p>
        </w:tc>
      </w:tr>
    </w:tbl>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4</w:t>
      </w:r>
    </w:p>
    <w:p>
      <w:pPr>
        <w:pStyle w:val="Heading1"/>
        <w:spacing w:before="0" w:after="80"/>
      </w:pPr>
      <w:r>
        <w:rPr>
          <w:rFonts w:ascii="Arial" w:cs="Arial" w:eastAsia="Arial" w:hAnsi="Arial"/>
          <w:b/>
          <w:bCs/>
          <w:color w:val="0A0A14"/>
          <w:sz w:val="32"/>
          <w:szCs w:val="32"/>
        </w:rPr>
        <w:t xml:space="preserve">Business Onboarding: Step by Step</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Converting your business to QWKS takes under one hour. You do not need to shut down your existing payment systems. You do not need to hire a developer. You do not need any new hardware. QWKS runs alongside your current setup — you migrate customers over at your own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52FF" w:sz="6"/>
              <w:left w:val="single" w:color="0052FF" w:sz="6"/>
              <w:bottom w:val="single" w:color="0052FF" w:sz="6"/>
              <w:right w:val="single" w:color="0052FF" w:sz="6"/>
            </w:tcBorders>
            <w:shd w:fill="0052FF" w:val="clear"/>
            <w:tcMar>
              <w:top w:type="dxa" w:w="120"/>
              <w:left w:type="dxa" w:w="100"/>
              <w:bottom w:type="dxa" w:w="120"/>
              <w:right w:type="dxa" w:w="100"/>
            </w:tcMar>
            <w:vAlign w:val="center"/>
          </w:tcPr>
          <w:p>
            <w:pPr>
              <w:spacing w:before="0" w:after="80" w:line="276"/>
              <w:jc w:val="center"/>
            </w:pPr>
            <w:r>
              <w:rPr>
                <w:rFonts w:ascii="Arial" w:cs="Arial" w:eastAsia="Arial" w:hAnsi="Arial"/>
                <w:b/>
                <w:bCs/>
                <w:color w:val="FFFFFF"/>
                <w:sz w:val="28"/>
                <w:szCs w:val="28"/>
              </w:rPr>
              <w:t xml:space="preserve">01</w:t>
            </w:r>
          </w:p>
        </w:tc>
        <w:tc>
          <w:tcPr>
            <w:tcW w:type="dxa" w:w="8560"/>
            <w:tcBorders>
              <w:top w:val="single" w:color="E5E7EB" w:sz="6"/>
              <w:left w:val="single" w:color="0052FF" w:sz="16"/>
              <w:bottom w:val="single" w:color="E5E7EB" w:sz="6"/>
              <w:right w:val="single" w:color="E5E7EB" w:sz="6"/>
            </w:tcBorders>
            <w:shd w:fill="F3F4F6" w:val="clear"/>
            <w:tcMar>
              <w:top w:type="dxa" w:w="120"/>
              <w:left w:type="dxa" w:w="180"/>
              <w:bottom w:type="dxa" w:w="120"/>
              <w:right w:type="dxa" w:w="180"/>
            </w:tcMar>
          </w:tcPr>
          <w:p>
            <w:pPr>
              <w:spacing w:before="0" w:after="40" w:line="276"/>
              <w:jc w:val="left"/>
            </w:pPr>
            <w:r>
              <w:rPr>
                <w:rFonts w:ascii="Arial" w:cs="Arial" w:eastAsia="Arial" w:hAnsi="Arial"/>
                <w:b/>
                <w:bCs/>
                <w:color w:val="0A0A14"/>
                <w:sz w:val="24"/>
                <w:szCs w:val="24"/>
              </w:rPr>
              <w:t xml:space="preserve">Create Your Business Account (3 minutes)</w:t>
            </w:r>
          </w:p>
          <w:p>
            <w:pPr>
              <w:spacing w:before="0" w:after="60" w:line="290"/>
              <w:jc w:val="left"/>
            </w:pPr>
            <w:r>
              <w:rPr>
                <w:rFonts w:ascii="Arial" w:cs="Arial" w:eastAsia="Arial" w:hAnsi="Arial"/>
                <w:color w:val="6B7280"/>
                <w:sz w:val="19"/>
                <w:szCs w:val="19"/>
              </w:rPr>
              <w:t xml:space="preserve">Visit qwks.io and register. Enter your business name, EIN or Tax ID, address, state, and industry. QWKS deploys a Business Registry NFT on Base L2 — your permanent, tamper-proof on-chain identity. No credit card required to start.</w:t>
            </w:r>
          </w:p>
          <w:p>
            <w:pPr>
              <w:spacing w:before="0" w:after="80" w:line="276"/>
              <w:jc w:val="left"/>
            </w:pPr>
            <w:r>
              <w:rPr>
                <w:rFonts w:ascii="Arial" w:cs="Arial" w:eastAsia="Arial" w:hAnsi="Arial"/>
                <w:b/>
                <w:bCs/>
                <w:color w:val="0052FF"/>
                <w:sz w:val="18"/>
                <w:szCs w:val="18"/>
              </w:rPr>
              <w:t xml:space="preserve">Time: </w:t>
            </w:r>
            <w:r>
              <w:rPr>
                <w:rFonts w:ascii="Arial" w:cs="Arial" w:eastAsia="Arial" w:hAnsi="Arial"/>
                <w:color w:val="0052FF"/>
                <w:sz w:val="18"/>
                <w:szCs w:val="18"/>
              </w:rPr>
              <w:t xml:space="preserve">3 minutes   </w:t>
            </w:r>
            <w:r>
              <w:rPr>
                <w:rFonts w:ascii="Arial" w:cs="Arial" w:eastAsia="Arial" w:hAnsi="Arial"/>
                <w:color w:val="059669"/>
                <w:sz w:val="18"/>
                <w:szCs w:val="18"/>
              </w:rPr>
              <w:t xml:space="preserve">  Free to register. 30-day trial of all features.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52FF" w:sz="6"/>
              <w:left w:val="single" w:color="0052FF" w:sz="6"/>
              <w:bottom w:val="single" w:color="0052FF" w:sz="6"/>
              <w:right w:val="single" w:color="0052FF" w:sz="6"/>
            </w:tcBorders>
            <w:shd w:fill="0052FF" w:val="clear"/>
            <w:tcMar>
              <w:top w:type="dxa" w:w="120"/>
              <w:left w:type="dxa" w:w="100"/>
              <w:bottom w:type="dxa" w:w="120"/>
              <w:right w:type="dxa" w:w="100"/>
            </w:tcMar>
            <w:vAlign w:val="center"/>
          </w:tcPr>
          <w:p>
            <w:pPr>
              <w:spacing w:before="0" w:after="80" w:line="276"/>
              <w:jc w:val="center"/>
            </w:pPr>
            <w:r>
              <w:rPr>
                <w:rFonts w:ascii="Arial" w:cs="Arial" w:eastAsia="Arial" w:hAnsi="Arial"/>
                <w:b/>
                <w:bCs/>
                <w:color w:val="FFFFFF"/>
                <w:sz w:val="28"/>
                <w:szCs w:val="28"/>
              </w:rPr>
              <w:t xml:space="preserve">02</w:t>
            </w:r>
          </w:p>
        </w:tc>
        <w:tc>
          <w:tcPr>
            <w:tcW w:type="dxa" w:w="8560"/>
            <w:tcBorders>
              <w:top w:val="single" w:color="E5E7EB" w:sz="6"/>
              <w:left w:val="single" w:color="0052FF" w:sz="16"/>
              <w:bottom w:val="single" w:color="E5E7EB" w:sz="6"/>
              <w:right w:val="single" w:color="E5E7EB" w:sz="6"/>
            </w:tcBorders>
            <w:shd w:fill="F3F4F6" w:val="clear"/>
            <w:tcMar>
              <w:top w:type="dxa" w:w="120"/>
              <w:left w:type="dxa" w:w="180"/>
              <w:bottom w:type="dxa" w:w="120"/>
              <w:right w:type="dxa" w:w="180"/>
            </w:tcMar>
          </w:tcPr>
          <w:p>
            <w:pPr>
              <w:spacing w:before="0" w:after="40" w:line="276"/>
              <w:jc w:val="left"/>
            </w:pPr>
            <w:r>
              <w:rPr>
                <w:rFonts w:ascii="Arial" w:cs="Arial" w:eastAsia="Arial" w:hAnsi="Arial"/>
                <w:b/>
                <w:bCs/>
                <w:color w:val="0A0A14"/>
                <w:sz w:val="24"/>
                <w:szCs w:val="24"/>
              </w:rPr>
              <w:t xml:space="preserve">Install the Payment Widget (15 minutes)</w:t>
            </w:r>
          </w:p>
          <w:p>
            <w:pPr>
              <w:spacing w:before="0" w:after="60" w:line="290"/>
              <w:jc w:val="left"/>
            </w:pPr>
            <w:r>
              <w:rPr>
                <w:rFonts w:ascii="Arial" w:cs="Arial" w:eastAsia="Arial" w:hAnsi="Arial"/>
                <w:color w:val="6B7280"/>
                <w:sz w:val="19"/>
                <w:szCs w:val="19"/>
              </w:rPr>
              <w:t xml:space="preserve">Copy one JavaScript snippet into your website checkout or POS system, or download the QWKS mobile app to use as a standalone terminal on any device. Your existing Stripe or Square terminal continues working in parallel — switch customers over on your own schedule.</w:t>
            </w:r>
          </w:p>
          <w:p>
            <w:pPr>
              <w:spacing w:before="0" w:after="80" w:line="276"/>
              <w:jc w:val="left"/>
            </w:pPr>
            <w:r>
              <w:rPr>
                <w:rFonts w:ascii="Arial" w:cs="Arial" w:eastAsia="Arial" w:hAnsi="Arial"/>
                <w:b/>
                <w:bCs/>
                <w:color w:val="0052FF"/>
                <w:sz w:val="18"/>
                <w:szCs w:val="18"/>
              </w:rPr>
              <w:t xml:space="preserve">Time: </w:t>
            </w:r>
            <w:r>
              <w:rPr>
                <w:rFonts w:ascii="Arial" w:cs="Arial" w:eastAsia="Arial" w:hAnsi="Arial"/>
                <w:color w:val="0052FF"/>
                <w:sz w:val="18"/>
                <w:szCs w:val="18"/>
              </w:rPr>
              <w:t xml:space="preserve">15 minutes   </w:t>
            </w:r>
            <w:r>
              <w:rPr>
                <w:rFonts w:ascii="Arial" w:cs="Arial" w:eastAsia="Arial" w:hAnsi="Arial"/>
                <w:color w:val="059669"/>
                <w:sz w:val="18"/>
                <w:szCs w:val="18"/>
              </w:rPr>
              <w:t xml:space="preserve">  No developer needed. 1 line of code.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52FF" w:sz="6"/>
              <w:left w:val="single" w:color="0052FF" w:sz="6"/>
              <w:bottom w:val="single" w:color="0052FF" w:sz="6"/>
              <w:right w:val="single" w:color="0052FF" w:sz="6"/>
            </w:tcBorders>
            <w:shd w:fill="0052FF" w:val="clear"/>
            <w:tcMar>
              <w:top w:type="dxa" w:w="120"/>
              <w:left w:type="dxa" w:w="100"/>
              <w:bottom w:type="dxa" w:w="120"/>
              <w:right w:type="dxa" w:w="100"/>
            </w:tcMar>
            <w:vAlign w:val="center"/>
          </w:tcPr>
          <w:p>
            <w:pPr>
              <w:spacing w:before="0" w:after="80" w:line="276"/>
              <w:jc w:val="center"/>
            </w:pPr>
            <w:r>
              <w:rPr>
                <w:rFonts w:ascii="Arial" w:cs="Arial" w:eastAsia="Arial" w:hAnsi="Arial"/>
                <w:b/>
                <w:bCs/>
                <w:color w:val="FFFFFF"/>
                <w:sz w:val="28"/>
                <w:szCs w:val="28"/>
              </w:rPr>
              <w:t xml:space="preserve">03</w:t>
            </w:r>
          </w:p>
        </w:tc>
        <w:tc>
          <w:tcPr>
            <w:tcW w:type="dxa" w:w="8560"/>
            <w:tcBorders>
              <w:top w:val="single" w:color="E5E7EB" w:sz="6"/>
              <w:left w:val="single" w:color="0052FF" w:sz="16"/>
              <w:bottom w:val="single" w:color="E5E7EB" w:sz="6"/>
              <w:right w:val="single" w:color="E5E7EB" w:sz="6"/>
            </w:tcBorders>
            <w:shd w:fill="F3F4F6" w:val="clear"/>
            <w:tcMar>
              <w:top w:type="dxa" w:w="120"/>
              <w:left w:type="dxa" w:w="180"/>
              <w:bottom w:type="dxa" w:w="120"/>
              <w:right w:type="dxa" w:w="180"/>
            </w:tcMar>
          </w:tcPr>
          <w:p>
            <w:pPr>
              <w:spacing w:before="0" w:after="40" w:line="276"/>
              <w:jc w:val="left"/>
            </w:pPr>
            <w:r>
              <w:rPr>
                <w:rFonts w:ascii="Arial" w:cs="Arial" w:eastAsia="Arial" w:hAnsi="Arial"/>
                <w:b/>
                <w:bCs/>
                <w:color w:val="0A0A14"/>
                <w:sz w:val="24"/>
                <w:szCs w:val="24"/>
              </w:rPr>
              <w:t xml:space="preserve">Migrate Employee Records to Smart Contracts (30 minutes)</w:t>
            </w:r>
          </w:p>
          <w:p>
            <w:pPr>
              <w:spacing w:before="0" w:after="60" w:line="290"/>
              <w:jc w:val="left"/>
            </w:pPr>
            <w:r>
              <w:rPr>
                <w:rFonts w:ascii="Arial" w:cs="Arial" w:eastAsia="Arial" w:hAnsi="Arial"/>
                <w:color w:val="6B7280"/>
                <w:sz w:val="19"/>
                <w:szCs w:val="19"/>
              </w:rPr>
              <w:t xml:space="preserve">Upload your existing HR data by CSV or manual entry. QWKS encrypts each employee record using AES-256 and stores the encrypted vault root in an EmployeeVault smart contract on Base L2. The contract only releases data when the employee's ZK proof authorizes it. You never hold raw PII. Payroll, contracts, ID verification, and tax documents are all handled through the same contract.</w:t>
            </w:r>
          </w:p>
          <w:p>
            <w:pPr>
              <w:spacing w:before="0" w:after="80" w:line="276"/>
              <w:jc w:val="left"/>
            </w:pPr>
            <w:r>
              <w:rPr>
                <w:rFonts w:ascii="Arial" w:cs="Arial" w:eastAsia="Arial" w:hAnsi="Arial"/>
                <w:b/>
                <w:bCs/>
                <w:color w:val="0052FF"/>
                <w:sz w:val="18"/>
                <w:szCs w:val="18"/>
              </w:rPr>
              <w:t xml:space="preserve">Time: </w:t>
            </w:r>
            <w:r>
              <w:rPr>
                <w:rFonts w:ascii="Arial" w:cs="Arial" w:eastAsia="Arial" w:hAnsi="Arial"/>
                <w:color w:val="0052FF"/>
                <w:sz w:val="18"/>
                <w:szCs w:val="18"/>
              </w:rPr>
              <w:t xml:space="preserve">30 minutes   </w:t>
            </w:r>
            <w:r>
              <w:rPr>
                <w:rFonts w:ascii="Arial" w:cs="Arial" w:eastAsia="Arial" w:hAnsi="Arial"/>
                <w:color w:val="059669"/>
                <w:sz w:val="18"/>
                <w:szCs w:val="18"/>
              </w:rPr>
              <w:t xml:space="preserve">  CCPA and GDPR compliant by architecture — not by policy.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52FF" w:sz="6"/>
              <w:left w:val="single" w:color="0052FF" w:sz="6"/>
              <w:bottom w:val="single" w:color="0052FF" w:sz="6"/>
              <w:right w:val="single" w:color="0052FF" w:sz="6"/>
            </w:tcBorders>
            <w:shd w:fill="0052FF" w:val="clear"/>
            <w:tcMar>
              <w:top w:type="dxa" w:w="120"/>
              <w:left w:type="dxa" w:w="100"/>
              <w:bottom w:type="dxa" w:w="120"/>
              <w:right w:type="dxa" w:w="100"/>
            </w:tcMar>
            <w:vAlign w:val="center"/>
          </w:tcPr>
          <w:p>
            <w:pPr>
              <w:spacing w:before="0" w:after="80" w:line="276"/>
              <w:jc w:val="center"/>
            </w:pPr>
            <w:r>
              <w:rPr>
                <w:rFonts w:ascii="Arial" w:cs="Arial" w:eastAsia="Arial" w:hAnsi="Arial"/>
                <w:b/>
                <w:bCs/>
                <w:color w:val="FFFFFF"/>
                <w:sz w:val="28"/>
                <w:szCs w:val="28"/>
              </w:rPr>
              <w:t xml:space="preserve">04</w:t>
            </w:r>
          </w:p>
        </w:tc>
        <w:tc>
          <w:tcPr>
            <w:tcW w:type="dxa" w:w="8560"/>
            <w:tcBorders>
              <w:top w:val="single" w:color="E5E7EB" w:sz="6"/>
              <w:left w:val="single" w:color="0052FF" w:sz="16"/>
              <w:bottom w:val="single" w:color="E5E7EB" w:sz="6"/>
              <w:right w:val="single" w:color="E5E7EB" w:sz="6"/>
            </w:tcBorders>
            <w:shd w:fill="F3F4F6" w:val="clear"/>
            <w:tcMar>
              <w:top w:type="dxa" w:w="120"/>
              <w:left w:type="dxa" w:w="180"/>
              <w:bottom w:type="dxa" w:w="120"/>
              <w:right w:type="dxa" w:w="180"/>
            </w:tcMar>
          </w:tcPr>
          <w:p>
            <w:pPr>
              <w:spacing w:before="0" w:after="40" w:line="276"/>
              <w:jc w:val="left"/>
            </w:pPr>
            <w:r>
              <w:rPr>
                <w:rFonts w:ascii="Arial" w:cs="Arial" w:eastAsia="Arial" w:hAnsi="Arial"/>
                <w:b/>
                <w:bCs/>
                <w:color w:val="0A0A14"/>
                <w:sz w:val="24"/>
                <w:szCs w:val="24"/>
              </w:rPr>
              <w:t xml:space="preserve">Issue AllCards to Employees (45 minutes total)</w:t>
            </w:r>
          </w:p>
          <w:p>
            <w:pPr>
              <w:spacing w:before="0" w:after="60" w:line="290"/>
              <w:jc w:val="left"/>
            </w:pPr>
            <w:r>
              <w:rPr>
                <w:rFonts w:ascii="Arial" w:cs="Arial" w:eastAsia="Arial" w:hAnsi="Arial"/>
                <w:color w:val="6B7280"/>
                <w:sz w:val="19"/>
                <w:szCs w:val="19"/>
              </w:rPr>
              <w:t xml:space="preserve">Each employee receives a 1.nce AllCard account. Their identity is biometrically bound on their own device — no raw data on any server including yours. Payroll disbursements go directly to their AllCard at $0.000819 per transfer instead of $0.50 ACH. Tax documents (W-2, 1099) are stored in their AllCard vault, accessible only to them and authorized parties with their explicit consent.</w:t>
            </w:r>
          </w:p>
          <w:p>
            <w:pPr>
              <w:spacing w:before="0" w:after="80" w:line="276"/>
              <w:jc w:val="left"/>
            </w:pPr>
            <w:r>
              <w:rPr>
                <w:rFonts w:ascii="Arial" w:cs="Arial" w:eastAsia="Arial" w:hAnsi="Arial"/>
                <w:b/>
                <w:bCs/>
                <w:color w:val="0052FF"/>
                <w:sz w:val="18"/>
                <w:szCs w:val="18"/>
              </w:rPr>
              <w:t xml:space="preserve">Time: </w:t>
            </w:r>
            <w:r>
              <w:rPr>
                <w:rFonts w:ascii="Arial" w:cs="Arial" w:eastAsia="Arial" w:hAnsi="Arial"/>
                <w:color w:val="0052FF"/>
                <w:sz w:val="18"/>
                <w:szCs w:val="18"/>
              </w:rPr>
              <w:t xml:space="preserve">+ 15 min   </w:t>
            </w:r>
            <w:r>
              <w:rPr>
                <w:rFonts w:ascii="Arial" w:cs="Arial" w:eastAsia="Arial" w:hAnsi="Arial"/>
                <w:color w:val="059669"/>
                <w:sz w:val="18"/>
                <w:szCs w:val="18"/>
              </w:rPr>
              <w:t xml:space="preserve">  Payroll cost drops from $0.50 per ACH to $0.000819 per transfer.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52FF" w:sz="6"/>
              <w:left w:val="single" w:color="0052FF" w:sz="6"/>
              <w:bottom w:val="single" w:color="0052FF" w:sz="6"/>
              <w:right w:val="single" w:color="0052FF" w:sz="6"/>
            </w:tcBorders>
            <w:shd w:fill="0052FF" w:val="clear"/>
            <w:tcMar>
              <w:top w:type="dxa" w:w="120"/>
              <w:left w:type="dxa" w:w="100"/>
              <w:bottom w:type="dxa" w:w="120"/>
              <w:right w:type="dxa" w:w="100"/>
            </w:tcMar>
            <w:vAlign w:val="center"/>
          </w:tcPr>
          <w:p>
            <w:pPr>
              <w:spacing w:before="0" w:after="80" w:line="276"/>
              <w:jc w:val="center"/>
            </w:pPr>
            <w:r>
              <w:rPr>
                <w:rFonts w:ascii="Arial" w:cs="Arial" w:eastAsia="Arial" w:hAnsi="Arial"/>
                <w:b/>
                <w:bCs/>
                <w:color w:val="FFFFFF"/>
                <w:sz w:val="28"/>
                <w:szCs w:val="28"/>
              </w:rPr>
              <w:t xml:space="preserve">05</w:t>
            </w:r>
          </w:p>
        </w:tc>
        <w:tc>
          <w:tcPr>
            <w:tcW w:type="dxa" w:w="8560"/>
            <w:tcBorders>
              <w:top w:val="single" w:color="E5E7EB" w:sz="6"/>
              <w:left w:val="single" w:color="0052FF" w:sz="16"/>
              <w:bottom w:val="single" w:color="E5E7EB" w:sz="6"/>
              <w:right w:val="single" w:color="E5E7EB" w:sz="6"/>
            </w:tcBorders>
            <w:shd w:fill="F3F4F6" w:val="clear"/>
            <w:tcMar>
              <w:top w:type="dxa" w:w="120"/>
              <w:left w:type="dxa" w:w="180"/>
              <w:bottom w:type="dxa" w:w="120"/>
              <w:right w:type="dxa" w:w="180"/>
            </w:tcMar>
          </w:tcPr>
          <w:p>
            <w:pPr>
              <w:spacing w:before="0" w:after="40" w:line="276"/>
              <w:jc w:val="left"/>
            </w:pPr>
            <w:r>
              <w:rPr>
                <w:rFonts w:ascii="Arial" w:cs="Arial" w:eastAsia="Arial" w:hAnsi="Arial"/>
                <w:b/>
                <w:bCs/>
                <w:color w:val="0A0A14"/>
                <w:sz w:val="24"/>
                <w:szCs w:val="24"/>
              </w:rPr>
              <w:t xml:space="preserve">Configure Customer Interactions (55 minutes total)</w:t>
            </w:r>
          </w:p>
          <w:p>
            <w:pPr>
              <w:spacing w:before="0" w:after="60" w:line="290"/>
              <w:jc w:val="left"/>
            </w:pPr>
            <w:r>
              <w:rPr>
                <w:rFonts w:ascii="Arial" w:cs="Arial" w:eastAsia="Arial" w:hAnsi="Arial"/>
                <w:color w:val="6B7280"/>
                <w:sz w:val="19"/>
                <w:szCs w:val="19"/>
              </w:rPr>
              <w:t xml:space="preserve">Customers with AllCards authenticate using a ZK proof — your system receives confirmation of their identity, age, or payment eligibility without ever seeing or storing their raw personal data. You hold zero PII database. There is no breach risk for customer data because you never have it. GDPR right-to-erasure requests resolve automatically: the customer deletes their AllCard, and since you held nothing, there is nothing for you to delete.</w:t>
            </w:r>
          </w:p>
          <w:p>
            <w:pPr>
              <w:spacing w:before="0" w:after="80" w:line="276"/>
              <w:jc w:val="left"/>
            </w:pPr>
            <w:r>
              <w:rPr>
                <w:rFonts w:ascii="Arial" w:cs="Arial" w:eastAsia="Arial" w:hAnsi="Arial"/>
                <w:b/>
                <w:bCs/>
                <w:color w:val="0052FF"/>
                <w:sz w:val="18"/>
                <w:szCs w:val="18"/>
              </w:rPr>
              <w:t xml:space="preserve">Time: </w:t>
            </w:r>
            <w:r>
              <w:rPr>
                <w:rFonts w:ascii="Arial" w:cs="Arial" w:eastAsia="Arial" w:hAnsi="Arial"/>
                <w:color w:val="0052FF"/>
                <w:sz w:val="18"/>
                <w:szCs w:val="18"/>
              </w:rPr>
              <w:t xml:space="preserve">+ 10 min   </w:t>
            </w:r>
            <w:r>
              <w:rPr>
                <w:rFonts w:ascii="Arial" w:cs="Arial" w:eastAsia="Arial" w:hAnsi="Arial"/>
                <w:color w:val="059669"/>
                <w:sz w:val="18"/>
                <w:szCs w:val="18"/>
              </w:rPr>
              <w:t xml:space="preserve">  Zero customer PII stored by you. Auto-GDPR and CCPA.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052FF" w:sz="6"/>
              <w:left w:val="single" w:color="0052FF" w:sz="6"/>
              <w:bottom w:val="single" w:color="0052FF" w:sz="6"/>
              <w:right w:val="single" w:color="0052FF" w:sz="6"/>
            </w:tcBorders>
            <w:shd w:fill="0052FF" w:val="clear"/>
            <w:tcMar>
              <w:top w:type="dxa" w:w="120"/>
              <w:left w:type="dxa" w:w="100"/>
              <w:bottom w:type="dxa" w:w="120"/>
              <w:right w:type="dxa" w:w="100"/>
            </w:tcMar>
            <w:vAlign w:val="center"/>
          </w:tcPr>
          <w:p>
            <w:pPr>
              <w:spacing w:before="0" w:after="80" w:line="276"/>
              <w:jc w:val="center"/>
            </w:pPr>
            <w:r>
              <w:rPr>
                <w:rFonts w:ascii="Arial" w:cs="Arial" w:eastAsia="Arial" w:hAnsi="Arial"/>
                <w:b/>
                <w:bCs/>
                <w:color w:val="FFFFFF"/>
                <w:sz w:val="28"/>
                <w:szCs w:val="28"/>
              </w:rPr>
              <w:t xml:space="preserve">06</w:t>
            </w:r>
          </w:p>
        </w:tc>
        <w:tc>
          <w:tcPr>
            <w:tcW w:type="dxa" w:w="8560"/>
            <w:tcBorders>
              <w:top w:val="single" w:color="E5E7EB" w:sz="6"/>
              <w:left w:val="single" w:color="0052FF" w:sz="16"/>
              <w:bottom w:val="single" w:color="E5E7EB" w:sz="6"/>
              <w:right w:val="single" w:color="E5E7EB" w:sz="6"/>
            </w:tcBorders>
            <w:shd w:fill="F3F4F6" w:val="clear"/>
            <w:tcMar>
              <w:top w:type="dxa" w:w="120"/>
              <w:left w:type="dxa" w:w="180"/>
              <w:bottom w:type="dxa" w:w="120"/>
              <w:right w:type="dxa" w:w="180"/>
            </w:tcMar>
          </w:tcPr>
          <w:p>
            <w:pPr>
              <w:spacing w:before="0" w:after="40" w:line="276"/>
              <w:jc w:val="left"/>
            </w:pPr>
            <w:r>
              <w:rPr>
                <w:rFonts w:ascii="Arial" w:cs="Arial" w:eastAsia="Arial" w:hAnsi="Arial"/>
                <w:b/>
                <w:bCs/>
                <w:color w:val="0A0A14"/>
                <w:sz w:val="24"/>
                <w:szCs w:val="24"/>
              </w:rPr>
              <w:t xml:space="preserve">Go Live — Process Your First Transaction</w:t>
            </w:r>
          </w:p>
          <w:p>
            <w:pPr>
              <w:spacing w:before="0" w:after="60" w:line="290"/>
              <w:jc w:val="left"/>
            </w:pPr>
            <w:r>
              <w:rPr>
                <w:rFonts w:ascii="Arial" w:cs="Arial" w:eastAsia="Arial" w:hAnsi="Arial"/>
                <w:color w:val="6B7280"/>
                <w:sz w:val="19"/>
                <w:szCs w:val="19"/>
              </w:rPr>
              <w:t xml:space="preserve">Your business is now on the QWKS Network. Payment rails are active. Records are on-chain. Employee data is smart-contract secured. Customer interactions are ZK-private. You are saving on every transaction from this moment forward. Run both systems in parallel for 30 days while you verify everything works, then cancel your existing card processor subscription.</w:t>
            </w:r>
          </w:p>
          <w:p>
            <w:pPr>
              <w:spacing w:before="0" w:after="80" w:line="276"/>
              <w:jc w:val="left"/>
            </w:pPr>
            <w:r>
              <w:rPr>
                <w:rFonts w:ascii="Arial" w:cs="Arial" w:eastAsia="Arial" w:hAnsi="Arial"/>
                <w:b/>
                <w:bCs/>
                <w:color w:val="0052FF"/>
                <w:sz w:val="18"/>
                <w:szCs w:val="18"/>
              </w:rPr>
              <w:t xml:space="preserve">Time: </w:t>
            </w:r>
            <w:r>
              <w:rPr>
                <w:rFonts w:ascii="Arial" w:cs="Arial" w:eastAsia="Arial" w:hAnsi="Arial"/>
                <w:color w:val="0052FF"/>
                <w:sz w:val="18"/>
                <w:szCs w:val="18"/>
              </w:rPr>
              <w:t xml:space="preserve">Live   </w:t>
            </w:r>
            <w:r>
              <w:rPr>
                <w:rFonts w:ascii="Arial" w:cs="Arial" w:eastAsia="Arial" w:hAnsi="Arial"/>
                <w:color w:val="059669"/>
                <w:sz w:val="18"/>
                <w:szCs w:val="18"/>
              </w:rPr>
              <w:t xml:space="preserve">  Keep old system running in parallel during transition. No risk.</w:t>
            </w:r>
          </w:p>
        </w:tc>
      </w:tr>
    </w:tbl>
    <w:p>
      <w:pPr>
        <w:spacing w:before="80" w:after="0"/>
      </w:pPr>
    </w:p>
    <w:p>
      <w:pPr>
        <w:pStyle w:val="Heading2"/>
        <w:spacing w:before="240" w:after="80"/>
      </w:pPr>
      <w:r>
        <w:rPr>
          <w:rFonts w:ascii="Arial" w:cs="Arial" w:eastAsia="Arial" w:hAnsi="Arial"/>
          <w:b/>
          <w:bCs/>
          <w:color w:val="0A0A14"/>
          <w:sz w:val="26"/>
          <w:szCs w:val="26"/>
        </w:rPr>
        <w:t xml:space="preserve">Onboarding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Time</w:t>
            </w:r>
          </w:p>
        </w:tc>
        <w:tc>
          <w:tcPr>
            <w:tcW w:type="dxa" w:w="24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Milestone</w:t>
            </w:r>
          </w:p>
        </w:tc>
        <w:tc>
          <w:tcPr>
            <w:tcW w:type="dxa" w:w="556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What is Active</w:t>
            </w:r>
          </w:p>
        </w:tc>
      </w:tr>
      <w:tr>
        <w:tc>
          <w:tcPr>
            <w:tcW w:type="dxa" w:w="14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052FF"/>
                <w:sz w:val="20"/>
                <w:szCs w:val="20"/>
              </w:rPr>
              <w:t xml:space="preserve">0-3 min</w:t>
            </w:r>
          </w:p>
        </w:tc>
        <w:tc>
          <w:tcPr>
            <w:tcW w:type="dxa" w:w="24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Account created</w:t>
            </w:r>
          </w:p>
        </w:tc>
        <w:tc>
          <w:tcPr>
            <w:tcW w:type="dxa" w:w="55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Business Registry NFT deployed on Base L2</w:t>
            </w:r>
          </w:p>
        </w:tc>
      </w:tr>
      <w:tr>
        <w:tc>
          <w:tcPr>
            <w:tcW w:type="dxa" w:w="1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052FF"/>
                <w:sz w:val="20"/>
                <w:szCs w:val="20"/>
              </w:rPr>
              <w:t xml:space="preserve">3-18 min</w:t>
            </w:r>
          </w:p>
        </w:tc>
        <w:tc>
          <w:tcPr>
            <w:tcW w:type="dxa" w:w="2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Widget installed</w:t>
            </w:r>
          </w:p>
        </w:tc>
        <w:tc>
          <w:tcPr>
            <w:tcW w:type="dxa" w:w="55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Payment rail live — can accept first transaction</w:t>
            </w:r>
          </w:p>
        </w:tc>
      </w:tr>
      <w:tr>
        <w:tc>
          <w:tcPr>
            <w:tcW w:type="dxa" w:w="14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052FF"/>
                <w:sz w:val="20"/>
                <w:szCs w:val="20"/>
              </w:rPr>
              <w:t xml:space="preserve">18-33 min</w:t>
            </w:r>
          </w:p>
        </w:tc>
        <w:tc>
          <w:tcPr>
            <w:tcW w:type="dxa" w:w="24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HR migrated</w:t>
            </w:r>
          </w:p>
        </w:tc>
        <w:tc>
          <w:tcPr>
            <w:tcW w:type="dxa" w:w="55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Employee records in smart contracts</w:t>
            </w:r>
          </w:p>
        </w:tc>
      </w:tr>
      <w:tr>
        <w:tc>
          <w:tcPr>
            <w:tcW w:type="dxa" w:w="1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052FF"/>
                <w:sz w:val="20"/>
                <w:szCs w:val="20"/>
              </w:rPr>
              <w:t xml:space="preserve">33-48 min</w:t>
            </w:r>
          </w:p>
        </w:tc>
        <w:tc>
          <w:tcPr>
            <w:tcW w:type="dxa" w:w="2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AllCards issued</w:t>
            </w:r>
          </w:p>
        </w:tc>
        <w:tc>
          <w:tcPr>
            <w:tcW w:type="dxa" w:w="55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Employees have AllCards — payroll via AllCard enabled</w:t>
            </w:r>
          </w:p>
        </w:tc>
      </w:tr>
      <w:tr>
        <w:tc>
          <w:tcPr>
            <w:tcW w:type="dxa" w:w="14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052FF"/>
                <w:sz w:val="20"/>
                <w:szCs w:val="20"/>
              </w:rPr>
              <w:t xml:space="preserve">48-58 min</w:t>
            </w:r>
          </w:p>
        </w:tc>
        <w:tc>
          <w:tcPr>
            <w:tcW w:type="dxa" w:w="24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Customer flow live</w:t>
            </w:r>
          </w:p>
        </w:tc>
        <w:tc>
          <w:tcPr>
            <w:tcW w:type="dxa" w:w="55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ZK customer verification active — zero PII held by you</w:t>
            </w:r>
          </w:p>
        </w:tc>
      </w:tr>
      <w:tr>
        <w:tc>
          <w:tcPr>
            <w:tcW w:type="dxa" w:w="1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052FF"/>
                <w:sz w:val="20"/>
                <w:szCs w:val="20"/>
              </w:rPr>
              <w:t xml:space="preserve">58-60 min</w:t>
            </w:r>
          </w:p>
        </w:tc>
        <w:tc>
          <w:tcPr>
            <w:tcW w:type="dxa" w:w="24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Fully operational</w:t>
            </w:r>
          </w:p>
        </w:tc>
        <w:tc>
          <w:tcPr>
            <w:tcW w:type="dxa" w:w="55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All systems live — saving $14,995+/year from minute one</w:t>
            </w:r>
          </w:p>
        </w:tc>
      </w:tr>
    </w:tbl>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5</w:t>
      </w:r>
    </w:p>
    <w:p>
      <w:pPr>
        <w:pStyle w:val="Heading1"/>
        <w:spacing w:before="0" w:after="80"/>
      </w:pPr>
      <w:r>
        <w:rPr>
          <w:rFonts w:ascii="Arial" w:cs="Arial" w:eastAsia="Arial" w:hAnsi="Arial"/>
          <w:b/>
          <w:bCs/>
          <w:color w:val="0A0A14"/>
          <w:sz w:val="32"/>
          <w:szCs w:val="32"/>
        </w:rPr>
        <w:t xml:space="preserve">Smart Contracts: Your Data, Secured</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A smart contract is self-executing code stored permanently on the blockchain. It holds rules — not data. Your employees' Social Security numbers, your customers' dates of birth, card numbers, and personal information never touch the QWKS servers, never touch the blockchain in readable form, and never exist anywhere except on the individual's own encrypted device. The smart contract only ever answers one question: "Is this person authorized for this action?" — and only when they prove it themselves.</w:t>
      </w:r>
    </w:p>
    <w:p>
      <w:pPr>
        <w:pStyle w:val="Heading2"/>
        <w:spacing w:before="240" w:after="80"/>
      </w:pPr>
      <w:r>
        <w:rPr>
          <w:rFonts w:ascii="Arial" w:cs="Arial" w:eastAsia="Arial" w:hAnsi="Arial"/>
          <w:b/>
          <w:bCs/>
          <w:color w:val="0A0A14"/>
          <w:sz w:val="26"/>
          <w:szCs w:val="26"/>
        </w:rPr>
        <w:t xml:space="preserve">What Data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60"/>
        <w:gridCol w:w="3800"/>
      </w:tblGrid>
      <w:tr>
        <w:tc>
          <w:tcPr>
            <w:tcW w:type="dxa" w:w="25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Data Type</w:t>
            </w:r>
          </w:p>
        </w:tc>
        <w:tc>
          <w:tcPr>
            <w:tcW w:type="dxa" w:w="306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Where It Lives</w:t>
            </w:r>
          </w:p>
        </w:tc>
        <w:tc>
          <w:tcPr>
            <w:tcW w:type="dxa" w:w="38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Who Can Access It</w:t>
            </w:r>
          </w:p>
        </w:tc>
      </w:tr>
      <w:tr>
        <w:tc>
          <w:tcPr>
            <w:tcW w:type="dxa" w:w="2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Employee name, SSN, DOB</w:t>
            </w:r>
          </w:p>
        </w:tc>
        <w:tc>
          <w:tcPr>
            <w:tcW w:type="dxa" w:w="30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Encrypted on employee's device only</w:t>
            </w:r>
          </w:p>
        </w:tc>
        <w:tc>
          <w:tcPr>
            <w:tcW w:type="dxa" w:w="3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Employee only (biometric unlock)</w:t>
            </w:r>
          </w:p>
        </w:tc>
      </w:tr>
      <w:tr>
        <w:tc>
          <w:tcPr>
            <w:tcW w:type="dxa" w:w="2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Employee bank / AllCard account</w:t>
            </w:r>
          </w:p>
        </w:tc>
        <w:tc>
          <w:tcPr>
            <w:tcW w:type="dxa" w:w="30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Encrypted on employee's device only</w:t>
            </w:r>
          </w:p>
        </w:tc>
        <w:tc>
          <w:tcPr>
            <w:tcW w:type="dxa" w:w="3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Employee only + payroll system (with ZK proof)</w:t>
            </w:r>
          </w:p>
        </w:tc>
      </w:tr>
      <w:tr>
        <w:tc>
          <w:tcPr>
            <w:tcW w:type="dxa" w:w="2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Customer name, address, card #</w:t>
            </w:r>
          </w:p>
        </w:tc>
        <w:tc>
          <w:tcPr>
            <w:tcW w:type="dxa" w:w="30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Encrypted on customer's device only</w:t>
            </w:r>
          </w:p>
        </w:tc>
        <w:tc>
          <w:tcPr>
            <w:tcW w:type="dxa" w:w="3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Customer only (never at your business)</w:t>
            </w:r>
          </w:p>
        </w:tc>
      </w:tr>
      <w:tr>
        <w:tc>
          <w:tcPr>
            <w:tcW w:type="dxa" w:w="2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Transaction record (amount, time)</w:t>
            </w:r>
          </w:p>
        </w:tc>
        <w:tc>
          <w:tcPr>
            <w:tcW w:type="dxa" w:w="30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Encrypted on Base L2 blockchain</w:t>
            </w:r>
          </w:p>
        </w:tc>
        <w:tc>
          <w:tcPr>
            <w:tcW w:type="dxa" w:w="3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You + auditors with your wallet key</w:t>
            </w:r>
          </w:p>
        </w:tc>
      </w:tr>
      <w:tr>
        <w:tc>
          <w:tcPr>
            <w:tcW w:type="dxa" w:w="2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Identity verification result</w:t>
            </w:r>
          </w:p>
        </w:tc>
        <w:tc>
          <w:tcPr>
            <w:tcW w:type="dxa" w:w="30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ZK proof hash on-chain (no raw data)</w:t>
            </w:r>
          </w:p>
        </w:tc>
        <w:tc>
          <w:tcPr>
            <w:tcW w:type="dxa" w:w="3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You receive only "verified: yes/no"</w:t>
            </w:r>
          </w:p>
        </w:tc>
      </w:tr>
      <w:tr>
        <w:tc>
          <w:tcPr>
            <w:tcW w:type="dxa" w:w="2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W-2, 1099, tax documents</w:t>
            </w:r>
          </w:p>
        </w:tc>
        <w:tc>
          <w:tcPr>
            <w:tcW w:type="dxa" w:w="30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Encrypted in employee AllCard vault</w:t>
            </w:r>
          </w:p>
        </w:tc>
        <w:tc>
          <w:tcPr>
            <w:tcW w:type="dxa" w:w="3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Employee + IRS (with employee consent)</w:t>
            </w:r>
          </w:p>
        </w:tc>
      </w:tr>
      <w:tr>
        <w:tc>
          <w:tcPr>
            <w:tcW w:type="dxa" w:w="2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Business Registry NFT</w:t>
            </w:r>
          </w:p>
        </w:tc>
        <w:tc>
          <w:tcPr>
            <w:tcW w:type="dxa" w:w="30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Public on Base L2 blockchain</w:t>
            </w:r>
          </w:p>
        </w:tc>
        <w:tc>
          <w:tcPr>
            <w:tcW w:type="dxa" w:w="3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Publicly verifiable — proves your business identity</w:t>
            </w:r>
          </w:p>
        </w:tc>
      </w:tr>
      <w:tr>
        <w:tc>
          <w:tcPr>
            <w:tcW w:type="dxa" w:w="2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HR records, contracts</w:t>
            </w:r>
          </w:p>
        </w:tc>
        <w:tc>
          <w:tcPr>
            <w:tcW w:type="dxa" w:w="30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Smart contract vault (encrypted root)</w:t>
            </w:r>
          </w:p>
        </w:tc>
        <w:tc>
          <w:tcPr>
            <w:tcW w:type="dxa" w:w="3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059669"/>
                <w:sz w:val="20"/>
                <w:szCs w:val="20"/>
              </w:rPr>
              <w:t xml:space="preserve">Employee ZK proof required for each access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0"/>
              <w:left w:val="single" w:color="7C3AED" w:sz="40"/>
              <w:bottom w:val="single" w:color="7C3AED" w:sz="6"/>
              <w:right w:val="single" w:color="7C3AED" w:sz="6"/>
            </w:tcBorders>
            <w:shd w:fill="F5F3FF" w:val="clear"/>
            <w:tcMar>
              <w:top w:type="dxa" w:w="120"/>
              <w:left w:type="dxa" w:w="200"/>
              <w:bottom w:type="dxa" w:w="120"/>
              <w:right w:type="dxa" w:w="200"/>
            </w:tcMar>
          </w:tcPr>
          <w:p>
            <w:pPr>
              <w:spacing w:before="0" w:after="60" w:line="276"/>
              <w:jc w:val="left"/>
            </w:pPr>
            <w:r>
              <w:rPr>
                <w:rFonts w:ascii="Arial" w:cs="Arial" w:eastAsia="Arial" w:hAnsi="Arial"/>
                <w:b/>
                <w:bCs/>
                <w:color w:val="7C3AED"/>
                <w:sz w:val="22"/>
                <w:szCs w:val="22"/>
              </w:rPr>
              <w:t xml:space="preserve">What This Means for Compliance</w:t>
            </w:r>
          </w:p>
          <w:p>
            <w:pPr>
              <w:spacing w:before="0" w:after="60" w:line="276"/>
              <w:jc w:val="left"/>
            </w:pPr>
            <w:r>
              <w:rPr>
                <w:rFonts w:ascii="Arial" w:cs="Arial" w:eastAsia="Arial" w:hAnsi="Arial"/>
                <w:b w:val="false"/>
                <w:bCs w:val="false"/>
                <w:color w:val="374151"/>
                <w:sz w:val="20"/>
                <w:szCs w:val="20"/>
              </w:rPr>
              <w:t xml:space="preserve"/>
            </w:r>
          </w:p>
          <w:p>
            <w:pPr>
              <w:spacing w:before="0" w:after="60" w:line="276"/>
              <w:jc w:val="left"/>
            </w:pPr>
            <w:r>
              <w:rPr>
                <w:rFonts w:ascii="Arial" w:cs="Arial" w:eastAsia="Arial" w:hAnsi="Arial"/>
                <w:b/>
                <w:bCs/>
                <w:color w:val="374151"/>
                <w:sz w:val="20"/>
                <w:szCs w:val="20"/>
              </w:rPr>
              <w:t xml:space="preserve">GDPR (General Data Protection Regulation):</w:t>
            </w:r>
          </w:p>
          <w:p>
            <w:pPr>
              <w:spacing w:before="0" w:after="60" w:line="276"/>
              <w:jc w:val="left"/>
            </w:pPr>
            <w:r>
              <w:rPr>
                <w:rFonts w:ascii="Arial" w:cs="Arial" w:eastAsia="Arial" w:hAnsi="Arial"/>
                <w:b w:val="false"/>
                <w:bCs w:val="false"/>
                <w:color w:val="374151"/>
                <w:sz w:val="19"/>
                <w:szCs w:val="19"/>
              </w:rPr>
              <w:t xml:space="preserve">   Right to erasure: Customer deletes their AllCard. You had nothing. Nothing to delete. Compliant.</w:t>
            </w:r>
          </w:p>
          <w:p>
            <w:pPr>
              <w:spacing w:before="0" w:after="60" w:line="276"/>
              <w:jc w:val="left"/>
            </w:pPr>
            <w:r>
              <w:rPr>
                <w:rFonts w:ascii="Arial" w:cs="Arial" w:eastAsia="Arial" w:hAnsi="Arial"/>
                <w:b w:val="false"/>
                <w:bCs w:val="false"/>
                <w:color w:val="374151"/>
                <w:sz w:val="19"/>
                <w:szCs w:val="19"/>
              </w:rPr>
              <w:t xml:space="preserve">   Data minimization: You receive only what you asked to verify. Architecture enforces this.</w:t>
            </w:r>
          </w:p>
          <w:p>
            <w:pPr>
              <w:spacing w:before="0" w:after="60" w:line="276"/>
              <w:jc w:val="left"/>
            </w:pPr>
            <w:r>
              <w:rPr>
                <w:rFonts w:ascii="Arial" w:cs="Arial" w:eastAsia="Arial" w:hAnsi="Arial"/>
                <w:b w:val="false"/>
                <w:bCs w:val="false"/>
                <w:color w:val="374151"/>
                <w:sz w:val="20"/>
                <w:szCs w:val="20"/>
              </w:rPr>
              <w:t xml:space="preserve"/>
            </w:r>
          </w:p>
          <w:p>
            <w:pPr>
              <w:spacing w:before="0" w:after="60" w:line="276"/>
              <w:jc w:val="left"/>
            </w:pPr>
            <w:r>
              <w:rPr>
                <w:rFonts w:ascii="Arial" w:cs="Arial" w:eastAsia="Arial" w:hAnsi="Arial"/>
                <w:b/>
                <w:bCs/>
                <w:color w:val="374151"/>
                <w:sz w:val="20"/>
                <w:szCs w:val="20"/>
              </w:rPr>
              <w:t xml:space="preserve">CCPA (California Consumer Privacy Act):</w:t>
            </w:r>
          </w:p>
          <w:p>
            <w:pPr>
              <w:spacing w:before="0" w:after="60" w:line="276"/>
              <w:jc w:val="left"/>
            </w:pPr>
            <w:r>
              <w:rPr>
                <w:rFonts w:ascii="Arial" w:cs="Arial" w:eastAsia="Arial" w:hAnsi="Arial"/>
                <w:b w:val="false"/>
                <w:bCs w:val="false"/>
                <w:color w:val="374151"/>
                <w:sz w:val="19"/>
                <w:szCs w:val="19"/>
              </w:rPr>
              <w:t xml:space="preserve">   "Do not sell my data": You never had it. Compliant by default.</w:t>
            </w:r>
          </w:p>
          <w:p>
            <w:pPr>
              <w:spacing w:before="0" w:after="60" w:line="276"/>
              <w:jc w:val="left"/>
            </w:pPr>
            <w:r>
              <w:rPr>
                <w:rFonts w:ascii="Arial" w:cs="Arial" w:eastAsia="Arial" w:hAnsi="Arial"/>
                <w:b w:val="false"/>
                <w:bCs w:val="false"/>
                <w:color w:val="374151"/>
                <w:sz w:val="19"/>
                <w:szCs w:val="19"/>
              </w:rPr>
              <w:t xml:space="preserve">   Data inventory: Your answer is zero PII collected. No database to disclose.</w:t>
            </w:r>
          </w:p>
          <w:p>
            <w:pPr>
              <w:spacing w:before="0" w:after="60" w:line="276"/>
              <w:jc w:val="left"/>
            </w:pPr>
            <w:r>
              <w:rPr>
                <w:rFonts w:ascii="Arial" w:cs="Arial" w:eastAsia="Arial" w:hAnsi="Arial"/>
                <w:b w:val="false"/>
                <w:bCs w:val="false"/>
                <w:color w:val="374151"/>
                <w:sz w:val="20"/>
                <w:szCs w:val="20"/>
              </w:rPr>
              <w:t xml:space="preserve"/>
            </w:r>
          </w:p>
          <w:p>
            <w:pPr>
              <w:spacing w:before="0" w:after="60" w:line="276"/>
              <w:jc w:val="left"/>
            </w:pPr>
            <w:r>
              <w:rPr>
                <w:rFonts w:ascii="Arial" w:cs="Arial" w:eastAsia="Arial" w:hAnsi="Arial"/>
                <w:b/>
                <w:bCs/>
                <w:color w:val="374151"/>
                <w:sz w:val="20"/>
                <w:szCs w:val="20"/>
              </w:rPr>
              <w:t xml:space="preserve">PCI DSS (Payment Card Industry):</w:t>
            </w:r>
          </w:p>
          <w:p>
            <w:pPr>
              <w:spacing w:before="0" w:after="80" w:line="276"/>
              <w:jc w:val="left"/>
            </w:pPr>
            <w:r>
              <w:rPr>
                <w:rFonts w:ascii="Arial" w:cs="Arial" w:eastAsia="Arial" w:hAnsi="Arial"/>
                <w:b w:val="false"/>
                <w:bCs w:val="false"/>
                <w:color w:val="374151"/>
                <w:sz w:val="19"/>
                <w:szCs w:val="19"/>
              </w:rPr>
              <w:t xml:space="preserve">   No cardholder data stored, processed, or transmitted by you. Scope reduction to near-zero.</w:t>
            </w:r>
          </w:p>
        </w:tc>
      </w:tr>
    </w:tbl>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6</w:t>
      </w:r>
    </w:p>
    <w:p>
      <w:pPr>
        <w:pStyle w:val="Heading1"/>
        <w:spacing w:before="0" w:after="80"/>
      </w:pPr>
      <w:r>
        <w:rPr>
          <w:rFonts w:ascii="Arial" w:cs="Arial" w:eastAsia="Arial" w:hAnsi="Arial"/>
          <w:b/>
          <w:bCs/>
          <w:color w:val="0A0A14"/>
          <w:sz w:val="32"/>
          <w:szCs w:val="32"/>
        </w:rPr>
        <w:t xml:space="preserve">Proving ROI: Your Business Case</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The return on investment from switching to QWKS is measurable, immediate, and permanent. Unlike software investments that pay off over years, QWKS starts returning money on the first transaction. This section provides the numbers you need to build your internal business case — whether you're presenting to a partner, a board, or simply deciding for yourself.</w:t>
      </w:r>
    </w:p>
    <w:p>
      <w:pPr>
        <w:pStyle w:val="Heading2"/>
        <w:spacing w:before="240" w:after="80"/>
      </w:pPr>
      <w:r>
        <w:rPr>
          <w:rFonts w:ascii="Arial" w:cs="Arial" w:eastAsia="Arial" w:hAnsi="Arial"/>
          <w:b/>
          <w:bCs/>
          <w:color w:val="0A0A14"/>
          <w:sz w:val="26"/>
          <w:szCs w:val="26"/>
        </w:rPr>
        <w:t xml:space="preserve">Complete ROI Model: $50,000/Month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Cost Category</w:t>
            </w:r>
          </w:p>
        </w:tc>
        <w:tc>
          <w:tcPr>
            <w:tcW w:type="dxa" w:w="20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Current Annual Cost</w:t>
            </w:r>
          </w:p>
        </w:tc>
        <w:tc>
          <w:tcPr>
            <w:tcW w:type="dxa" w:w="20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QWKS Annual Cost</w:t>
            </w:r>
          </w:p>
        </w:tc>
        <w:tc>
          <w:tcPr>
            <w:tcW w:type="dxa" w:w="186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Annual Savings</w:t>
            </w:r>
          </w:p>
        </w:tc>
      </w:tr>
      <w:tr>
        <w:tc>
          <w:tcPr>
            <w:tcW w:type="dxa" w:w="3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Card processing fees (2.5% on $50K/mo)</w:t>
            </w:r>
          </w:p>
        </w:tc>
        <w:tc>
          <w:tcPr>
            <w:tcW w:type="dxa" w:w="20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$15,000</w:t>
            </w:r>
          </w:p>
        </w:tc>
        <w:tc>
          <w:tcPr>
            <w:tcW w:type="dxa" w:w="20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$4.91</w:t>
            </w:r>
          </w:p>
        </w:tc>
        <w:tc>
          <w:tcPr>
            <w:tcW w:type="dxa" w:w="186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$14,995</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Paper receipt supplies (rolls, printer)</w:t>
            </w:r>
          </w:p>
        </w:tc>
        <w:tc>
          <w:tcPr>
            <w:tcW w:type="dxa" w:w="200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$480</w:t>
            </w:r>
          </w:p>
        </w:tc>
        <w:tc>
          <w:tcPr>
            <w:tcW w:type="dxa" w:w="20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w:t>
            </w:r>
          </w:p>
        </w:tc>
        <w:tc>
          <w:tcPr>
            <w:tcW w:type="dxa" w:w="186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$480</w:t>
            </w:r>
          </w:p>
        </w:tc>
      </w:tr>
      <w:tr>
        <w:tc>
          <w:tcPr>
            <w:tcW w:type="dxa" w:w="3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Receipt printer maintenance</w:t>
            </w:r>
          </w:p>
        </w:tc>
        <w:tc>
          <w:tcPr>
            <w:tcW w:type="dxa" w:w="20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$240</w:t>
            </w:r>
          </w:p>
        </w:tc>
        <w:tc>
          <w:tcPr>
            <w:tcW w:type="dxa" w:w="20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w:t>
            </w:r>
          </w:p>
        </w:tc>
        <w:tc>
          <w:tcPr>
            <w:tcW w:type="dxa" w:w="186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$240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Physical record storage (filing/offsite)</w:t>
            </w:r>
          </w:p>
        </w:tc>
        <w:tc>
          <w:tcPr>
            <w:tcW w:type="dxa" w:w="200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$1,800</w:t>
            </w:r>
          </w:p>
        </w:tc>
        <w:tc>
          <w:tcPr>
            <w:tcW w:type="dxa" w:w="20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w:t>
            </w:r>
          </w:p>
        </w:tc>
        <w:tc>
          <w:tcPr>
            <w:tcW w:type="dxa" w:w="186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$1,800</w:t>
            </w:r>
          </w:p>
        </w:tc>
      </w:tr>
      <w:tr>
        <w:tc>
          <w:tcPr>
            <w:tcW w:type="dxa" w:w="3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HR paper forms and filing</w:t>
            </w:r>
          </w:p>
        </w:tc>
        <w:tc>
          <w:tcPr>
            <w:tcW w:type="dxa" w:w="20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$600</w:t>
            </w:r>
          </w:p>
        </w:tc>
        <w:tc>
          <w:tcPr>
            <w:tcW w:type="dxa" w:w="20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w:t>
            </w:r>
          </w:p>
        </w:tc>
        <w:tc>
          <w:tcPr>
            <w:tcW w:type="dxa" w:w="186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$600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Payroll ACH fees (500 transfers/yr at $0.50)</w:t>
            </w:r>
          </w:p>
        </w:tc>
        <w:tc>
          <w:tcPr>
            <w:tcW w:type="dxa" w:w="200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$250</w:t>
            </w:r>
          </w:p>
        </w:tc>
        <w:tc>
          <w:tcPr>
            <w:tcW w:type="dxa" w:w="20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$0.41</w:t>
            </w:r>
          </w:p>
        </w:tc>
        <w:tc>
          <w:tcPr>
            <w:tcW w:type="dxa" w:w="186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$249.59</w:t>
            </w:r>
          </w:p>
        </w:tc>
      </w:tr>
      <w:tr>
        <w:tc>
          <w:tcPr>
            <w:tcW w:type="dxa" w:w="35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International payment fees (if applicable)</w:t>
            </w:r>
          </w:p>
        </w:tc>
        <w:tc>
          <w:tcPr>
            <w:tcW w:type="dxa" w:w="2000"/>
            <w:tcBorders>
              <w:top w:val="single" w:color="E5E7EB" w:sz="6"/>
              <w:left w:val="single" w:color="E5E7EB" w:sz="6"/>
              <w:bottom w:val="single" w:color="E5E7EB" w:sz="6"/>
              <w:right w:val="single" w:color="E5E7EB" w:sz="6"/>
            </w:tcBorders>
            <w:shd w:fill="FEE2E2"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$1,200</w:t>
            </w:r>
          </w:p>
        </w:tc>
        <w:tc>
          <w:tcPr>
            <w:tcW w:type="dxa" w:w="20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$0.50</w:t>
            </w:r>
          </w:p>
        </w:tc>
        <w:tc>
          <w:tcPr>
            <w:tcW w:type="dxa" w:w="186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$1,199.50</w:t>
            </w:r>
          </w:p>
        </w:tc>
      </w:tr>
      <w:tr>
        <w:tc>
          <w:tcPr>
            <w:tcW w:type="dxa" w:w="35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Compliance prep time (GDPR/CCPA)</w:t>
            </w:r>
          </w:p>
        </w:tc>
        <w:tc>
          <w:tcPr>
            <w:tcW w:type="dxa" w:w="2000"/>
            <w:tcBorders>
              <w:top w:val="single" w:color="E5E7EB" w:sz="6"/>
              <w:left w:val="single" w:color="E5E7EB" w:sz="6"/>
              <w:bottom w:val="single" w:color="E5E7EB" w:sz="6"/>
              <w:right w:val="single" w:color="E5E7EB" w:sz="6"/>
            </w:tcBorders>
            <w:shd w:fill="FFF5F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DC2626"/>
                <w:sz w:val="20"/>
                <w:szCs w:val="20"/>
              </w:rPr>
              <w:t xml:space="preserve">$2,000</w:t>
            </w:r>
          </w:p>
        </w:tc>
        <w:tc>
          <w:tcPr>
            <w:tcW w:type="dxa" w:w="20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$0</w:t>
            </w:r>
          </w:p>
        </w:tc>
        <w:tc>
          <w:tcPr>
            <w:tcW w:type="dxa" w:w="186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bCs/>
                <w:color w:val="059669"/>
                <w:sz w:val="20"/>
                <w:szCs w:val="20"/>
              </w:rPr>
              <w:t xml:space="preserve">$2,000</w:t>
            </w:r>
          </w:p>
        </w:tc>
      </w:tr>
      <w:tr>
        <w:tc>
          <w:tcPr>
            <w:tcW w:type="dxa" w:w="35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TOTAL</w:t>
            </w:r>
          </w:p>
        </w:tc>
        <w:tc>
          <w:tcPr>
            <w:tcW w:type="dxa" w:w="2000"/>
            <w:tcBorders>
              <w:top w:val="single" w:color="0A0A14" w:sz="6"/>
              <w:left w:val="single" w:color="0A0A14" w:sz="6"/>
              <w:bottom w:val="single" w:color="0A0A14" w:sz="6"/>
              <w:right w:val="single" w:color="0A0A14" w:sz="6"/>
            </w:tcBorders>
            <w:shd w:fill="DC2626"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$21,570/year</w:t>
            </w:r>
          </w:p>
        </w:tc>
        <w:tc>
          <w:tcPr>
            <w:tcW w:type="dxa" w:w="2000"/>
            <w:tcBorders>
              <w:top w:val="single" w:color="0A0A14" w:sz="6"/>
              <w:left w:val="single" w:color="0A0A14" w:sz="6"/>
              <w:bottom w:val="single" w:color="0A0A14" w:sz="6"/>
              <w:right w:val="single" w:color="0A0A14" w:sz="6"/>
            </w:tcBorders>
            <w:shd w:fill="059669"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$5.82/year</w:t>
            </w:r>
          </w:p>
        </w:tc>
        <w:tc>
          <w:tcPr>
            <w:tcW w:type="dxa" w:w="1860"/>
            <w:tcBorders>
              <w:top w:val="single" w:color="0A0A14" w:sz="6"/>
              <w:left w:val="single" w:color="0A0A14" w:sz="6"/>
              <w:bottom w:val="single" w:color="0A0A14" w:sz="6"/>
              <w:right w:val="single" w:color="0A0A14" w:sz="6"/>
            </w:tcBorders>
            <w:shd w:fill="059669"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$21,564/year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0"/>
              <w:left w:val="single" w:color="059669" w:sz="40"/>
              <w:bottom w:val="single" w:color="059669" w:sz="6"/>
              <w:right w:val="single" w:color="059669" w:sz="6"/>
            </w:tcBorders>
            <w:shd w:fill="D1FAE5" w:val="clear"/>
            <w:tcMar>
              <w:top w:type="dxa" w:w="120"/>
              <w:left w:type="dxa" w:w="200"/>
              <w:bottom w:type="dxa" w:w="120"/>
              <w:right w:type="dxa" w:w="200"/>
            </w:tcMar>
          </w:tcPr>
          <w:p>
            <w:pPr>
              <w:spacing w:before="0" w:after="60" w:line="276"/>
              <w:jc w:val="left"/>
            </w:pPr>
            <w:r>
              <w:rPr>
                <w:rFonts w:ascii="Arial" w:cs="Arial" w:eastAsia="Arial" w:hAnsi="Arial"/>
                <w:b/>
                <w:bCs/>
                <w:color w:val="0A0A14"/>
                <w:sz w:val="22"/>
                <w:szCs w:val="22"/>
              </w:rPr>
              <w:t xml:space="preserve">Key ROI Metrics</w:t>
            </w:r>
          </w:p>
          <w:p>
            <w:pPr>
              <w:spacing w:before="0" w:after="60" w:line="276"/>
              <w:jc w:val="left"/>
            </w:pPr>
            <w:r>
              <w:rPr>
                <w:rFonts w:ascii="Arial" w:cs="Arial" w:eastAsia="Arial" w:hAnsi="Arial"/>
                <w:b w:val="false"/>
                <w:bCs w:val="false"/>
                <w:color w:val="374151"/>
                <w:sz w:val="20"/>
                <w:szCs w:val="20"/>
              </w:rPr>
              <w:t xml:space="preserve"/>
            </w:r>
          </w:p>
          <w:p>
            <w:pPr>
              <w:spacing w:before="0" w:after="60" w:line="276"/>
              <w:jc w:val="left"/>
            </w:pPr>
            <w:r>
              <w:rPr>
                <w:rFonts w:ascii="Arial" w:cs="Arial" w:eastAsia="Arial" w:hAnsi="Arial"/>
                <w:b w:val="false"/>
                <w:bCs w:val="false"/>
                <w:color w:val="374151"/>
                <w:sz w:val="20"/>
                <w:szCs w:val="20"/>
              </w:rPr>
              <w:t xml:space="preserve">Payback period on QWKS subscription: First transaction. You save more on transaction #1 than the monthly fee costs.</w:t>
            </w:r>
          </w:p>
          <w:p>
            <w:pPr>
              <w:spacing w:before="0" w:after="60" w:line="276"/>
              <w:jc w:val="left"/>
            </w:pPr>
            <w:r>
              <w:rPr>
                <w:rFonts w:ascii="Arial" w:cs="Arial" w:eastAsia="Arial" w:hAnsi="Arial"/>
                <w:b/>
                <w:bCs/>
                <w:color w:val="059669"/>
                <w:sz w:val="21"/>
                <w:szCs w:val="21"/>
              </w:rPr>
              <w:t xml:space="preserve">Annual ROI: 21,782%   (based on $99/month Business plan vs $21,564/year savings)</w:t>
            </w:r>
          </w:p>
          <w:p>
            <w:pPr>
              <w:spacing w:before="0" w:after="60" w:line="276"/>
              <w:jc w:val="left"/>
            </w:pPr>
            <w:r>
              <w:rPr>
                <w:rFonts w:ascii="Arial" w:cs="Arial" w:eastAsia="Arial" w:hAnsi="Arial"/>
                <w:b w:val="false"/>
                <w:bCs w:val="false"/>
                <w:color w:val="374151"/>
                <w:sz w:val="20"/>
                <w:szCs w:val="20"/>
              </w:rPr>
              <w:t xml:space="preserve">5-Year cumulative savings: $107,820 (at $50K/month volume)</w:t>
            </w:r>
          </w:p>
          <w:p>
            <w:pPr>
              <w:spacing w:before="0" w:after="60" w:line="276"/>
              <w:jc w:val="left"/>
            </w:pPr>
            <w:r>
              <w:rPr>
                <w:rFonts w:ascii="Arial" w:cs="Arial" w:eastAsia="Arial" w:hAnsi="Arial"/>
                <w:b w:val="false"/>
                <w:bCs w:val="false"/>
                <w:color w:val="374151"/>
                <w:sz w:val="20"/>
                <w:szCs w:val="20"/>
              </w:rPr>
              <w:t xml:space="preserve">Cost as % of revenue: QWKS = 0.00082% vs Visa = 2.50%</w:t>
            </w:r>
          </w:p>
          <w:p>
            <w:pPr>
              <w:spacing w:before="0" w:after="60" w:line="276"/>
              <w:jc w:val="left"/>
            </w:pPr>
            <w:r>
              <w:rPr>
                <w:rFonts w:ascii="Arial" w:cs="Arial" w:eastAsia="Arial" w:hAnsi="Arial"/>
                <w:b w:val="false"/>
                <w:bCs w:val="false"/>
                <w:color w:val="374151"/>
                <w:sz w:val="20"/>
                <w:szCs w:val="20"/>
              </w:rPr>
              <w:t xml:space="preserve"/>
            </w:r>
          </w:p>
          <w:p>
            <w:pPr>
              <w:spacing w:before="0" w:after="80" w:line="276"/>
              <w:jc w:val="left"/>
            </w:pPr>
            <w:r>
              <w:rPr>
                <w:rFonts w:ascii="Arial" w:cs="Arial" w:eastAsia="Arial" w:hAnsi="Arial"/>
                <w:b w:val="false"/>
                <w:bCs w:val="false"/>
                <w:color w:val="6B7280"/>
                <w:sz w:val="19"/>
                <w:szCs w:val="19"/>
              </w:rPr>
              <w:t xml:space="preserve">Every 1% increase in card volume that you route through QWKS instead of Visa saves you an additional $6,000/year.</w:t>
            </w:r>
          </w:p>
        </w:tc>
      </w:tr>
    </w:tbl>
    <w:p>
      <w:pPr>
        <w:spacing w:before="0" w:after="0"/>
      </w:pPr>
      <w:r>
        <w:br w:type="page"/>
      </w:r>
    </w:p>
    <w:p>
      <w:pPr>
        <w:spacing w:before="200" w:after="0"/>
      </w:pPr>
    </w:p>
    <w:p>
      <w:pPr>
        <w:spacing w:before="0" w:after="60" w:line="276"/>
        <w:jc w:val="left"/>
      </w:pPr>
      <w:r>
        <w:rPr>
          <w:rFonts w:ascii="Arial" w:cs="Arial" w:eastAsia="Arial" w:hAnsi="Arial"/>
          <w:b/>
          <w:bCs/>
          <w:color w:val="0052FF"/>
          <w:sz w:val="16"/>
          <w:szCs w:val="16"/>
        </w:rPr>
        <w:t xml:space="preserve">SECTION 7</w:t>
      </w:r>
    </w:p>
    <w:p>
      <w:pPr>
        <w:pStyle w:val="Heading1"/>
        <w:spacing w:before="0" w:after="80"/>
      </w:pPr>
      <w:r>
        <w:rPr>
          <w:rFonts w:ascii="Arial" w:cs="Arial" w:eastAsia="Arial" w:hAnsi="Arial"/>
          <w:b/>
          <w:bCs/>
          <w:color w:val="0A0A14"/>
          <w:sz w:val="32"/>
          <w:szCs w:val="32"/>
        </w:rPr>
        <w:t xml:space="preserve">Getting Started Today</w:t>
      </w:r>
    </w:p>
    <w:p>
      <w:pPr>
        <w:pBdr>
          <w:bottom w:val="single" w:color="0052FF" w:sz="20" w:space="1"/>
        </w:pBdr>
        <w:spacing w:before="0" w:after="120"/>
      </w:pPr>
    </w:p>
    <w:p>
      <w:pPr>
        <w:spacing w:before="0" w:after="120" w:line="290"/>
        <w:jc w:val="left"/>
      </w:pPr>
      <w:r>
        <w:rPr>
          <w:rFonts w:ascii="Arial" w:cs="Arial" w:eastAsia="Arial" w:hAnsi="Arial"/>
          <w:color w:val="374151"/>
          <w:sz w:val="21"/>
          <w:szCs w:val="21"/>
        </w:rPr>
        <w:t xml:space="preserve">The only thing required to start is a business email and 60 minutes. There is no contract, no setup fee, and no credit card required for the free trial. Your existing payment systems continue running in parallel — you are not betting your business on this. You are running an experiment with zero downside.</w:t>
      </w:r>
    </w:p>
    <w:p>
      <w:pPr>
        <w:pStyle w:val="Heading2"/>
        <w:spacing w:before="240" w:after="80"/>
      </w:pPr>
      <w:r>
        <w:rPr>
          <w:rFonts w:ascii="Arial" w:cs="Arial" w:eastAsia="Arial" w:hAnsi="Arial"/>
          <w:b/>
          <w:bCs/>
          <w:color w:val="0A0A14"/>
          <w:sz w:val="26"/>
          <w:szCs w:val="26"/>
        </w:rPr>
        <w:t xml:space="preserve">Plans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c>
          <w:tcPr>
            <w:tcW w:type="dxa" w:w="20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Feature</w:t>
            </w:r>
          </w:p>
        </w:tc>
        <w:tc>
          <w:tcPr>
            <w:tcW w:type="dxa" w:w="20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Starter — $49/mo</w:t>
            </w:r>
          </w:p>
        </w:tc>
        <w:tc>
          <w:tcPr>
            <w:tcW w:type="dxa" w:w="2360"/>
            <w:tcBorders>
              <w:top w:val="single" w:color="0A0A14" w:sz="6"/>
              <w:left w:val="single" w:color="0A0A14" w:sz="6"/>
              <w:bottom w:val="single" w:color="0A0A14" w:sz="6"/>
              <w:right w:val="single" w:color="0A0A14" w:sz="6"/>
            </w:tcBorders>
            <w:shd w:fill="0052FF"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Business — $99/mo</w:t>
            </w:r>
          </w:p>
        </w:tc>
        <w:tc>
          <w:tcPr>
            <w:tcW w:type="dxa" w:w="30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Enterprise — Custom</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Business locations</w:t>
            </w:r>
          </w:p>
        </w:tc>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w:t>
            </w:r>
          </w:p>
        </w:tc>
        <w:tc>
          <w:tcPr>
            <w:tcW w:type="dxa" w:w="2360"/>
            <w:tcBorders>
              <w:top w:val="single" w:color="E5E7EB" w:sz="6"/>
              <w:left w:val="single" w:color="E5E7EB" w:sz="6"/>
              <w:bottom w:val="single" w:color="E5E7EB" w:sz="6"/>
              <w:right w:val="single" w:color="E5E7EB" w:sz="6"/>
            </w:tcBorders>
            <w:shd w:fill="EFF6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1-5</w:t>
            </w:r>
          </w:p>
        </w:tc>
        <w:tc>
          <w:tcPr>
            <w:tcW w:type="dxa" w:w="3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Unlimited</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Employees</w:t>
            </w:r>
          </w:p>
        </w:tc>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10</w:t>
            </w:r>
          </w:p>
        </w:tc>
        <w:tc>
          <w:tcPr>
            <w:tcW w:type="dxa" w:w="2360"/>
            <w:tcBorders>
              <w:top w:val="single" w:color="E5E7EB" w:sz="6"/>
              <w:left w:val="single" w:color="E5E7EB" w:sz="6"/>
              <w:bottom w:val="single" w:color="E5E7EB" w:sz="6"/>
              <w:right w:val="single" w:color="E5E7EB" w:sz="6"/>
            </w:tcBorders>
            <w:shd w:fill="F5F9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Unlimited</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Unlimited + SSO/LDAP</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Transactions per month</w:t>
            </w:r>
          </w:p>
        </w:tc>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1,000</w:t>
            </w:r>
          </w:p>
        </w:tc>
        <w:tc>
          <w:tcPr>
            <w:tcW w:type="dxa" w:w="2360"/>
            <w:tcBorders>
              <w:top w:val="single" w:color="E5E7EB" w:sz="6"/>
              <w:left w:val="single" w:color="E5E7EB" w:sz="6"/>
              <w:bottom w:val="single" w:color="E5E7EB" w:sz="6"/>
              <w:right w:val="single" w:color="E5E7EB" w:sz="6"/>
            </w:tcBorders>
            <w:shd w:fill="EFF6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Unlimited</w:t>
            </w:r>
          </w:p>
        </w:tc>
        <w:tc>
          <w:tcPr>
            <w:tcW w:type="dxa" w:w="3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Unlimited</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Smart contract suite</w:t>
            </w:r>
          </w:p>
        </w:tc>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Included</w:t>
            </w:r>
          </w:p>
        </w:tc>
        <w:tc>
          <w:tcPr>
            <w:tcW w:type="dxa" w:w="2360"/>
            <w:tcBorders>
              <w:top w:val="single" w:color="E5E7EB" w:sz="6"/>
              <w:left w:val="single" w:color="E5E7EB" w:sz="6"/>
              <w:bottom w:val="single" w:color="E5E7EB" w:sz="6"/>
              <w:right w:val="single" w:color="E5E7EB" w:sz="6"/>
            </w:tcBorders>
            <w:shd w:fill="F5F9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Included</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Custom contracts</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1.nce AllCard integration</w:t>
            </w:r>
          </w:p>
        </w:tc>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Add-on</w:t>
            </w:r>
          </w:p>
        </w:tc>
        <w:tc>
          <w:tcPr>
            <w:tcW w:type="dxa" w:w="2360"/>
            <w:tcBorders>
              <w:top w:val="single" w:color="E5E7EB" w:sz="6"/>
              <w:left w:val="single" w:color="E5E7EB" w:sz="6"/>
              <w:bottom w:val="single" w:color="E5E7EB" w:sz="6"/>
              <w:right w:val="single" w:color="E5E7EB" w:sz="6"/>
            </w:tcBorders>
            <w:shd w:fill="EFF6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Included</w:t>
            </w:r>
          </w:p>
        </w:tc>
        <w:tc>
          <w:tcPr>
            <w:tcW w:type="dxa" w:w="3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Included</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Analytics dashboard</w:t>
            </w:r>
          </w:p>
        </w:tc>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Basic</w:t>
            </w:r>
          </w:p>
        </w:tc>
        <w:tc>
          <w:tcPr>
            <w:tcW w:type="dxa" w:w="2360"/>
            <w:tcBorders>
              <w:top w:val="single" w:color="E5E7EB" w:sz="6"/>
              <w:left w:val="single" w:color="E5E7EB" w:sz="6"/>
              <w:bottom w:val="single" w:color="E5E7EB" w:sz="6"/>
              <w:right w:val="single" w:color="E5E7EB" w:sz="6"/>
            </w:tcBorders>
            <w:shd w:fill="F5F9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Full ProfitPilot</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AI + custom reports</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Employee AllCards</w:t>
            </w:r>
          </w:p>
        </w:tc>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10 included</w:t>
            </w:r>
          </w:p>
        </w:tc>
        <w:tc>
          <w:tcPr>
            <w:tcW w:type="dxa" w:w="2360"/>
            <w:tcBorders>
              <w:top w:val="single" w:color="E5E7EB" w:sz="6"/>
              <w:left w:val="single" w:color="E5E7EB" w:sz="6"/>
              <w:bottom w:val="single" w:color="E5E7EB" w:sz="6"/>
              <w:right w:val="single" w:color="E5E7EB" w:sz="6"/>
            </w:tcBorders>
            <w:shd w:fill="EFF6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Unlimited</w:t>
            </w:r>
          </w:p>
        </w:tc>
        <w:tc>
          <w:tcPr>
            <w:tcW w:type="dxa" w:w="3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Unlimited + custom branding</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Support</w:t>
            </w:r>
          </w:p>
        </w:tc>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Self-serve docs</w:t>
            </w:r>
          </w:p>
        </w:tc>
        <w:tc>
          <w:tcPr>
            <w:tcW w:type="dxa" w:w="2360"/>
            <w:tcBorders>
              <w:top w:val="single" w:color="E5E7EB" w:sz="6"/>
              <w:left w:val="single" w:color="E5E7EB" w:sz="6"/>
              <w:bottom w:val="single" w:color="E5E7EB" w:sz="6"/>
              <w:right w:val="single" w:color="E5E7EB" w:sz="6"/>
            </w:tcBorders>
            <w:shd w:fill="F5F9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Chat + phone support</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Dedicated success manager</w:t>
            </w:r>
          </w:p>
        </w:tc>
      </w:tr>
      <w:tr>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Onboarding</w:t>
            </w:r>
          </w:p>
        </w:tc>
        <w:tc>
          <w:tcPr>
            <w:tcW w:type="dxa" w:w="2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Self-guided</w:t>
            </w:r>
          </w:p>
        </w:tc>
        <w:tc>
          <w:tcPr>
            <w:tcW w:type="dxa" w:w="2360"/>
            <w:tcBorders>
              <w:top w:val="single" w:color="E5E7EB" w:sz="6"/>
              <w:left w:val="single" w:color="E5E7EB" w:sz="6"/>
              <w:bottom w:val="single" w:color="E5E7EB" w:sz="6"/>
              <w:right w:val="single" w:color="E5E7EB" w:sz="6"/>
            </w:tcBorders>
            <w:shd w:fill="EFF6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Guided 1-hour session</w:t>
            </w:r>
          </w:p>
        </w:tc>
        <w:tc>
          <w:tcPr>
            <w:tcW w:type="dxa" w:w="30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White-glove, custom timeline</w:t>
            </w:r>
          </w:p>
        </w:tc>
      </w:tr>
      <w:tr>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374151"/>
                <w:sz w:val="20"/>
                <w:szCs w:val="20"/>
              </w:rPr>
              <w:t xml:space="preserve">Trial</w:t>
            </w:r>
          </w:p>
        </w:tc>
        <w:tc>
          <w:tcPr>
            <w:tcW w:type="dxa" w:w="2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30 days free</w:t>
            </w:r>
          </w:p>
        </w:tc>
        <w:tc>
          <w:tcPr>
            <w:tcW w:type="dxa" w:w="2360"/>
            <w:tcBorders>
              <w:top w:val="single" w:color="E5E7EB" w:sz="6"/>
              <w:left w:val="single" w:color="E5E7EB" w:sz="6"/>
              <w:bottom w:val="single" w:color="E5E7EB" w:sz="6"/>
              <w:right w:val="single" w:color="E5E7EB" w:sz="6"/>
            </w:tcBorders>
            <w:shd w:fill="F5F9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052FF"/>
                <w:sz w:val="20"/>
                <w:szCs w:val="20"/>
              </w:rPr>
              <w:t xml:space="preserve">30 days free</w:t>
            </w:r>
          </w:p>
        </w:tc>
        <w:tc>
          <w:tcPr>
            <w:tcW w:type="dxa" w:w="30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374151"/>
                <w:sz w:val="20"/>
                <w:szCs w:val="20"/>
              </w:rPr>
              <w:t xml:space="preserve">60 days free + POC</w:t>
            </w:r>
          </w:p>
        </w:tc>
      </w:tr>
    </w:tbl>
    <w:p>
      <w:pPr>
        <w:spacing w:before="120" w:after="0"/>
      </w:pPr>
    </w:p>
    <w:p>
      <w:pPr>
        <w:spacing w:before="0" w:after="120" w:line="276"/>
        <w:jc w:val="left"/>
      </w:pPr>
      <w:r>
        <w:rPr>
          <w:rFonts w:ascii="Arial" w:cs="Arial" w:eastAsia="Arial" w:hAnsi="Arial"/>
          <w:b/>
          <w:bCs/>
          <w:color w:val="374151"/>
          <w:sz w:val="19"/>
          <w:szCs w:val="19"/>
        </w:rPr>
        <w:t xml:space="preserve">All plans include: </w:t>
      </w:r>
      <w:r>
        <w:rPr>
          <w:rFonts w:ascii="Arial" w:cs="Arial" w:eastAsia="Arial" w:hAnsi="Arial"/>
          <w:color w:val="6B7280"/>
          <w:sz w:val="19"/>
          <w:szCs w:val="19"/>
        </w:rPr>
        <w:t xml:space="preserve">30-day free trial  |  Cancel any time  |  No long-term contract  |  Annual billing saves 20%  |  Free migration from legacy systems</w:t>
      </w:r>
    </w:p>
    <w:p>
      <w:pPr>
        <w:pStyle w:val="Heading2"/>
        <w:spacing w:before="240" w:after="80"/>
      </w:pPr>
      <w:r>
        <w:rPr>
          <w:rFonts w:ascii="Arial" w:cs="Arial" w:eastAsia="Arial" w:hAnsi="Arial"/>
          <w:b/>
          <w:bCs/>
          <w:color w:val="0A0A14"/>
          <w:sz w:val="26"/>
          <w:szCs w:val="26"/>
        </w:rPr>
        <w:t xml:space="preserve">Optional: Connect to the RAWagon Ecosystem</w:t>
      </w:r>
    </w:p>
    <w:p>
      <w:pPr>
        <w:spacing w:before="0" w:after="80" w:line="290"/>
        <w:jc w:val="left"/>
      </w:pPr>
      <w:r>
        <w:rPr>
          <w:rFonts w:ascii="Arial" w:cs="Arial" w:eastAsia="Arial" w:hAnsi="Arial"/>
          <w:color w:val="374151"/>
          <w:sz w:val="21"/>
          <w:szCs w:val="21"/>
        </w:rPr>
        <w:t xml:space="preserve">QWKS Business Protocol is a complete, standalone product. These connections are available when you want them — each one independent, none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Integration</w:t>
            </w:r>
          </w:p>
        </w:tc>
        <w:tc>
          <w:tcPr>
            <w:tcW w:type="dxa" w:w="576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What It Adds to Your Business</w:t>
            </w:r>
          </w:p>
        </w:tc>
        <w:tc>
          <w:tcPr>
            <w:tcW w:type="dxa" w:w="1800"/>
            <w:tcBorders>
              <w:top w:val="single" w:color="0A0A14" w:sz="6"/>
              <w:left w:val="single" w:color="0A0A14" w:sz="6"/>
              <w:bottom w:val="single" w:color="0A0A14" w:sz="6"/>
              <w:right w:val="single" w:color="0A0A14" w:sz="6"/>
            </w:tcBorders>
            <w:shd w:fill="0A0A14" w:val="clear"/>
            <w:tcMar>
              <w:top w:type="dxa" w:w="100"/>
              <w:left w:type="dxa" w:w="120"/>
              <w:bottom w:type="dxa" w:w="100"/>
              <w:right w:type="dxa" w:w="120"/>
            </w:tcMar>
            <w:vAlign w:val="center"/>
          </w:tcPr>
          <w:p>
            <w:pPr>
              <w:spacing w:before="0" w:after="80" w:line="276"/>
              <w:jc w:val="center"/>
            </w:pPr>
            <w:r>
              <w:rPr>
                <w:rFonts w:ascii="Arial" w:cs="Arial" w:eastAsia="Arial" w:hAnsi="Arial"/>
                <w:b/>
                <w:bCs/>
                <w:color w:val="FFFFFF"/>
                <w:sz w:val="20"/>
                <w:szCs w:val="20"/>
              </w:rPr>
              <w:t xml:space="preserve">Required?</w:t>
            </w:r>
          </w:p>
        </w:tc>
      </w:tr>
      <w:tr>
        <w:tc>
          <w:tcPr>
            <w:tcW w:type="dxa" w:w="18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0052FF"/>
                <w:sz w:val="20"/>
                <w:szCs w:val="20"/>
              </w:rPr>
              <w:t xml:space="preserve">1.nce AllCard</w:t>
            </w:r>
          </w:p>
        </w:tc>
        <w:tc>
          <w:tcPr>
            <w:tcW w:type="dxa" w:w="57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Customer/employee ZK identity. AllCard tap replaces paper ID and payment in one.</w:t>
            </w:r>
          </w:p>
        </w:tc>
        <w:tc>
          <w:tcPr>
            <w:tcW w:type="dxa" w:w="1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Optional</w:t>
            </w:r>
          </w:p>
        </w:tc>
      </w:tr>
      <w:tr>
        <w:tc>
          <w:tcPr>
            <w:tcW w:type="dxa" w:w="1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0052FF"/>
                <w:sz w:val="20"/>
                <w:szCs w:val="20"/>
              </w:rPr>
              <w:t xml:space="preserve">BitPawn</w:t>
            </w:r>
          </w:p>
        </w:tc>
        <w:tc>
          <w:tcPr>
            <w:tcW w:type="dxa" w:w="5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Full pawn shop OS with live gold/silver pricing. Uses QWKS for payment rails.</w:t>
            </w:r>
          </w:p>
        </w:tc>
        <w:tc>
          <w:tcPr>
            <w:tcW w:type="dxa" w:w="1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Standalone</w:t>
            </w:r>
          </w:p>
        </w:tc>
      </w:tr>
      <w:tr>
        <w:tc>
          <w:tcPr>
            <w:tcW w:type="dxa" w:w="18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0052FF"/>
                <w:sz w:val="20"/>
                <w:szCs w:val="20"/>
              </w:rPr>
              <w:t xml:space="preserve">AutoIQ / IQTitle</w:t>
            </w:r>
          </w:p>
        </w:tc>
        <w:tc>
          <w:tcPr>
            <w:tcW w:type="dxa" w:w="57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Vehicle title on-chain as NFT. VIN decode + title transfer on Base L2.</w:t>
            </w:r>
          </w:p>
        </w:tc>
        <w:tc>
          <w:tcPr>
            <w:tcW w:type="dxa" w:w="1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Optional</w:t>
            </w:r>
          </w:p>
        </w:tc>
      </w:tr>
      <w:tr>
        <w:tc>
          <w:tcPr>
            <w:tcW w:type="dxa" w:w="1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0052FF"/>
                <w:sz w:val="20"/>
                <w:szCs w:val="20"/>
              </w:rPr>
              <w:t xml:space="preserve">GoldSnap / GTX</w:t>
            </w:r>
          </w:p>
        </w:tc>
        <w:tc>
          <w:tcPr>
            <w:tcW w:type="dxa" w:w="5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Accept gold-backed token (GTX = 1/100 troy oz) as payment at your register.</w:t>
            </w:r>
          </w:p>
        </w:tc>
        <w:tc>
          <w:tcPr>
            <w:tcW w:type="dxa" w:w="1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Optional</w:t>
            </w:r>
          </w:p>
        </w:tc>
      </w:tr>
      <w:tr>
        <w:tc>
          <w:tcPr>
            <w:tcW w:type="dxa" w:w="180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bCs/>
                <w:color w:val="0052FF"/>
                <w:sz w:val="20"/>
                <w:szCs w:val="20"/>
              </w:rPr>
              <w:t xml:space="preserve">LTN Living Token</w:t>
            </w:r>
          </w:p>
        </w:tc>
        <w:tc>
          <w:tcPr>
            <w:tcW w:type="dxa" w:w="5760"/>
            <w:tcBorders>
              <w:top w:val="single" w:color="E5E7EB" w:sz="6"/>
              <w:left w:val="single" w:color="E5E7EB" w:sz="6"/>
              <w:bottom w:val="single" w:color="E5E7EB" w:sz="6"/>
              <w:right w:val="single" w:color="E5E7EB" w:sz="6"/>
            </w:tcBorders>
            <w:shd w:fill="F3F4F6"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Your QWKS fees auto-earn LTN staking rewards from the broader network.</w:t>
            </w:r>
          </w:p>
        </w:tc>
        <w:tc>
          <w:tcPr>
            <w:tcW w:type="dxa" w:w="1800"/>
            <w:tcBorders>
              <w:top w:val="single" w:color="E5E7EB" w:sz="6"/>
              <w:left w:val="single" w:color="E5E7EB" w:sz="6"/>
              <w:bottom w:val="single" w:color="E5E7EB" w:sz="6"/>
              <w:right w:val="single" w:color="E5E7EB" w:sz="6"/>
            </w:tcBorders>
            <w:shd w:fill="D1FAE5"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Automatic</w:t>
            </w:r>
          </w:p>
        </w:tc>
      </w:tr>
      <w:tr>
        <w:tc>
          <w:tcPr>
            <w:tcW w:type="dxa" w:w="180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bCs/>
                <w:color w:val="0052FF"/>
                <w:sz w:val="20"/>
                <w:szCs w:val="20"/>
              </w:rPr>
              <w:t xml:space="preserve">ProfitPilot Analytics</w:t>
            </w:r>
          </w:p>
        </w:tc>
        <w:tc>
          <w:tcPr>
            <w:tcW w:type="dxa" w:w="5760"/>
            <w:tcBorders>
              <w:top w:val="single" w:color="E5E7EB" w:sz="6"/>
              <w:left w:val="single" w:color="E5E7EB" w:sz="6"/>
              <w:bottom w:val="single" w:color="E5E7EB" w:sz="6"/>
              <w:right w:val="single" w:color="E5E7EB" w:sz="6"/>
            </w:tcBorders>
            <w:shd w:fill="FFFFFF" w:val="clear"/>
            <w:tcMar>
              <w:top w:type="dxa" w:w="80"/>
              <w:left w:type="dxa" w:w="120"/>
              <w:bottom w:type="dxa" w:w="80"/>
              <w:right w:type="dxa" w:w="120"/>
            </w:tcMar>
            <w:vAlign w:val="center"/>
          </w:tcPr>
          <w:p>
            <w:pPr>
              <w:spacing w:before="0" w:after="80" w:line="276"/>
              <w:jc w:val="left"/>
            </w:pPr>
            <w:r>
              <w:rPr>
                <w:rFonts w:ascii="Arial" w:cs="Arial" w:eastAsia="Arial" w:hAnsi="Arial"/>
                <w:b w:val="false"/>
                <w:bCs w:val="false"/>
                <w:color w:val="374151"/>
                <w:sz w:val="20"/>
                <w:szCs w:val="20"/>
              </w:rPr>
              <w:t xml:space="preserve">Cross-product analytics, margin analysis, AI pricing recommendations.</w:t>
            </w:r>
          </w:p>
        </w:tc>
        <w:tc>
          <w:tcPr>
            <w:tcW w:type="dxa" w:w="1800"/>
            <w:tcBorders>
              <w:top w:val="single" w:color="E5E7EB" w:sz="6"/>
              <w:left w:val="single" w:color="E5E7EB" w:sz="6"/>
              <w:bottom w:val="single" w:color="E5E7EB" w:sz="6"/>
              <w:right w:val="single" w:color="E5E7EB" w:sz="6"/>
            </w:tcBorders>
            <w:shd w:fill="F0FFF8" w:val="clear"/>
            <w:tcMar>
              <w:top w:type="dxa" w:w="80"/>
              <w:left w:type="dxa" w:w="120"/>
              <w:bottom w:type="dxa" w:w="80"/>
              <w:right w:type="dxa" w:w="120"/>
            </w:tcMar>
            <w:vAlign w:val="center"/>
          </w:tcPr>
          <w:p>
            <w:pPr>
              <w:spacing w:before="0" w:after="80" w:line="276"/>
              <w:jc w:val="center"/>
            </w:pPr>
            <w:r>
              <w:rPr>
                <w:rFonts w:ascii="Arial" w:cs="Arial" w:eastAsia="Arial" w:hAnsi="Arial"/>
                <w:b w:val="false"/>
                <w:bCs w:val="false"/>
                <w:color w:val="059669"/>
                <w:sz w:val="20"/>
                <w:szCs w:val="20"/>
              </w:rPr>
              <w:t xml:space="preserve">Optional</w:t>
            </w:r>
          </w:p>
        </w:tc>
      </w:tr>
    </w:tbl>
    <w:p>
      <w:pPr>
        <w:spacing w:before="200" w:after="0"/>
      </w:pPr>
    </w:p>
    <w:p>
      <w:pPr>
        <w:pBdr>
          <w:bottom w:val="single" w:color="0052FF" w:sz="20" w:space="1"/>
        </w:pBdr>
        <w:spacing w:before="0" w:after="120"/>
      </w:pPr>
    </w:p>
    <w:p>
      <w:pPr>
        <w:spacing w:before="0" w:after="60" w:line="276"/>
        <w:jc w:val="center"/>
      </w:pPr>
      <w:r>
        <w:rPr>
          <w:rFonts w:ascii="Arial" w:cs="Arial" w:eastAsia="Arial" w:hAnsi="Arial"/>
          <w:b/>
          <w:bCs/>
          <w:color w:val="0A0A14"/>
          <w:sz w:val="36"/>
          <w:szCs w:val="36"/>
        </w:rPr>
        <w:t xml:space="preserve">Start your free trial today</w:t>
      </w:r>
    </w:p>
    <w:p>
      <w:pPr>
        <w:spacing w:before="0" w:after="120" w:line="276"/>
        <w:jc w:val="center"/>
      </w:pPr>
      <w:r>
        <w:rPr>
          <w:rFonts w:ascii="Arial" w:cs="Arial" w:eastAsia="Arial" w:hAnsi="Arial"/>
          <w:color w:val="6B7280"/>
          <w:sz w:val="22"/>
          <w:szCs w:val="22"/>
        </w:rPr>
        <w:t xml:space="preserve">No credit card. No commitment. One hour to fully operational.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0A0A14" w:sz="6"/>
              <w:left w:val="single" w:color="0A0A14" w:sz="6"/>
              <w:bottom w:val="single" w:color="0A0A14" w:sz="6"/>
              <w:right w:val="single" w:color="0A0A14" w:sz="6"/>
            </w:tcBorders>
            <w:shd w:fill="0A0A14" w:val="clear"/>
            <w:tcMar>
              <w:top w:type="dxa" w:w="140"/>
              <w:left w:type="dxa" w:w="120"/>
              <w:bottom w:type="dxa" w:w="140"/>
              <w:right w:type="dxa" w:w="120"/>
            </w:tcMar>
          </w:tcPr>
          <w:p>
            <w:pPr>
              <w:spacing w:before="0" w:after="40" w:line="276"/>
              <w:jc w:val="center"/>
            </w:pPr>
            <w:r>
              <w:rPr>
                <w:rFonts w:ascii="Arial" w:cs="Arial" w:eastAsia="Arial" w:hAnsi="Arial"/>
                <w:b/>
                <w:bCs/>
                <w:color w:val="FFFFFF"/>
                <w:sz w:val="22"/>
                <w:szCs w:val="22"/>
              </w:rPr>
              <w:t xml:space="preserve">qwks.io/start</w:t>
            </w:r>
          </w:p>
          <w:p>
            <w:pPr>
              <w:spacing w:before="0" w:after="80" w:line="276"/>
              <w:jc w:val="center"/>
            </w:pPr>
            <w:r>
              <w:rPr>
                <w:rFonts w:ascii="Arial" w:cs="Arial" w:eastAsia="Arial" w:hAnsi="Arial"/>
                <w:color w:val="9999BB"/>
                <w:sz w:val="18"/>
                <w:szCs w:val="18"/>
              </w:rPr>
              <w:t xml:space="preserve">Create free account</w:t>
            </w:r>
          </w:p>
        </w:tc>
        <w:tc>
          <w:tcPr>
            <w:tcW w:type="dxa" w:w="2400"/>
            <w:tcBorders>
              <w:top w:val="single" w:color="0052FF" w:sz="6"/>
              <w:left w:val="single" w:color="0052FF" w:sz="6"/>
              <w:bottom w:val="single" w:color="0052FF" w:sz="6"/>
              <w:right w:val="single" w:color="0052FF" w:sz="6"/>
            </w:tcBorders>
            <w:shd w:fill="0052FF" w:val="clear"/>
            <w:tcMar>
              <w:top w:type="dxa" w:w="140"/>
              <w:left w:type="dxa" w:w="120"/>
              <w:bottom w:type="dxa" w:w="140"/>
              <w:right w:type="dxa" w:w="120"/>
            </w:tcMar>
          </w:tcPr>
          <w:p>
            <w:pPr>
              <w:spacing w:before="0" w:after="40" w:line="276"/>
              <w:jc w:val="center"/>
            </w:pPr>
            <w:r>
              <w:rPr>
                <w:rFonts w:ascii="Arial" w:cs="Arial" w:eastAsia="Arial" w:hAnsi="Arial"/>
                <w:b/>
                <w:bCs/>
                <w:color w:val="FFFFFF"/>
                <w:sz w:val="22"/>
                <w:szCs w:val="22"/>
              </w:rPr>
              <w:t xml:space="preserve">hello@qwks.io</w:t>
            </w:r>
          </w:p>
          <w:p>
            <w:pPr>
              <w:spacing w:before="0" w:after="80" w:line="276"/>
              <w:jc w:val="center"/>
            </w:pPr>
            <w:r>
              <w:rPr>
                <w:rFonts w:ascii="Arial" w:cs="Arial" w:eastAsia="Arial" w:hAnsi="Arial"/>
                <w:color w:val="CCDDFF"/>
                <w:sz w:val="18"/>
                <w:szCs w:val="18"/>
              </w:rPr>
              <w:t xml:space="preserve">Email us anytime</w:t>
            </w:r>
          </w:p>
        </w:tc>
        <w:tc>
          <w:tcPr>
            <w:tcW w:type="dxa" w:w="2400"/>
            <w:tcBorders>
              <w:top w:val="single" w:color="0A0A14" w:sz="6"/>
              <w:left w:val="single" w:color="0A0A14" w:sz="6"/>
              <w:bottom w:val="single" w:color="0A0A14" w:sz="6"/>
              <w:right w:val="single" w:color="0A0A14" w:sz="6"/>
            </w:tcBorders>
            <w:shd w:fill="0A0A14" w:val="clear"/>
            <w:tcMar>
              <w:top w:type="dxa" w:w="140"/>
              <w:left w:type="dxa" w:w="120"/>
              <w:bottom w:type="dxa" w:w="140"/>
              <w:right w:type="dxa" w:w="120"/>
            </w:tcMar>
          </w:tcPr>
          <w:p>
            <w:pPr>
              <w:spacing w:before="0" w:after="40" w:line="276"/>
              <w:jc w:val="center"/>
            </w:pPr>
            <w:r>
              <w:rPr>
                <w:rFonts w:ascii="Arial" w:cs="Arial" w:eastAsia="Arial" w:hAnsi="Arial"/>
                <w:b/>
                <w:bCs/>
                <w:color w:val="FFFFFF"/>
                <w:sz w:val="22"/>
                <w:szCs w:val="22"/>
              </w:rPr>
              <w:t xml:space="preserve">1 (800) QWKS-NOW</w:t>
            </w:r>
          </w:p>
          <w:p>
            <w:pPr>
              <w:spacing w:before="0" w:after="80" w:line="276"/>
              <w:jc w:val="center"/>
            </w:pPr>
            <w:r>
              <w:rPr>
                <w:rFonts w:ascii="Arial" w:cs="Arial" w:eastAsia="Arial" w:hAnsi="Arial"/>
                <w:color w:val="9999BB"/>
                <w:sz w:val="18"/>
                <w:szCs w:val="18"/>
              </w:rPr>
              <w:t xml:space="preserve">Mon-Sat 8am-8pm ET</w:t>
            </w:r>
          </w:p>
        </w:tc>
      </w:tr>
    </w:tbl>
    <w:p>
      <w:pPr>
        <w:spacing w:before="120" w:after="0"/>
      </w:pPr>
    </w:p>
    <w:p>
      <w:pPr>
        <w:spacing w:before="0" w:after="40" w:line="276"/>
        <w:jc w:val="center"/>
      </w:pPr>
      <w:r>
        <w:rPr>
          <w:rFonts w:ascii="Arial" w:cs="Arial" w:eastAsia="Arial" w:hAnsi="Arial"/>
          <w:color w:val="9CA3AF"/>
          <w:sz w:val="17"/>
          <w:szCs w:val="17"/>
        </w:rPr>
        <w:t xml:space="preserve">QWKS Business Protocol  |  RAWagon Network  |  </w:t>
      </w:r>
      <w:r>
        <w:rPr>
          <w:rFonts w:ascii="Arial" w:cs="Arial" w:eastAsia="Arial" w:hAnsi="Arial"/>
          <w:color w:val="0052FF"/>
          <w:sz w:val="17"/>
          <w:szCs w:val="17"/>
        </w:rPr>
        <w:t xml:space="preserve">Base L2 block 43,679,763</w:t>
      </w:r>
      <w:r>
        <w:rPr>
          <w:rFonts w:ascii="Arial" w:cs="Arial" w:eastAsia="Arial" w:hAnsi="Arial"/>
          <w:color w:val="9CA3AF"/>
          <w:sz w:val="17"/>
          <w:szCs w:val="17"/>
        </w:rPr>
        <w:t xml:space="preserve">  |  ETH $2,099.06  |  Gas 0.0060 Gwei  |  </w:t>
      </w:r>
      <w:r>
        <w:rPr>
          <w:rFonts w:ascii="Arial" w:cs="Arial" w:eastAsia="Arial" w:hAnsi="Arial"/>
          <w:color w:val="6B7280"/>
          <w:sz w:val="17"/>
          <w:szCs w:val="17"/>
        </w:rPr>
        <w:t xml:space="preserve">March 22, 2026</w:t>
      </w:r>
    </w:p>
    <w:p>
      <w:pPr>
        <w:spacing w:before="0" w:after="80" w:line="276"/>
        <w:jc w:val="center"/>
      </w:pPr>
      <w:r>
        <w:rPr>
          <w:rFonts w:ascii="Arial" w:cs="Arial" w:eastAsia="Arial" w:hAnsi="Arial"/>
          <w:color w:val="9CA3AF"/>
          <w:sz w:val="16"/>
          <w:szCs w:val="16"/>
        </w:rPr>
        <w:t xml:space="preserve">Compatible with: 1.nce AllCard  |  BitPawn  |  AutoIQ/IQTitle  |  GoldSnap/GTX  |  LTN Living Token  |  ProfitPilot</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tabs>
        <w:tab w:val="right" w:pos="9360"/>
      </w:tabs>
      <w:spacing w:before="80" w:after="0"/>
    </w:pPr>
    <w:r>
      <w:rPr>
        <w:rFonts w:ascii="Arial" w:cs="Arial" w:eastAsia="Arial" w:hAnsi="Arial"/>
        <w:color w:val="9CA3AF"/>
        <w:sz w:val="16"/>
        <w:szCs w:val="16"/>
      </w:rPr>
      <w:t xml:space="preserve">Base L2  |  Gas $0.000819/tx  |  3,054x cheaper than Visa  |  </w:t>
    </w:r>
    <w:r>
      <w:rPr>
        <w:rFonts w:ascii="Arial" w:cs="Arial" w:eastAsia="Arial" w:hAnsi="Arial"/>
      </w:rPr>
      <w:t xml:space="preserve">	</w:t>
    </w:r>
    <w:r>
      <w:rPr>
        <w:rFonts w:ascii="Arial" w:cs="Arial" w:eastAsia="Arial" w:hAnsi="Arial"/>
        <w:color w:val="9CA3AF"/>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FF" w:sz="6" w:space="1"/>
      </w:pBdr>
      <w:tabs>
        <w:tab w:val="right" w:pos="9360"/>
      </w:tabs>
      <w:spacing w:before="0" w:after="80"/>
    </w:pPr>
    <w:r>
      <w:rPr>
        <w:rFonts w:ascii="Arial" w:cs="Arial" w:eastAsia="Arial" w:hAnsi="Arial"/>
        <w:color w:val="9CA3AF"/>
        <w:sz w:val="16"/>
        <w:szCs w:val="16"/>
      </w:rPr>
      <w:t xml:space="preserve">QWKS Business Protocol  |  Business Onboarding &amp; ROI Guide</w:t>
    </w:r>
    <w:r>
      <w:rPr>
        <w:rFonts w:ascii="Arial" w:cs="Arial" w:eastAsia="Arial" w:hAnsi="Arial"/>
      </w:rPr>
      <w:t xml:space="preserve">	</w:t>
    </w:r>
    <w:r>
      <w:rPr>
        <w:rFonts w:ascii="Arial" w:cs="Arial" w:eastAsia="Arial" w:hAnsi="Arial"/>
        <w:color w:val="0052FF"/>
        <w:sz w:val="16"/>
        <w:szCs w:val="16"/>
      </w:rPr>
      <w:t xml:space="preserve">qwks.io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color w:val="05966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A0A1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0A0A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2026-03-22T03:15:42.537Z</dcterms:created>
  <dcterms:modified xsi:type="dcterms:W3CDTF">2026-03-22T03:15:42.537Z</dcterms:modified>
</cp:coreProperties>
</file>

<file path=docProps/custom.xml><?xml version="1.0" encoding="utf-8"?>
<Properties xmlns="http://schemas.openxmlformats.org/officeDocument/2006/custom-properties" xmlns:vt="http://schemas.openxmlformats.org/officeDocument/2006/docPropsVTypes"/>
</file>