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0D1BA" w14:textId="77777777" w:rsidR="009677D1" w:rsidRDefault="00F329C9">
      <w:pPr>
        <w:pStyle w:val="Title"/>
        <w:rPr>
          <w:rFonts w:ascii="Palatino-Roman" w:hAnsi="Palatino-Roman" w:cs="Palatino-Roman"/>
          <w:szCs w:val="24"/>
        </w:rPr>
      </w:pPr>
      <w:r>
        <w:rPr>
          <w:rFonts w:ascii="Palatino-Roman" w:hAnsi="Palatino-Roman" w:cs="Palatino-Roman"/>
          <w:szCs w:val="24"/>
        </w:rPr>
        <w:t>Welcome to Governing Challenges, Day 2</w:t>
      </w:r>
    </w:p>
    <w:p w14:paraId="04BAA5D0"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0777DCDB"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Yesterday was all about the definition of austerity, the intellectual history of the idea, the sources or channels of austerity and the practical, policy applications when it comes down to actually having to impose it. </w:t>
      </w:r>
    </w:p>
    <w:p w14:paraId="1C606B31"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Today we’ll look at the </w:t>
      </w:r>
      <w:r>
        <w:rPr>
          <w:rFonts w:ascii="Palatino-Roman" w:hAnsi="Palatino-Roman" w:cs="Palatino-Roman"/>
          <w:i/>
          <w:sz w:val="26"/>
          <w:szCs w:val="24"/>
        </w:rPr>
        <w:t>impacts</w:t>
      </w:r>
      <w:r>
        <w:rPr>
          <w:rFonts w:ascii="Palatino-Roman" w:hAnsi="Palatino-Roman" w:cs="Palatino-Roman"/>
          <w:sz w:val="26"/>
          <w:szCs w:val="24"/>
        </w:rPr>
        <w:t xml:space="preserve"> of a</w:t>
      </w:r>
      <w:r>
        <w:rPr>
          <w:rFonts w:ascii="Palatino-Roman" w:hAnsi="Palatino-Roman" w:cs="Palatino-Roman"/>
          <w:sz w:val="26"/>
          <w:szCs w:val="24"/>
        </w:rPr>
        <w:t xml:space="preserve">usterity on populations and sub populations (including children) affected, on groups, and between states. We’ll also look at the sectoral and political consequences.  </w:t>
      </w:r>
    </w:p>
    <w:p w14:paraId="39FD0208" w14:textId="77777777" w:rsidR="009677D1" w:rsidRDefault="00F329C9">
      <w:pPr>
        <w:pStyle w:val="Heading2"/>
        <w:rPr>
          <w:rFonts w:ascii="Palatino-Roman" w:hAnsi="Palatino-Roman" w:cs="Palatino-Roman"/>
          <w:szCs w:val="24"/>
        </w:rPr>
      </w:pPr>
      <w:r>
        <w:rPr>
          <w:rFonts w:ascii="Palatino-Roman" w:hAnsi="Palatino-Roman" w:cs="Palatino-Roman"/>
          <w:szCs w:val="24"/>
        </w:rPr>
        <w:t>Key Readings for Day 2:</w:t>
      </w:r>
    </w:p>
    <w:p w14:paraId="3A43AE78"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518908F6" w14:textId="77777777" w:rsidR="009677D1" w:rsidRDefault="00F329C9">
      <w:pPr>
        <w:numPr>
          <w:ilvl w:val="0"/>
          <w:numId w:val="1"/>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sz w:val="26"/>
          <w:szCs w:val="24"/>
        </w:rPr>
      </w:pPr>
      <w:r>
        <w:rPr>
          <w:rFonts w:ascii="Palatino-Roman" w:hAnsi="Palatino-Roman" w:cs="Palatino-Roman"/>
          <w:sz w:val="26"/>
          <w:szCs w:val="24"/>
        </w:rPr>
        <w:tab/>
        <w:t>•</w:t>
      </w:r>
      <w:r>
        <w:rPr>
          <w:rFonts w:ascii="Palatino-Roman" w:hAnsi="Palatino-Roman" w:cs="Palatino-Roman"/>
          <w:sz w:val="26"/>
          <w:szCs w:val="24"/>
        </w:rPr>
        <w:tab/>
        <w:t xml:space="preserve">Andrew Walter and </w:t>
      </w:r>
      <w:proofErr w:type="spellStart"/>
      <w:r>
        <w:rPr>
          <w:rFonts w:ascii="Palatino-Roman" w:hAnsi="Palatino-Roman" w:cs="Palatino-Roman"/>
          <w:sz w:val="26"/>
          <w:szCs w:val="24"/>
        </w:rPr>
        <w:t>Gautam</w:t>
      </w:r>
      <w:proofErr w:type="spellEnd"/>
      <w:r>
        <w:rPr>
          <w:rFonts w:ascii="Palatino-Roman" w:hAnsi="Palatino-Roman" w:cs="Palatino-Roman"/>
          <w:sz w:val="26"/>
          <w:szCs w:val="24"/>
        </w:rPr>
        <w:t xml:space="preserve"> Sen, </w:t>
      </w:r>
      <w:proofErr w:type="spellStart"/>
      <w:r>
        <w:rPr>
          <w:rFonts w:ascii="Palatino-Roman" w:hAnsi="Palatino-Roman" w:cs="Palatino-Roman"/>
          <w:sz w:val="26"/>
          <w:szCs w:val="24"/>
        </w:rPr>
        <w:t>Analyzing</w:t>
      </w:r>
      <w:proofErr w:type="spellEnd"/>
      <w:r>
        <w:rPr>
          <w:rFonts w:ascii="Palatino-Roman" w:hAnsi="Palatino-Roman" w:cs="Palatino-Roman"/>
          <w:sz w:val="26"/>
          <w:szCs w:val="24"/>
        </w:rPr>
        <w:t xml:space="preserve"> the Global Political</w:t>
      </w:r>
      <w:r>
        <w:rPr>
          <w:rFonts w:ascii="Palatino-Roman" w:hAnsi="Palatino-Roman" w:cs="Palatino-Roman"/>
          <w:sz w:val="26"/>
          <w:szCs w:val="24"/>
        </w:rPr>
        <w:t xml:space="preserve"> Economy, Princeton University Press, 2008. Chapters 1 and 2 especially. Link</w:t>
      </w:r>
    </w:p>
    <w:p w14:paraId="11299744" w14:textId="77777777" w:rsidR="009677D1" w:rsidRDefault="00F329C9">
      <w:pPr>
        <w:numPr>
          <w:ilvl w:val="0"/>
          <w:numId w:val="1"/>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sz w:val="26"/>
          <w:szCs w:val="24"/>
        </w:rPr>
      </w:pPr>
      <w:proofErr w:type="spellStart"/>
      <w:r>
        <w:rPr>
          <w:rFonts w:ascii="Palatino-Roman" w:hAnsi="Palatino-Roman" w:cs="Palatino-Roman"/>
          <w:sz w:val="26"/>
          <w:szCs w:val="24"/>
        </w:rPr>
        <w:t>Murkand</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Sharun</w:t>
      </w:r>
      <w:proofErr w:type="spellEnd"/>
      <w:r>
        <w:rPr>
          <w:rFonts w:ascii="Palatino-Roman" w:hAnsi="Palatino-Roman" w:cs="Palatino-Roman"/>
          <w:sz w:val="26"/>
          <w:szCs w:val="24"/>
        </w:rPr>
        <w:t xml:space="preserve"> and </w:t>
      </w:r>
      <w:proofErr w:type="spellStart"/>
      <w:r>
        <w:rPr>
          <w:rFonts w:ascii="Palatino-Roman" w:hAnsi="Palatino-Roman" w:cs="Palatino-Roman"/>
          <w:sz w:val="26"/>
          <w:szCs w:val="24"/>
        </w:rPr>
        <w:t>Rodrik</w:t>
      </w:r>
      <w:proofErr w:type="spellEnd"/>
      <w:r>
        <w:rPr>
          <w:rFonts w:ascii="Palatino-Roman" w:hAnsi="Palatino-Roman" w:cs="Palatino-Roman"/>
          <w:sz w:val="26"/>
          <w:szCs w:val="24"/>
        </w:rPr>
        <w:t>, Dani ‘The Political Economy of Liberal Democracy”, mimeo, 2017. Link</w:t>
      </w:r>
    </w:p>
    <w:p w14:paraId="039CD3A3" w14:textId="77777777" w:rsidR="009677D1" w:rsidRDefault="00F329C9">
      <w:pPr>
        <w:numPr>
          <w:ilvl w:val="0"/>
          <w:numId w:val="1"/>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sz w:val="26"/>
          <w:szCs w:val="24"/>
        </w:rPr>
      </w:pPr>
      <w:proofErr w:type="spellStart"/>
      <w:r>
        <w:rPr>
          <w:rFonts w:ascii="Palatino-Roman" w:hAnsi="Palatino-Roman" w:cs="Palatino-Roman"/>
          <w:sz w:val="26"/>
          <w:szCs w:val="24"/>
        </w:rPr>
        <w:t>Cantillon</w:t>
      </w:r>
      <w:proofErr w:type="spellEnd"/>
      <w:r>
        <w:rPr>
          <w:rFonts w:ascii="Palatino-Roman" w:hAnsi="Palatino-Roman" w:cs="Palatino-Roman"/>
          <w:sz w:val="26"/>
          <w:szCs w:val="24"/>
        </w:rPr>
        <w:t xml:space="preserve">, Bea, </w:t>
      </w:r>
      <w:proofErr w:type="spellStart"/>
      <w:r>
        <w:rPr>
          <w:rFonts w:ascii="Palatino-Roman" w:hAnsi="Palatino-Roman" w:cs="Palatino-Roman"/>
          <w:sz w:val="26"/>
          <w:szCs w:val="24"/>
        </w:rPr>
        <w:t>Yekaterina</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Chzhen</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Sudhanshu</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Handa</w:t>
      </w:r>
      <w:proofErr w:type="spellEnd"/>
      <w:r>
        <w:rPr>
          <w:rFonts w:ascii="Palatino-Roman" w:hAnsi="Palatino-Roman" w:cs="Palatino-Roman"/>
          <w:sz w:val="26"/>
          <w:szCs w:val="24"/>
        </w:rPr>
        <w:t>, and Brian Nolan, eds. Childre</w:t>
      </w:r>
      <w:r>
        <w:rPr>
          <w:rFonts w:ascii="Palatino-Roman" w:hAnsi="Palatino-Roman" w:cs="Palatino-Roman"/>
          <w:sz w:val="26"/>
          <w:szCs w:val="24"/>
        </w:rPr>
        <w:t>n of Austerity: Impact of the Great Recession on Child Poverty in Rich Countries. Oxford University Press, 2017, chapter 1 especially. Link</w:t>
      </w:r>
    </w:p>
    <w:p w14:paraId="326FD614" w14:textId="77777777" w:rsidR="009677D1" w:rsidRDefault="00F329C9">
      <w:pPr>
        <w:numPr>
          <w:ilvl w:val="0"/>
          <w:numId w:val="1"/>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sz w:val="26"/>
          <w:szCs w:val="24"/>
        </w:rPr>
      </w:pPr>
      <w:r>
        <w:rPr>
          <w:rFonts w:ascii="Palatino-Roman" w:hAnsi="Palatino-Roman" w:cs="Palatino-Roman"/>
          <w:sz w:val="26"/>
          <w:szCs w:val="24"/>
        </w:rPr>
        <w:t xml:space="preserve">Callan, Tim, </w:t>
      </w:r>
      <w:proofErr w:type="spellStart"/>
      <w:r>
        <w:rPr>
          <w:rFonts w:ascii="Palatino-Roman" w:hAnsi="Palatino-Roman" w:cs="Palatino-Roman"/>
          <w:sz w:val="26"/>
          <w:szCs w:val="24"/>
        </w:rPr>
        <w:t>Leventi</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Chrysa</w:t>
      </w:r>
      <w:proofErr w:type="spellEnd"/>
      <w:r>
        <w:rPr>
          <w:rFonts w:ascii="Palatino-Roman" w:hAnsi="Palatino-Roman" w:cs="Palatino-Roman"/>
          <w:sz w:val="26"/>
          <w:szCs w:val="24"/>
        </w:rPr>
        <w:t xml:space="preserve">, Levy, Horacio, </w:t>
      </w:r>
      <w:proofErr w:type="spellStart"/>
      <w:r>
        <w:rPr>
          <w:rFonts w:ascii="Palatino-Roman" w:hAnsi="Palatino-Roman" w:cs="Palatino-Roman"/>
          <w:sz w:val="26"/>
          <w:szCs w:val="24"/>
        </w:rPr>
        <w:t>Matsaganis</w:t>
      </w:r>
      <w:proofErr w:type="spellEnd"/>
      <w:r>
        <w:rPr>
          <w:rFonts w:ascii="Palatino-Roman" w:hAnsi="Palatino-Roman" w:cs="Palatino-Roman"/>
          <w:sz w:val="26"/>
          <w:szCs w:val="24"/>
        </w:rPr>
        <w:t xml:space="preserve">, Manos, Paulus, </w:t>
      </w:r>
      <w:proofErr w:type="spellStart"/>
      <w:r>
        <w:rPr>
          <w:rFonts w:ascii="Palatino-Roman" w:hAnsi="Palatino-Roman" w:cs="Palatino-Roman"/>
          <w:sz w:val="26"/>
          <w:szCs w:val="24"/>
        </w:rPr>
        <w:t>Alari</w:t>
      </w:r>
      <w:proofErr w:type="spellEnd"/>
      <w:r>
        <w:rPr>
          <w:rFonts w:ascii="Palatino-Roman" w:hAnsi="Palatino-Roman" w:cs="Palatino-Roman"/>
          <w:sz w:val="26"/>
          <w:szCs w:val="24"/>
        </w:rPr>
        <w:t>, and Sutherland, Holly The distributio</w:t>
      </w:r>
      <w:r>
        <w:rPr>
          <w:rFonts w:ascii="Palatino-Roman" w:hAnsi="Palatino-Roman" w:cs="Palatino-Roman"/>
          <w:sz w:val="26"/>
          <w:szCs w:val="24"/>
        </w:rPr>
        <w:t>nal effects of austerity measures: A comparison of six EU countries EUROMOD Working Paper EM6/11, 2011. Link</w:t>
      </w:r>
    </w:p>
    <w:p w14:paraId="07748A25" w14:textId="77777777" w:rsidR="009677D1" w:rsidRDefault="00F329C9">
      <w:pPr>
        <w:numPr>
          <w:ilvl w:val="0"/>
          <w:numId w:val="1"/>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sz w:val="26"/>
          <w:szCs w:val="24"/>
        </w:rPr>
      </w:pPr>
      <w:r>
        <w:rPr>
          <w:rFonts w:ascii="Palatino-Roman" w:hAnsi="Palatino-Roman" w:cs="Palatino-Roman"/>
          <w:sz w:val="26"/>
          <w:szCs w:val="24"/>
        </w:rPr>
        <w:t xml:space="preserve">Kat </w:t>
      </w:r>
      <w:proofErr w:type="spellStart"/>
      <w:r>
        <w:rPr>
          <w:rFonts w:ascii="Palatino-Roman" w:hAnsi="Palatino-Roman" w:cs="Palatino-Roman"/>
          <w:sz w:val="26"/>
          <w:szCs w:val="24"/>
        </w:rPr>
        <w:t>Chzhen</w:t>
      </w:r>
      <w:proofErr w:type="spellEnd"/>
      <w:r>
        <w:rPr>
          <w:rFonts w:ascii="Palatino-Roman" w:hAnsi="Palatino-Roman" w:cs="Palatino-Roman"/>
          <w:sz w:val="26"/>
          <w:szCs w:val="24"/>
        </w:rPr>
        <w:t xml:space="preserve"> on the effects of the economic crisis on children in high income countries Link</w:t>
      </w:r>
    </w:p>
    <w:p w14:paraId="1CE46EDB" w14:textId="77777777" w:rsidR="009677D1" w:rsidRDefault="00F329C9">
      <w:pPr>
        <w:pStyle w:val="Heading2"/>
        <w:rPr>
          <w:rFonts w:ascii="Palatino-Roman" w:hAnsi="Palatino-Roman" w:cs="Palatino-Roman"/>
          <w:szCs w:val="24"/>
        </w:rPr>
      </w:pPr>
      <w:r>
        <w:rPr>
          <w:rFonts w:ascii="Palatino-Roman" w:hAnsi="Palatino-Roman" w:cs="Palatino-Roman"/>
          <w:szCs w:val="24"/>
        </w:rPr>
        <w:t>Agenda</w:t>
      </w:r>
    </w:p>
    <w:p w14:paraId="027D90FE"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2630140D"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The agenda for today (again, prioritising discus</w:t>
      </w:r>
      <w:r>
        <w:rPr>
          <w:rFonts w:ascii="Palatino-Roman" w:hAnsi="Palatino-Roman" w:cs="Palatino-Roman"/>
          <w:sz w:val="26"/>
          <w:szCs w:val="24"/>
        </w:rPr>
        <w:t>sion and synthesis over content delivery every time) is as follows.</w:t>
      </w:r>
    </w:p>
    <w:p w14:paraId="1D7DFDE9"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05828D31"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0900-10.30 Recap and further observations from Day 1. </w:t>
      </w:r>
    </w:p>
    <w:p w14:paraId="7C6F5774"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10.30-1100 Coffee</w:t>
      </w:r>
    </w:p>
    <w:p w14:paraId="567B085B"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11.00-12.30 Distributional effects, Group Exercise on imposing austerity.  </w:t>
      </w:r>
    </w:p>
    <w:p w14:paraId="48FC77C8"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12.30-13.30 Lunch</w:t>
      </w:r>
    </w:p>
    <w:p w14:paraId="188BFCA4"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13.30-15.30 Sectoral</w:t>
      </w:r>
      <w:r>
        <w:rPr>
          <w:rFonts w:ascii="Palatino-Roman" w:hAnsi="Palatino-Roman" w:cs="Palatino-Roman"/>
          <w:sz w:val="26"/>
          <w:szCs w:val="24"/>
        </w:rPr>
        <w:t>, Social, and Political effects of austerity</w:t>
      </w:r>
    </w:p>
    <w:p w14:paraId="4D67CFE8"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15.30-16.00 Coffee</w:t>
      </w:r>
    </w:p>
    <w:p w14:paraId="229FD731"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16.00-17.00 Discussion &amp; assessment preparation</w:t>
      </w:r>
    </w:p>
    <w:p w14:paraId="690F3975" w14:textId="77777777" w:rsidR="009677D1" w:rsidRDefault="00F329C9">
      <w:pPr>
        <w:pStyle w:val="Heading2"/>
        <w:rPr>
          <w:rFonts w:ascii="Palatino-Roman" w:hAnsi="Palatino-Roman" w:cs="Palatino-Roman"/>
          <w:szCs w:val="24"/>
        </w:rPr>
      </w:pPr>
      <w:r>
        <w:rPr>
          <w:rFonts w:ascii="Palatino-Roman" w:hAnsi="Palatino-Roman" w:cs="Palatino-Roman"/>
          <w:szCs w:val="24"/>
        </w:rPr>
        <w:lastRenderedPageBreak/>
        <w:t>Recap &amp; Further Observations</w:t>
      </w:r>
    </w:p>
    <w:p w14:paraId="081C225C"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3A5EE9A1"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Recall the general definition of austerity (Blyth, 2013: 866–67) </w:t>
      </w:r>
    </w:p>
    <w:p w14:paraId="6635A6E5" w14:textId="77777777" w:rsidR="009677D1" w:rsidRDefault="00F329C9">
      <w:pPr>
        <w:pStyle w:val="BlockQuote"/>
        <w:rPr>
          <w:rFonts w:ascii="Palatino-Roman" w:hAnsi="Palatino-Roman" w:cs="Palatino-Roman"/>
          <w:sz w:val="26"/>
          <w:szCs w:val="24"/>
        </w:rPr>
      </w:pPr>
      <w:r>
        <w:rPr>
          <w:rFonts w:ascii="Palatino-Roman" w:hAnsi="Palatino-Roman" w:cs="Palatino-Roman"/>
          <w:szCs w:val="24"/>
        </w:rPr>
        <w:t xml:space="preserve">“cutting the state’s budget to stabilise public </w:t>
      </w:r>
      <w:r>
        <w:rPr>
          <w:rFonts w:ascii="Palatino-Roman" w:hAnsi="Palatino-Roman" w:cs="Palatino-Roman"/>
          <w:szCs w:val="24"/>
        </w:rPr>
        <w:t>finances, restore competitiveness through wage cuts, and create better investment expectations by lowering future tax burdens”</w:t>
      </w:r>
    </w:p>
    <w:p w14:paraId="33507E20"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This definition requires that austerity contain an element of fiscal contraction, but also distributional change. It is also far </w:t>
      </w:r>
      <w:r>
        <w:rPr>
          <w:rFonts w:ascii="Palatino-Roman" w:hAnsi="Palatino-Roman" w:cs="Palatino-Roman"/>
          <w:sz w:val="26"/>
          <w:szCs w:val="24"/>
        </w:rPr>
        <w:t xml:space="preserve">from clear that austerity is ever expansionary. The latest research tends towards the view that austerity is in fact extremely contractionary. </w:t>
      </w:r>
    </w:p>
    <w:p w14:paraId="320370C9"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Austerity is a kind of natural experiment where, by setting G - T on a path toward zero, we alter the savings an</w:t>
      </w:r>
      <w:r>
        <w:rPr>
          <w:rFonts w:ascii="Palatino-Roman" w:hAnsi="Palatino-Roman" w:cs="Palatino-Roman"/>
          <w:sz w:val="26"/>
          <w:szCs w:val="24"/>
        </w:rPr>
        <w:t xml:space="preserve">d investment decisions of households, banks, central banks, and the rest of the world. Small open economy and developing economies are qualitatively different to larger economies which can influence the real interest rate, </w:t>
      </w:r>
      <w:r>
        <w:rPr>
          <w:rFonts w:ascii="Palatino-Roman" w:hAnsi="Palatino-Roman" w:cs="Palatino-Roman"/>
          <w:i/>
          <w:sz w:val="26"/>
          <w:szCs w:val="24"/>
        </w:rPr>
        <w:t>r*</w:t>
      </w:r>
      <w:r>
        <w:rPr>
          <w:rFonts w:ascii="Palatino-Roman" w:hAnsi="Palatino-Roman" w:cs="Palatino-Roman"/>
          <w:sz w:val="26"/>
          <w:szCs w:val="24"/>
        </w:rPr>
        <w:t xml:space="preserve">. </w:t>
      </w:r>
    </w:p>
    <w:p w14:paraId="490A9CB8"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We must also consider the </w:t>
      </w:r>
      <w:r>
        <w:rPr>
          <w:rFonts w:ascii="Palatino-Roman" w:hAnsi="Palatino-Roman" w:cs="Palatino-Roman"/>
          <w:sz w:val="26"/>
          <w:szCs w:val="24"/>
        </w:rPr>
        <w:t>global aspects of austerity policies, and here we will draw on Walter and Sen (2008/2013).</w:t>
      </w:r>
    </w:p>
    <w:p w14:paraId="372B268C" w14:textId="77777777" w:rsidR="009677D1" w:rsidRDefault="00F329C9">
      <w:pPr>
        <w:pStyle w:val="Heading2"/>
        <w:rPr>
          <w:rFonts w:ascii="Palatino-Roman" w:hAnsi="Palatino-Roman" w:cs="Palatino-Roman"/>
          <w:szCs w:val="24"/>
        </w:rPr>
      </w:pPr>
      <w:r>
        <w:rPr>
          <w:rFonts w:ascii="Palatino-Roman" w:hAnsi="Palatino-Roman" w:cs="Palatino-Roman"/>
          <w:szCs w:val="24"/>
        </w:rPr>
        <w:t>Global political economy</w:t>
      </w:r>
    </w:p>
    <w:p w14:paraId="0D728B53"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7E57A70C"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Walter and Sen (2013) describe international political economy as consisting of two sets of questions. The first concerns how politics cons</w:t>
      </w:r>
      <w:r>
        <w:rPr>
          <w:rFonts w:ascii="Palatino-Roman" w:hAnsi="Palatino-Roman" w:cs="Palatino-Roman"/>
          <w:sz w:val="26"/>
          <w:szCs w:val="24"/>
        </w:rPr>
        <w:t xml:space="preserve">trains economic choices by actors and social groups. The second concerns how economic forces enable and constrain political choices, such as individuals’ voting behaviour, or firms’ lobbying, or internal and </w:t>
      </w:r>
      <w:proofErr w:type="spellStart"/>
      <w:r>
        <w:rPr>
          <w:rFonts w:ascii="Palatino-Roman" w:hAnsi="Palatino-Roman" w:cs="Palatino-Roman"/>
          <w:sz w:val="26"/>
          <w:szCs w:val="24"/>
        </w:rPr>
        <w:t>and</w:t>
      </w:r>
      <w:proofErr w:type="spellEnd"/>
      <w:r>
        <w:rPr>
          <w:rFonts w:ascii="Palatino-Roman" w:hAnsi="Palatino-Roman" w:cs="Palatino-Roman"/>
          <w:sz w:val="26"/>
          <w:szCs w:val="24"/>
        </w:rPr>
        <w:t xml:space="preserve"> </w:t>
      </w:r>
      <w:proofErr w:type="spellStart"/>
      <w:r>
        <w:rPr>
          <w:rFonts w:ascii="Palatino-Roman" w:hAnsi="Palatino-Roman" w:cs="Palatino-Roman"/>
          <w:sz w:val="26"/>
          <w:szCs w:val="24"/>
        </w:rPr>
        <w:t>edternaml</w:t>
      </w:r>
      <w:proofErr w:type="spellEnd"/>
      <w:r>
        <w:rPr>
          <w:rFonts w:ascii="Palatino-Roman" w:hAnsi="Palatino-Roman" w:cs="Palatino-Roman"/>
          <w:sz w:val="26"/>
          <w:szCs w:val="24"/>
        </w:rPr>
        <w:t xml:space="preserve"> policies. </w:t>
      </w:r>
    </w:p>
    <w:p w14:paraId="03B06489"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Importantly, economic o</w:t>
      </w:r>
      <w:r>
        <w:rPr>
          <w:rFonts w:ascii="Palatino-Roman" w:hAnsi="Palatino-Roman" w:cs="Palatino-Roman"/>
          <w:sz w:val="26"/>
          <w:szCs w:val="24"/>
        </w:rPr>
        <w:t xml:space="preserve">utcomes have political implications because they change the distribution of power. </w:t>
      </w:r>
    </w:p>
    <w:p w14:paraId="210D81E9"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We very often care about how </w:t>
      </w:r>
      <w:r>
        <w:rPr>
          <w:rFonts w:ascii="Palatino-Roman" w:hAnsi="Palatino-Roman" w:cs="Palatino-Roman"/>
          <w:i/>
          <w:sz w:val="26"/>
          <w:szCs w:val="24"/>
        </w:rPr>
        <w:t>actual</w:t>
      </w:r>
      <w:r>
        <w:rPr>
          <w:rFonts w:ascii="Palatino-Roman" w:hAnsi="Palatino-Roman" w:cs="Palatino-Roman"/>
          <w:sz w:val="26"/>
          <w:szCs w:val="24"/>
        </w:rPr>
        <w:t xml:space="preserve"> policies are chosen, and what the consequences of those choices are, </w:t>
      </w:r>
      <w:proofErr w:type="gramStart"/>
      <w:r>
        <w:rPr>
          <w:rFonts w:ascii="Palatino-Roman" w:hAnsi="Palatino-Roman" w:cs="Palatino-Roman"/>
          <w:sz w:val="26"/>
          <w:szCs w:val="24"/>
        </w:rPr>
        <w:t>than</w:t>
      </w:r>
      <w:proofErr w:type="gramEnd"/>
      <w:r>
        <w:rPr>
          <w:rFonts w:ascii="Palatino-Roman" w:hAnsi="Palatino-Roman" w:cs="Palatino-Roman"/>
          <w:sz w:val="26"/>
          <w:szCs w:val="24"/>
        </w:rPr>
        <w:t xml:space="preserve"> deriving an optimal policy which may never see the light of da</w:t>
      </w:r>
      <w:r>
        <w:rPr>
          <w:rFonts w:ascii="Palatino-Roman" w:hAnsi="Palatino-Roman" w:cs="Palatino-Roman"/>
          <w:sz w:val="26"/>
          <w:szCs w:val="24"/>
        </w:rPr>
        <w:t xml:space="preserve">y. </w:t>
      </w:r>
    </w:p>
    <w:p w14:paraId="1E3D8C95"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Two-level game analogy of IPE: different countries have different outcomes in responding to crises. Why?</w:t>
      </w:r>
    </w:p>
    <w:p w14:paraId="3A46E7CD"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Becker (1983) argued there is a demand for policies from interest groups, and governments supply these at various costs.</w:t>
      </w:r>
    </w:p>
    <w:p w14:paraId="4D377BBD"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roofErr w:type="spellStart"/>
      <w:r>
        <w:rPr>
          <w:rFonts w:ascii="Palatino-Roman" w:hAnsi="Palatino-Roman" w:cs="Palatino-Roman"/>
          <w:sz w:val="26"/>
          <w:szCs w:val="24"/>
        </w:rPr>
        <w:t>Keohane</w:t>
      </w:r>
      <w:proofErr w:type="spellEnd"/>
      <w:r>
        <w:rPr>
          <w:rFonts w:ascii="Palatino-Roman" w:hAnsi="Palatino-Roman" w:cs="Palatino-Roman"/>
          <w:sz w:val="26"/>
          <w:szCs w:val="24"/>
        </w:rPr>
        <w:t xml:space="preserve"> (1984/2005): insti</w:t>
      </w:r>
      <w:r>
        <w:rPr>
          <w:rFonts w:ascii="Palatino-Roman" w:hAnsi="Palatino-Roman" w:cs="Palatino-Roman"/>
          <w:sz w:val="26"/>
          <w:szCs w:val="24"/>
        </w:rPr>
        <w:t xml:space="preserve">tutions lower the cost of collective action. </w:t>
      </w:r>
    </w:p>
    <w:p w14:paraId="6492DA73"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1 explanation: domestic politics is solving a </w:t>
      </w:r>
      <w:proofErr w:type="gramStart"/>
      <w:r>
        <w:rPr>
          <w:rFonts w:ascii="Palatino-Roman" w:hAnsi="Palatino-Roman" w:cs="Palatino-Roman"/>
          <w:sz w:val="26"/>
          <w:szCs w:val="24"/>
        </w:rPr>
        <w:t>2 level</w:t>
      </w:r>
      <w:proofErr w:type="gramEnd"/>
      <w:r>
        <w:rPr>
          <w:rFonts w:ascii="Palatino-Roman" w:hAnsi="Palatino-Roman" w:cs="Palatino-Roman"/>
          <w:sz w:val="26"/>
          <w:szCs w:val="24"/>
        </w:rPr>
        <w:t xml:space="preserve"> game between domestic interest groups and foreign powers.</w:t>
      </w:r>
    </w:p>
    <w:p w14:paraId="70D350FB"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roofErr w:type="spellStart"/>
      <w:r>
        <w:rPr>
          <w:rFonts w:ascii="Palatino-Roman" w:hAnsi="Palatino-Roman" w:cs="Palatino-Roman"/>
          <w:sz w:val="26"/>
          <w:szCs w:val="24"/>
        </w:rPr>
        <w:t>Postive</w:t>
      </w:r>
      <w:proofErr w:type="spellEnd"/>
      <w:r>
        <w:rPr>
          <w:rFonts w:ascii="Palatino-Roman" w:hAnsi="Palatino-Roman" w:cs="Palatino-Roman"/>
          <w:sz w:val="26"/>
          <w:szCs w:val="24"/>
        </w:rPr>
        <w:t xml:space="preserve"> political economists (it’s all about preferences) vs constructivists (it’s all about ideas</w:t>
      </w:r>
      <w:r>
        <w:rPr>
          <w:rFonts w:ascii="Palatino-Roman" w:hAnsi="Palatino-Roman" w:cs="Palatino-Roman"/>
          <w:sz w:val="26"/>
          <w:szCs w:val="24"/>
        </w:rPr>
        <w:t>).</w:t>
      </w:r>
    </w:p>
    <w:p w14:paraId="75D699E7"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Biggest problem with IPE in 2018 is measurement. We don’t actually know how to model domestic politics and institutions and we don’t have good measurements either.</w:t>
      </w:r>
    </w:p>
    <w:p w14:paraId="44DB2256"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Ban (2016) discusses the development of the adoption of austerity between </w:t>
      </w:r>
      <w:r>
        <w:rPr>
          <w:rFonts w:ascii="Palatino-Roman" w:hAnsi="Palatino-Roman" w:cs="Palatino-Roman"/>
          <w:sz w:val="26"/>
          <w:szCs w:val="24"/>
        </w:rPr>
        <w:lastRenderedPageBreak/>
        <w:t>Romania and Por</w:t>
      </w:r>
      <w:r>
        <w:rPr>
          <w:rFonts w:ascii="Palatino-Roman" w:hAnsi="Palatino-Roman" w:cs="Palatino-Roman"/>
          <w:sz w:val="26"/>
          <w:szCs w:val="24"/>
        </w:rPr>
        <w:t>tugal. He shows conclusively that the transmission of ideas—via PhD studies in the US—was a crucial difference in the adoption of austerity policies in each state. The degree to which ideas matter over rational policy/median voter theorem arguments is obvi</w:t>
      </w:r>
      <w:r>
        <w:rPr>
          <w:rFonts w:ascii="Palatino-Roman" w:hAnsi="Palatino-Roman" w:cs="Palatino-Roman"/>
          <w:sz w:val="26"/>
          <w:szCs w:val="24"/>
        </w:rPr>
        <w:t xml:space="preserve">ously contextually dependent, but it is clear ideas matter. </w:t>
      </w:r>
    </w:p>
    <w:p w14:paraId="25C11AFB" w14:textId="77777777" w:rsidR="009677D1" w:rsidRDefault="00F329C9">
      <w:pPr>
        <w:pStyle w:val="Heading2"/>
        <w:rPr>
          <w:rFonts w:ascii="Palatino-Roman" w:hAnsi="Palatino-Roman" w:cs="Palatino-Roman"/>
          <w:szCs w:val="24"/>
        </w:rPr>
      </w:pPr>
      <w:r>
        <w:rPr>
          <w:rFonts w:ascii="Palatino-Roman" w:hAnsi="Palatino-Roman" w:cs="Palatino-Roman"/>
          <w:szCs w:val="24"/>
        </w:rPr>
        <w:t>11.00-12.30 Sectoral, Social, Political Effects</w:t>
      </w:r>
    </w:p>
    <w:p w14:paraId="7C34CB93"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1072AFAE"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i/>
          <w:sz w:val="26"/>
          <w:szCs w:val="24"/>
        </w:rPr>
        <w:t>Austerity and Social Issues</w:t>
      </w:r>
    </w:p>
    <w:p w14:paraId="1ACA61A2"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611038E6"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In </w:t>
      </w:r>
      <w:r>
        <w:rPr>
          <w:rFonts w:ascii="Palatino-Roman" w:hAnsi="Palatino-Roman" w:cs="Palatino-Roman"/>
          <w:i/>
          <w:sz w:val="26"/>
          <w:szCs w:val="24"/>
        </w:rPr>
        <w:t xml:space="preserve">Children of Austerity, </w:t>
      </w:r>
      <w:proofErr w:type="spellStart"/>
      <w:r>
        <w:rPr>
          <w:rFonts w:ascii="Palatino-Roman" w:hAnsi="Palatino-Roman" w:cs="Palatino-Roman"/>
          <w:sz w:val="26"/>
          <w:szCs w:val="24"/>
        </w:rPr>
        <w:t>Cantillon</w:t>
      </w:r>
      <w:proofErr w:type="spellEnd"/>
      <w:r>
        <w:rPr>
          <w:rFonts w:ascii="Palatino-Roman" w:hAnsi="Palatino-Roman" w:cs="Palatino-Roman"/>
          <w:sz w:val="26"/>
          <w:szCs w:val="24"/>
        </w:rPr>
        <w:t xml:space="preserve"> et al look at the experience of social protection systems across developed countr</w:t>
      </w:r>
      <w:r>
        <w:rPr>
          <w:rFonts w:ascii="Palatino-Roman" w:hAnsi="Palatino-Roman" w:cs="Palatino-Roman"/>
          <w:sz w:val="26"/>
          <w:szCs w:val="24"/>
        </w:rPr>
        <w:t>ies during and after the GFC. Child poverty increased from 2008 to 2013 in most European Area countries, with 2.6 million children more living in poverty.</w:t>
      </w:r>
    </w:p>
    <w:p w14:paraId="4663C079"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At the outset, the 11 countries they study as cases differed in their set ups and approaches to child</w:t>
      </w:r>
      <w:r>
        <w:rPr>
          <w:rFonts w:ascii="Palatino-Roman" w:hAnsi="Palatino-Roman" w:cs="Palatino-Roman"/>
          <w:sz w:val="26"/>
          <w:szCs w:val="24"/>
        </w:rPr>
        <w:t xml:space="preserve"> poverty alleviation. They find austerity worsened children’s lives throughout the period, but national political responses mattered far more than international </w:t>
      </w:r>
      <w:proofErr w:type="spellStart"/>
      <w:r>
        <w:rPr>
          <w:rFonts w:ascii="Palatino-Roman" w:hAnsi="Palatino-Roman" w:cs="Palatino-Roman"/>
          <w:sz w:val="26"/>
          <w:szCs w:val="24"/>
        </w:rPr>
        <w:t>dictats</w:t>
      </w:r>
      <w:proofErr w:type="spellEnd"/>
      <w:r>
        <w:rPr>
          <w:rFonts w:ascii="Palatino-Roman" w:hAnsi="Palatino-Roman" w:cs="Palatino-Roman"/>
          <w:sz w:val="26"/>
          <w:szCs w:val="24"/>
        </w:rPr>
        <w:t xml:space="preserve"> in the actual development of the policies. </w:t>
      </w:r>
    </w:p>
    <w:p w14:paraId="7BDBB187"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 </w:t>
      </w:r>
    </w:p>
    <w:p w14:paraId="36368480"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i/>
          <w:sz w:val="26"/>
          <w:szCs w:val="24"/>
        </w:rPr>
        <w:t>Austerity and Health</w:t>
      </w:r>
    </w:p>
    <w:p w14:paraId="6485F119"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017F3AAE"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McKee et al (2011) </w:t>
      </w:r>
      <w:r>
        <w:rPr>
          <w:rFonts w:ascii="Palatino-Roman" w:hAnsi="Palatino-Roman" w:cs="Palatino-Roman"/>
          <w:sz w:val="26"/>
          <w:szCs w:val="24"/>
        </w:rPr>
        <w:t xml:space="preserve">document large changes in health outcomes as a result of austerity. In countries which experienced austerity, there are worrying signs of increases in several infectious diseases, including malaria. In </w:t>
      </w:r>
      <w:proofErr w:type="gramStart"/>
      <w:r>
        <w:rPr>
          <w:rFonts w:ascii="Palatino-Roman" w:hAnsi="Palatino-Roman" w:cs="Palatino-Roman"/>
          <w:sz w:val="26"/>
          <w:szCs w:val="24"/>
        </w:rPr>
        <w:t>Greece</w:t>
      </w:r>
      <w:proofErr w:type="gramEnd"/>
      <w:r>
        <w:rPr>
          <w:rFonts w:ascii="Palatino-Roman" w:hAnsi="Palatino-Roman" w:cs="Palatino-Roman"/>
          <w:sz w:val="26"/>
          <w:szCs w:val="24"/>
        </w:rPr>
        <w:t xml:space="preserve"> the greatest concern relates to HIV infections,</w:t>
      </w:r>
      <w:r>
        <w:rPr>
          <w:rFonts w:ascii="Palatino-Roman" w:hAnsi="Palatino-Roman" w:cs="Palatino-Roman"/>
          <w:sz w:val="26"/>
          <w:szCs w:val="24"/>
        </w:rPr>
        <w:t xml:space="preserve"> which have risen markedly in the past year, with the epidemic concentrated among a growing number of intravenous drug users. Data from elsewhere are still limited, but one study has shown a marked increase in attendances at Spanish general practitioners b</w:t>
      </w:r>
      <w:r>
        <w:rPr>
          <w:rFonts w:ascii="Palatino-Roman" w:hAnsi="Palatino-Roman" w:cs="Palatino-Roman"/>
          <w:sz w:val="26"/>
          <w:szCs w:val="24"/>
        </w:rPr>
        <w:t>y those with mental disorders, especially depression.</w:t>
      </w:r>
    </w:p>
    <w:p w14:paraId="08FADC96"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roofErr w:type="spellStart"/>
      <w:r>
        <w:rPr>
          <w:rFonts w:ascii="Palatino-Roman" w:hAnsi="Palatino-Roman" w:cs="Palatino-Roman"/>
          <w:sz w:val="26"/>
          <w:szCs w:val="24"/>
        </w:rPr>
        <w:t>Stuckler</w:t>
      </w:r>
      <w:proofErr w:type="spellEnd"/>
      <w:r>
        <w:rPr>
          <w:rFonts w:ascii="Palatino-Roman" w:hAnsi="Palatino-Roman" w:cs="Palatino-Roman"/>
          <w:sz w:val="26"/>
          <w:szCs w:val="24"/>
        </w:rPr>
        <w:t xml:space="preserve"> et al (2017) argue conceptually, austerity can impact on health through two mechanisms: </w:t>
      </w:r>
    </w:p>
    <w:p w14:paraId="1AED22E3"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w:t>
      </w:r>
      <w:proofErr w:type="spellStart"/>
      <w:r>
        <w:rPr>
          <w:rFonts w:ascii="Palatino-Roman" w:hAnsi="Palatino-Roman" w:cs="Palatino-Roman"/>
          <w:sz w:val="26"/>
          <w:szCs w:val="24"/>
        </w:rPr>
        <w:t>i</w:t>
      </w:r>
      <w:proofErr w:type="spellEnd"/>
      <w:r>
        <w:rPr>
          <w:rFonts w:ascii="Palatino-Roman" w:hAnsi="Palatino-Roman" w:cs="Palatino-Roman"/>
          <w:sz w:val="26"/>
          <w:szCs w:val="24"/>
        </w:rPr>
        <w:t>) a ‘social risk effect’ of increasing unemployment, poverty, homelessness and other socio-economic ri</w:t>
      </w:r>
      <w:r>
        <w:rPr>
          <w:rFonts w:ascii="Palatino-Roman" w:hAnsi="Palatino-Roman" w:cs="Palatino-Roman"/>
          <w:sz w:val="26"/>
          <w:szCs w:val="24"/>
        </w:rPr>
        <w:t xml:space="preserve">sk factors, while cutting effective social protection programmes that mitigate their risks to health (with the latter being an interaction between austerity and economic shocks); and </w:t>
      </w:r>
    </w:p>
    <w:p w14:paraId="16602CE1"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 xml:space="preserve">(ii) a ‘healthcare effect’ through cuts to healthcare services, as well </w:t>
      </w:r>
      <w:r>
        <w:rPr>
          <w:rFonts w:ascii="Palatino-Roman" w:hAnsi="Palatino-Roman" w:cs="Palatino-Roman"/>
          <w:sz w:val="26"/>
          <w:szCs w:val="24"/>
        </w:rPr>
        <w:t>as reductions in health coverage and restricting access to care.</w:t>
      </w:r>
    </w:p>
    <w:p w14:paraId="02A67DBC"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Emma Bell (2017) describes the problem of austerity in the context of public sector reform. In the UK, Gamble has explained austerity in terms of ‘statecraft’. For him, it can be understood a</w:t>
      </w:r>
      <w:r>
        <w:rPr>
          <w:rFonts w:ascii="Palatino-Roman" w:hAnsi="Palatino-Roman" w:cs="Palatino-Roman"/>
          <w:sz w:val="26"/>
          <w:szCs w:val="24"/>
        </w:rPr>
        <w:t>s a political strategy to pin the blame for the financial crisis on ‘irresponsible’ Labour economic policy and thus prove its own economic competence. As mentioned yesterday, Wren-Lewis (2017) developed what he terms a ‘general theory of austerity’ whereby</w:t>
      </w:r>
      <w:r>
        <w:rPr>
          <w:rFonts w:ascii="Palatino-Roman" w:hAnsi="Palatino-Roman" w:cs="Palatino-Roman"/>
          <w:sz w:val="26"/>
          <w:szCs w:val="24"/>
        </w:rPr>
        <w:t xml:space="preserve"> </w:t>
      </w:r>
      <w:r>
        <w:rPr>
          <w:rFonts w:ascii="Palatino-Roman" w:hAnsi="Palatino-Roman" w:cs="Palatino-Roman"/>
          <w:sz w:val="26"/>
          <w:szCs w:val="24"/>
        </w:rPr>
        <w:lastRenderedPageBreak/>
        <w:t>the former Chancellor of the Exchequer flew in the face of economic evidence about the dangers of austerity in order to reduce public spending. State played a vital role in creating hegemonic consent around the austerity project. Clarke and Newman have ex</w:t>
      </w:r>
      <w:r>
        <w:rPr>
          <w:rFonts w:ascii="Palatino-Roman" w:hAnsi="Palatino-Roman" w:cs="Palatino-Roman"/>
          <w:sz w:val="26"/>
          <w:szCs w:val="24"/>
        </w:rPr>
        <w:t>plained with alacrity how this was done. Firstly, the crisis was ‘nationalised’ as blame was apportioned to New Labour rather than to the failures of global financial capitalism.</w:t>
      </w:r>
    </w:p>
    <w:p w14:paraId="483243CA"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This justified swift and drastic action by the nation state to remedy the cri</w:t>
      </w:r>
      <w:r>
        <w:rPr>
          <w:rFonts w:ascii="Palatino-Roman" w:hAnsi="Palatino-Roman" w:cs="Palatino-Roman"/>
          <w:sz w:val="26"/>
          <w:szCs w:val="24"/>
        </w:rPr>
        <w:t xml:space="preserve">sis. Secondly, the crisis was also personalised, presented as one caused by irresponsibility of individual citizens to live within their means and be self-sufficient. This is the ordo-liberal </w:t>
      </w:r>
      <w:proofErr w:type="spellStart"/>
      <w:r>
        <w:rPr>
          <w:rFonts w:ascii="Palatino-Roman" w:hAnsi="Palatino-Roman" w:cs="Palatino-Roman"/>
          <w:sz w:val="26"/>
          <w:szCs w:val="24"/>
        </w:rPr>
        <w:t>mindset</w:t>
      </w:r>
      <w:proofErr w:type="spellEnd"/>
      <w:r>
        <w:rPr>
          <w:rFonts w:ascii="Palatino-Roman" w:hAnsi="Palatino-Roman" w:cs="Palatino-Roman"/>
          <w:sz w:val="26"/>
          <w:szCs w:val="24"/>
        </w:rPr>
        <w:t xml:space="preserve"> once again—first save, then go shopping. </w:t>
      </w:r>
    </w:p>
    <w:p w14:paraId="4B5F7E34"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29797393"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i/>
          <w:sz w:val="26"/>
          <w:szCs w:val="24"/>
        </w:rPr>
        <w:t>Sectoral issu</w:t>
      </w:r>
      <w:r>
        <w:rPr>
          <w:rFonts w:ascii="Palatino-Roman" w:hAnsi="Palatino-Roman" w:cs="Palatino-Roman"/>
          <w:i/>
          <w:sz w:val="26"/>
          <w:szCs w:val="24"/>
        </w:rPr>
        <w:t>es</w:t>
      </w:r>
    </w:p>
    <w:p w14:paraId="33538A59"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26EF37CC"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One of the key changes austerity shocks cause is sectoral in nature. Peck (2012, 2014, 2016) shows this in the context of urban development. The delivery of much of the day to day services of the state comes at local and municipal levels. These funding</w:t>
      </w:r>
      <w:r>
        <w:rPr>
          <w:rFonts w:ascii="Palatino-Roman" w:hAnsi="Palatino-Roman" w:cs="Palatino-Roman"/>
          <w:sz w:val="26"/>
          <w:szCs w:val="24"/>
        </w:rPr>
        <w:t xml:space="preserve"> areas were one of the first to be targeted during the crisis, creating a funding gap Peck shows using </w:t>
      </w:r>
      <w:proofErr w:type="spellStart"/>
      <w:r>
        <w:rPr>
          <w:rFonts w:ascii="Palatino-Roman" w:hAnsi="Palatino-Roman" w:cs="Palatino-Roman"/>
          <w:sz w:val="26"/>
          <w:szCs w:val="24"/>
        </w:rPr>
        <w:t>chloropleths</w:t>
      </w:r>
      <w:proofErr w:type="spellEnd"/>
      <w:r>
        <w:rPr>
          <w:rFonts w:ascii="Palatino-Roman" w:hAnsi="Palatino-Roman" w:cs="Palatino-Roman"/>
          <w:sz w:val="26"/>
          <w:szCs w:val="24"/>
        </w:rPr>
        <w:t>.</w:t>
      </w:r>
    </w:p>
    <w:p w14:paraId="423C612E"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p>
    <w:p w14:paraId="2168F3E9"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pict w14:anchorId="5D87B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321pt" o:allowincell="f">
            <v:imagedata r:id="rId5" o:title=""/>
          </v:shape>
        </w:pict>
      </w:r>
    </w:p>
    <w:p w14:paraId="5261EF16"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sz w:val="26"/>
          <w:szCs w:val="24"/>
        </w:rPr>
      </w:pPr>
      <w:r>
        <w:rPr>
          <w:rFonts w:ascii="Palatino-Roman" w:hAnsi="Palatino-Roman" w:cs="Palatino-Roman"/>
          <w:sz w:val="26"/>
          <w:szCs w:val="24"/>
        </w:rPr>
        <w:t>The funding gap forced a large increase in debt, thus a booming municipal bond market was born. This is a move from Keynesian redistribu</w:t>
      </w:r>
      <w:r>
        <w:rPr>
          <w:rFonts w:ascii="Palatino-Roman" w:hAnsi="Palatino-Roman" w:cs="Palatino-Roman"/>
          <w:sz w:val="26"/>
          <w:szCs w:val="24"/>
        </w:rPr>
        <w:t xml:space="preserve">tive federalism </w:t>
      </w:r>
      <w:proofErr w:type="gramStart"/>
      <w:r>
        <w:rPr>
          <w:rFonts w:ascii="Palatino-Roman" w:hAnsi="Palatino-Roman" w:cs="Palatino-Roman"/>
          <w:sz w:val="26"/>
          <w:szCs w:val="24"/>
        </w:rPr>
        <w:t xml:space="preserve">to  </w:t>
      </w:r>
      <w:proofErr w:type="spellStart"/>
      <w:r>
        <w:rPr>
          <w:rFonts w:ascii="Palatino-Roman" w:hAnsi="Palatino-Roman" w:cs="Palatino-Roman"/>
          <w:sz w:val="26"/>
          <w:szCs w:val="24"/>
        </w:rPr>
        <w:t>scal</w:t>
      </w:r>
      <w:proofErr w:type="spellEnd"/>
      <w:proofErr w:type="gramEnd"/>
      <w:r>
        <w:rPr>
          <w:rFonts w:ascii="Palatino-Roman" w:hAnsi="Palatino-Roman" w:cs="Palatino-Roman"/>
          <w:sz w:val="26"/>
          <w:szCs w:val="24"/>
        </w:rPr>
        <w:t xml:space="preserve"> devolution, debt- </w:t>
      </w:r>
      <w:proofErr w:type="spellStart"/>
      <w:r>
        <w:rPr>
          <w:rFonts w:ascii="Palatino-Roman" w:hAnsi="Palatino-Roman" w:cs="Palatino-Roman"/>
          <w:sz w:val="26"/>
          <w:szCs w:val="24"/>
        </w:rPr>
        <w:t>nancing</w:t>
      </w:r>
      <w:proofErr w:type="spellEnd"/>
      <w:r>
        <w:rPr>
          <w:rFonts w:ascii="Palatino-Roman" w:hAnsi="Palatino-Roman" w:cs="Palatino-Roman"/>
          <w:sz w:val="26"/>
          <w:szCs w:val="24"/>
        </w:rPr>
        <w:t xml:space="preserve"> and privatized credit. This is </w:t>
      </w:r>
      <w:r>
        <w:rPr>
          <w:rFonts w:ascii="Palatino-Roman" w:hAnsi="Palatino-Roman" w:cs="Palatino-Roman"/>
          <w:sz w:val="26"/>
          <w:szCs w:val="24"/>
        </w:rPr>
        <w:lastRenderedPageBreak/>
        <w:t xml:space="preserve">financialised urban development. The result is fragile urban financial systems. </w:t>
      </w:r>
    </w:p>
    <w:p w14:paraId="121DF6BD" w14:textId="77777777" w:rsidR="009677D1" w:rsidRDefault="00F329C9">
      <w:pPr>
        <w:spacing w:line="280" w:lineRule="atLeast"/>
        <w:rPr>
          <w:rFonts w:ascii="Times-Roman" w:hAnsi="Times-Roman" w:cs="Palatino-Roman"/>
          <w:color w:val="000000"/>
          <w:sz w:val="24"/>
          <w:szCs w:val="24"/>
        </w:rPr>
      </w:pPr>
      <w:r>
        <w:rPr>
          <w:rFonts w:ascii="Times-Roman" w:hAnsi="Times-Roman" w:cs="Palatino-Roman"/>
          <w:color w:val="000000"/>
          <w:sz w:val="24"/>
          <w:szCs w:val="24"/>
        </w:rPr>
        <w:pict w14:anchorId="39FA5F2B">
          <v:shape id="_x0000_i1026" type="#_x0000_t75" style="width:724pt;height:524pt" o:allowincell="f">
            <v:imagedata r:id="rId6" o:title=""/>
          </v:shape>
        </w:pict>
      </w:r>
      <w:r>
        <w:rPr>
          <w:rFonts w:ascii="Times-Roman" w:hAnsi="Times-Roman" w:cs="Palatino-Roman"/>
          <w:color w:val="000000"/>
          <w:sz w:val="24"/>
          <w:szCs w:val="24"/>
        </w:rPr>
        <w:t xml:space="preserve"> </w:t>
      </w:r>
    </w:p>
    <w:p w14:paraId="228F58AD"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7049982C"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525FBA15" w14:textId="77777777" w:rsidR="009677D1" w:rsidRDefault="00F329C9">
      <w:pPr>
        <w:spacing w:line="280" w:lineRule="atLeast"/>
        <w:rPr>
          <w:rFonts w:ascii="Times-Roman" w:hAnsi="Times-Roman" w:cs="Palatino-Roman"/>
          <w:color w:val="000000"/>
          <w:sz w:val="24"/>
          <w:szCs w:val="24"/>
        </w:rPr>
      </w:pPr>
      <w:r>
        <w:rPr>
          <w:rFonts w:ascii="Times-Roman" w:hAnsi="Times-Roman" w:cs="Palatino-Roman"/>
          <w:color w:val="000000"/>
          <w:sz w:val="24"/>
          <w:szCs w:val="24"/>
        </w:rPr>
        <w:lastRenderedPageBreak/>
        <w:pict w14:anchorId="5521CBE9">
          <v:shape id="_x0000_i1027" type="#_x0000_t75" style="width:344pt;height:267pt" o:allowincell="f">
            <v:imagedata r:id="rId7" o:title=""/>
          </v:shape>
        </w:pict>
      </w:r>
      <w:r>
        <w:rPr>
          <w:rFonts w:ascii="Times-Roman" w:hAnsi="Times-Roman" w:cs="Palatino-Roman"/>
          <w:color w:val="000000"/>
          <w:sz w:val="24"/>
          <w:szCs w:val="24"/>
        </w:rPr>
        <w:t xml:space="preserve"> </w:t>
      </w:r>
    </w:p>
    <w:p w14:paraId="3D729943"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706E6CD0"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This pattern is also true at the small state level. Here for example is an event </w:t>
      </w:r>
      <w:r>
        <w:rPr>
          <w:rFonts w:ascii="Palatino-Roman" w:hAnsi="Palatino-Roman" w:cs="Palatino-Roman"/>
          <w:kern w:val="1"/>
          <w:sz w:val="26"/>
          <w:szCs w:val="24"/>
        </w:rPr>
        <w:t xml:space="preserve">study for Ireland’s </w:t>
      </w:r>
      <w:proofErr w:type="gramStart"/>
      <w:r>
        <w:rPr>
          <w:rFonts w:ascii="Palatino-Roman" w:hAnsi="Palatino-Roman" w:cs="Palatino-Roman"/>
          <w:kern w:val="1"/>
          <w:sz w:val="26"/>
          <w:szCs w:val="24"/>
        </w:rPr>
        <w:t>10 year</w:t>
      </w:r>
      <w:proofErr w:type="gramEnd"/>
      <w:r>
        <w:rPr>
          <w:rFonts w:ascii="Palatino-Roman" w:hAnsi="Palatino-Roman" w:cs="Palatino-Roman"/>
          <w:kern w:val="1"/>
          <w:sz w:val="26"/>
          <w:szCs w:val="24"/>
        </w:rPr>
        <w:t xml:space="preserve"> bond yield, a measure of the solvency of the state.</w:t>
      </w:r>
    </w:p>
    <w:p w14:paraId="575160B8"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pict w14:anchorId="0C989AF1">
          <v:shape id="_x0000_i1028" type="#_x0000_t75" style="width:387pt;height:276pt" o:allowincell="f">
            <v:imagedata r:id="rId8" o:title=""/>
          </v:shape>
        </w:pict>
      </w:r>
    </w:p>
    <w:p w14:paraId="67F8681B" w14:textId="77777777" w:rsidR="009677D1" w:rsidRDefault="00F329C9">
      <w:pPr>
        <w:pStyle w:val="Heading2"/>
        <w:rPr>
          <w:rFonts w:ascii="Palatino-Roman" w:hAnsi="Palatino-Roman" w:cs="Palatino-Roman"/>
          <w:kern w:val="1"/>
          <w:szCs w:val="24"/>
        </w:rPr>
      </w:pPr>
      <w:r>
        <w:rPr>
          <w:rFonts w:ascii="Palatino-Roman" w:hAnsi="Palatino-Roman" w:cs="Palatino-Roman"/>
          <w:kern w:val="1"/>
          <w:szCs w:val="24"/>
        </w:rPr>
        <w:t xml:space="preserve">13.30-15.30 Distributional effects </w:t>
      </w:r>
    </w:p>
    <w:p w14:paraId="3FBEB7EA"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12A25943"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Ball et al, 2013 consider the distributional impacts of fiscal consolidation from 1978 to 2009. They find, unsurprisingly, that that fisc</w:t>
      </w:r>
      <w:r>
        <w:rPr>
          <w:rFonts w:ascii="Palatino-Roman" w:hAnsi="Palatino-Roman" w:cs="Palatino-Roman"/>
          <w:kern w:val="1"/>
          <w:sz w:val="26"/>
          <w:szCs w:val="24"/>
        </w:rPr>
        <w:t xml:space="preserve">al consolidation has typically had significant distributional effects by raising inequality, decreasing </w:t>
      </w:r>
      <w:r>
        <w:rPr>
          <w:rFonts w:ascii="Palatino-Roman" w:hAnsi="Palatino-Roman" w:cs="Palatino-Roman"/>
          <w:kern w:val="1"/>
          <w:sz w:val="26"/>
          <w:szCs w:val="24"/>
        </w:rPr>
        <w:lastRenderedPageBreak/>
        <w:t>wage income shares and increasing long-term unemployment. The evidence also suggests that spending-based adjustments have had, on average, larger distri</w:t>
      </w:r>
      <w:r>
        <w:rPr>
          <w:rFonts w:ascii="Palatino-Roman" w:hAnsi="Palatino-Roman" w:cs="Palatino-Roman"/>
          <w:kern w:val="1"/>
          <w:sz w:val="26"/>
          <w:szCs w:val="24"/>
        </w:rPr>
        <w:t>butional effects than tax-based adjustments.</w:t>
      </w:r>
    </w:p>
    <w:p w14:paraId="79471D3A"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In particular, they find fiscal consolidations in their data set:</w:t>
      </w:r>
    </w:p>
    <w:p w14:paraId="38393B9F" w14:textId="77777777" w:rsidR="009677D1" w:rsidRDefault="00F329C9">
      <w:pPr>
        <w:numPr>
          <w:ilvl w:val="0"/>
          <w:numId w:val="2"/>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kern w:val="1"/>
          <w:sz w:val="26"/>
          <w:szCs w:val="24"/>
        </w:rPr>
      </w:pPr>
      <w:r>
        <w:rPr>
          <w:rFonts w:ascii="Palatino-Roman" w:hAnsi="Palatino-Roman" w:cs="Palatino-Roman"/>
          <w:kern w:val="1"/>
          <w:sz w:val="26"/>
          <w:szCs w:val="24"/>
        </w:rPr>
        <w:tab/>
        <w:t>1.</w:t>
      </w:r>
      <w:r>
        <w:rPr>
          <w:rFonts w:ascii="Palatino-Roman" w:hAnsi="Palatino-Roman" w:cs="Palatino-Roman"/>
          <w:kern w:val="1"/>
          <w:sz w:val="26"/>
          <w:szCs w:val="24"/>
        </w:rPr>
        <w:tab/>
      </w:r>
      <w:r>
        <w:rPr>
          <w:rFonts w:ascii="Palatino-Roman" w:hAnsi="Palatino-Roman" w:cs="Palatino-Roman"/>
          <w:kern w:val="1"/>
          <w:sz w:val="26"/>
          <w:szCs w:val="24"/>
        </w:rPr>
        <w:t xml:space="preserve">increased inequality by 0.1 percentage point (about 0.4 percent) in the very short term, and by 0.9 percentage point (about 3.4 percent) over the medium term; </w:t>
      </w:r>
    </w:p>
    <w:p w14:paraId="06B11EDA" w14:textId="77777777" w:rsidR="009677D1" w:rsidRDefault="00F329C9">
      <w:pPr>
        <w:numPr>
          <w:ilvl w:val="0"/>
          <w:numId w:val="2"/>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kern w:val="1"/>
          <w:sz w:val="26"/>
          <w:szCs w:val="24"/>
        </w:rPr>
      </w:pPr>
      <w:r>
        <w:rPr>
          <w:rFonts w:ascii="Palatino-Roman" w:hAnsi="Palatino-Roman" w:cs="Palatino-Roman"/>
          <w:kern w:val="1"/>
          <w:sz w:val="26"/>
          <w:szCs w:val="24"/>
        </w:rPr>
        <w:t>led to a significant and long-lasting fall in the wage income share of about 0.8 percentage poin</w:t>
      </w:r>
      <w:r>
        <w:rPr>
          <w:rFonts w:ascii="Palatino-Roman" w:hAnsi="Palatino-Roman" w:cs="Palatino-Roman"/>
          <w:kern w:val="1"/>
          <w:sz w:val="26"/>
          <w:szCs w:val="24"/>
        </w:rPr>
        <w:t xml:space="preserve">t of GDP; and </w:t>
      </w:r>
    </w:p>
    <w:p w14:paraId="53F94DBD" w14:textId="77777777" w:rsidR="009677D1" w:rsidRDefault="00F329C9">
      <w:pPr>
        <w:numPr>
          <w:ilvl w:val="0"/>
          <w:numId w:val="2"/>
        </w:numPr>
        <w:tabs>
          <w:tab w:val="left" w:pos="220"/>
          <w:tab w:val="left" w:pos="720"/>
          <w:tab w:val="left" w:pos="1080"/>
          <w:tab w:val="left" w:pos="1440"/>
          <w:tab w:val="left" w:pos="1800"/>
          <w:tab w:val="left" w:pos="2160"/>
          <w:tab w:val="left" w:pos="2880"/>
          <w:tab w:val="left" w:pos="3600"/>
          <w:tab w:val="left" w:pos="4320"/>
        </w:tabs>
        <w:spacing w:line="264" w:lineRule="auto"/>
        <w:ind w:hanging="500"/>
        <w:rPr>
          <w:rFonts w:ascii="Palatino-Roman" w:hAnsi="Palatino-Roman" w:cs="Palatino-Roman"/>
          <w:kern w:val="1"/>
          <w:sz w:val="26"/>
          <w:szCs w:val="24"/>
        </w:rPr>
      </w:pPr>
      <w:r>
        <w:rPr>
          <w:rFonts w:ascii="Palatino-Roman" w:hAnsi="Palatino-Roman" w:cs="Palatino-Roman"/>
          <w:kern w:val="1"/>
          <w:sz w:val="26"/>
          <w:szCs w:val="24"/>
        </w:rPr>
        <w:t>raised long-term unemployment by about 0.5 percent over the medium term.</w:t>
      </w:r>
    </w:p>
    <w:p w14:paraId="1E281C83" w14:textId="77777777" w:rsidR="009677D1" w:rsidRDefault="009677D1">
      <w:pPr>
        <w:tabs>
          <w:tab w:val="left" w:pos="560"/>
          <w:tab w:val="left" w:pos="1080"/>
          <w:tab w:val="left" w:pos="1440"/>
          <w:tab w:val="left" w:pos="1800"/>
          <w:tab w:val="left" w:pos="2160"/>
          <w:tab w:val="left" w:pos="2880"/>
          <w:tab w:val="left" w:pos="3600"/>
          <w:tab w:val="left" w:pos="4320"/>
        </w:tabs>
        <w:spacing w:line="264" w:lineRule="auto"/>
        <w:rPr>
          <w:rFonts w:ascii="Palatino-Roman" w:hAnsi="Palatino-Roman" w:cs="Palatino-Roman"/>
          <w:kern w:val="1"/>
          <w:sz w:val="26"/>
          <w:szCs w:val="24"/>
        </w:rPr>
      </w:pPr>
    </w:p>
    <w:p w14:paraId="03DA80B2"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Their main results are shown graphically below. </w:t>
      </w:r>
    </w:p>
    <w:p w14:paraId="7087DB7E"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8"/>
          <w:szCs w:val="24"/>
        </w:rPr>
      </w:pPr>
      <w:r>
        <w:rPr>
          <w:rFonts w:ascii="Helvetica" w:hAnsi="Helvetica" w:cs="Palatino-Roman"/>
          <w:kern w:val="1"/>
          <w:sz w:val="24"/>
          <w:szCs w:val="24"/>
        </w:rPr>
        <w:lastRenderedPageBreak/>
        <w:pict w14:anchorId="557CB53D">
          <v:shape id="_x0000_i1029" type="#_x0000_t75" style="width:463pt;height:565pt" o:allowincell="f">
            <v:imagedata r:id="rId9" o:title=""/>
          </v:shape>
        </w:pict>
      </w:r>
    </w:p>
    <w:p w14:paraId="26FC5EC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3ACC77EB"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Helvetica" w:hAnsi="Helvetica" w:cs="Palatino-Roman"/>
          <w:kern w:val="1"/>
          <w:sz w:val="24"/>
          <w:szCs w:val="24"/>
        </w:rPr>
        <w:lastRenderedPageBreak/>
        <w:pict w14:anchorId="2C41CD03">
          <v:shape id="_x0000_i1030" type="#_x0000_t75" style="width:450pt;height:228pt" o:allowincell="f">
            <v:imagedata r:id="rId10" o:title=""/>
          </v:shape>
        </w:pict>
      </w:r>
    </w:p>
    <w:p w14:paraId="51214FBB"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These results are for OECD countries, it is important to note smaller, and developing economies, will have qualitatively different, and perhaps more extreme, results. </w:t>
      </w:r>
    </w:p>
    <w:p w14:paraId="05FC9F37" w14:textId="77777777" w:rsidR="009677D1" w:rsidRDefault="00F329C9">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For example, here is the latest Survey of Income and Living Condition data across the Eu</w:t>
      </w:r>
      <w:r>
        <w:rPr>
          <w:rFonts w:ascii="Palatino-Roman" w:hAnsi="Palatino-Roman" w:cs="Palatino-Roman"/>
          <w:kern w:val="1"/>
          <w:sz w:val="26"/>
          <w:szCs w:val="24"/>
        </w:rPr>
        <w:t xml:space="preserve">ropean Union. </w:t>
      </w:r>
    </w:p>
    <w:p w14:paraId="4774B222" w14:textId="77777777" w:rsidR="009677D1" w:rsidRDefault="009677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62E2A22F"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Helvetica" w:hAnsi="Helvetica" w:cs="Palatino-Roman"/>
          <w:kern w:val="1"/>
          <w:sz w:val="24"/>
          <w:szCs w:val="24"/>
        </w:rPr>
        <w:pict w14:anchorId="7362BC7C">
          <v:shape id="_x0000_i1031" type="#_x0000_t75" style="width:188pt;height:117pt" o:allowincell="f">
            <v:imagedata r:id="rId11" o:title=""/>
          </v:shape>
        </w:pict>
      </w:r>
      <w:r>
        <w:rPr>
          <w:rFonts w:ascii="Palatino-Roman" w:hAnsi="Palatino-Roman" w:cs="Palatino-Roman"/>
          <w:kern w:val="1"/>
          <w:sz w:val="26"/>
          <w:szCs w:val="24"/>
        </w:rPr>
        <w:t xml:space="preserve">.  </w:t>
      </w:r>
      <w:r>
        <w:rPr>
          <w:rFonts w:ascii="Helvetica" w:hAnsi="Helvetica" w:cs="Palatino-Roman"/>
          <w:kern w:val="1"/>
          <w:sz w:val="24"/>
          <w:szCs w:val="24"/>
        </w:rPr>
        <w:pict w14:anchorId="2DE5DD6E">
          <v:shape id="_x0000_i1032" type="#_x0000_t75" style="width:188pt;height:117pt" o:allowincell="f">
            <v:imagedata r:id="rId12" o:title=""/>
          </v:shape>
        </w:pict>
      </w:r>
    </w:p>
    <w:p w14:paraId="2B74CB21"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AA1739A"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And we can see the year-on-year changes in the components of the deprivation index for Ireland here. This table shows the year on year change in the percentage of the population experiencing each ‘type’ of deprivation. The red colour</w:t>
      </w:r>
      <w:r>
        <w:rPr>
          <w:rFonts w:ascii="Palatino-Roman" w:hAnsi="Palatino-Roman" w:cs="Palatino-Roman"/>
          <w:kern w:val="1"/>
          <w:sz w:val="26"/>
          <w:szCs w:val="24"/>
        </w:rPr>
        <w:t>s show a negative change, i.e., things getting worse, relative to the previous year. The green colours show things getting better. The individual elements of the deprivation measure are important in and of themselves. Much of the effects of austerity can o</w:t>
      </w:r>
      <w:r>
        <w:rPr>
          <w:rFonts w:ascii="Palatino-Roman" w:hAnsi="Palatino-Roman" w:cs="Palatino-Roman"/>
          <w:kern w:val="1"/>
          <w:sz w:val="26"/>
          <w:szCs w:val="24"/>
        </w:rPr>
        <w:t>nly be discerned at this level, or lower. Macroeconomic measures will not suffice.</w:t>
      </w:r>
    </w:p>
    <w:p w14:paraId="5EDCA0C7"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110D738"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lastRenderedPageBreak/>
        <w:pict w14:anchorId="666C8C84">
          <v:shape id="_x0000_i1033" type="#_x0000_t75" style="width:490pt;height:165pt" o:allowincell="f">
            <v:imagedata r:id="rId13" o:title=""/>
          </v:shape>
        </w:pict>
      </w:r>
    </w:p>
    <w:p w14:paraId="0E1D72E3" w14:textId="77777777" w:rsidR="009677D1" w:rsidRDefault="00F329C9">
      <w:pPr>
        <w:pStyle w:val="Heading2"/>
        <w:rPr>
          <w:rFonts w:ascii="Palatino-Roman" w:hAnsi="Palatino-Roman" w:cs="Palatino-Roman"/>
          <w:kern w:val="1"/>
          <w:szCs w:val="24"/>
        </w:rPr>
      </w:pPr>
      <w:r>
        <w:rPr>
          <w:rFonts w:ascii="Palatino-Roman" w:hAnsi="Palatino-Roman" w:cs="Palatino-Roman"/>
          <w:kern w:val="1"/>
          <w:szCs w:val="24"/>
        </w:rPr>
        <w:t>Permanent effects of austerity: hysteresis</w:t>
      </w:r>
    </w:p>
    <w:p w14:paraId="1ACD2564"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4B202646"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Fatas</w:t>
      </w:r>
      <w:proofErr w:type="spellEnd"/>
      <w:r>
        <w:rPr>
          <w:rFonts w:ascii="Palatino-Roman" w:hAnsi="Palatino-Roman" w:cs="Palatino-Roman"/>
          <w:kern w:val="1"/>
          <w:sz w:val="26"/>
          <w:szCs w:val="24"/>
        </w:rPr>
        <w:t xml:space="preserve"> and Summers (2017) document a long-run problem with austerity. Its effects are negative in the short run, but </w:t>
      </w:r>
      <w:proofErr w:type="spellStart"/>
      <w:r>
        <w:rPr>
          <w:rFonts w:ascii="Palatino-Roman" w:hAnsi="Palatino-Roman" w:cs="Palatino-Roman"/>
          <w:kern w:val="1"/>
          <w:sz w:val="26"/>
          <w:szCs w:val="24"/>
        </w:rPr>
        <w:t>Fatas</w:t>
      </w:r>
      <w:proofErr w:type="spellEnd"/>
      <w:r>
        <w:rPr>
          <w:rFonts w:ascii="Palatino-Roman" w:hAnsi="Palatino-Roman" w:cs="Palatino-Roman"/>
          <w:kern w:val="1"/>
          <w:sz w:val="26"/>
          <w:szCs w:val="24"/>
        </w:rPr>
        <w:t xml:space="preserve"> and Summers show it has negative effects for far longer than we thought. DeLong and Summers (2012) argue for </w:t>
      </w:r>
      <w:r>
        <w:rPr>
          <w:rFonts w:ascii="Palatino-Roman" w:hAnsi="Palatino-Roman" w:cs="Palatino-Roman"/>
          <w:i/>
          <w:kern w:val="1"/>
          <w:sz w:val="26"/>
          <w:szCs w:val="24"/>
        </w:rPr>
        <w:t>self-defeating fiscal con</w:t>
      </w:r>
      <w:r>
        <w:rPr>
          <w:rFonts w:ascii="Palatino-Roman" w:hAnsi="Palatino-Roman" w:cs="Palatino-Roman"/>
          <w:i/>
          <w:kern w:val="1"/>
          <w:sz w:val="26"/>
          <w:szCs w:val="24"/>
        </w:rPr>
        <w:t>solidations</w:t>
      </w:r>
      <w:r>
        <w:rPr>
          <w:rFonts w:ascii="Palatino-Roman" w:hAnsi="Palatino-Roman" w:cs="Palatino-Roman"/>
          <w:kern w:val="1"/>
          <w:sz w:val="26"/>
          <w:szCs w:val="24"/>
        </w:rPr>
        <w:t>, i.e. reductions in deficits that end up delivering higher debt-to-GDP ratios because of their negative effects on GDP growth. This has strong implications for the assessment of economic policies during the crisis and provides strong support fo</w:t>
      </w:r>
      <w:r>
        <w:rPr>
          <w:rFonts w:ascii="Palatino-Roman" w:hAnsi="Palatino-Roman" w:cs="Palatino-Roman"/>
          <w:kern w:val="1"/>
          <w:sz w:val="26"/>
          <w:szCs w:val="24"/>
        </w:rPr>
        <w:t>r the notion that austerity policies not only have caused significant temporary damage to growth but that they might have resulted in exactly the opposite outcome that they were seeking by permanently reducing output.</w:t>
      </w:r>
    </w:p>
    <w:p w14:paraId="2B692712"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 xml:space="preserve">Cerra and </w:t>
      </w:r>
      <w:proofErr w:type="spellStart"/>
      <w:r>
        <w:rPr>
          <w:rFonts w:ascii="Palatino-Roman" w:hAnsi="Palatino-Roman" w:cs="Palatino-Roman"/>
          <w:kern w:val="1"/>
          <w:sz w:val="26"/>
          <w:szCs w:val="24"/>
        </w:rPr>
        <w:t>Saxena</w:t>
      </w:r>
      <w:proofErr w:type="spellEnd"/>
      <w:r>
        <w:rPr>
          <w:rFonts w:ascii="Palatino-Roman" w:hAnsi="Palatino-Roman" w:cs="Palatino-Roman"/>
          <w:kern w:val="1"/>
          <w:sz w:val="26"/>
          <w:szCs w:val="24"/>
        </w:rPr>
        <w:t xml:space="preserve"> (2008) produce evide</w:t>
      </w:r>
      <w:r>
        <w:rPr>
          <w:rFonts w:ascii="Palatino-Roman" w:hAnsi="Palatino-Roman" w:cs="Palatino-Roman"/>
          <w:kern w:val="1"/>
          <w:sz w:val="26"/>
          <w:szCs w:val="24"/>
        </w:rPr>
        <w:t>nce that after financial and political crises output losses are very persistent even after taking into account the possibility of endogeneity. Using a much longer time horizon Reinhart and Rogoff (2014) also show that recovery from financial crisis is slow</w:t>
      </w:r>
      <w:r>
        <w:rPr>
          <w:rFonts w:ascii="Palatino-Roman" w:hAnsi="Palatino-Roman" w:cs="Palatino-Roman"/>
          <w:kern w:val="1"/>
          <w:sz w:val="26"/>
          <w:szCs w:val="24"/>
        </w:rPr>
        <w:t xml:space="preserve">er than from a regular crisis. This table reports the regression results from </w:t>
      </w:r>
      <w:proofErr w:type="spellStart"/>
      <w:r>
        <w:rPr>
          <w:rFonts w:ascii="Palatino-Roman" w:hAnsi="Palatino-Roman" w:cs="Palatino-Roman"/>
          <w:kern w:val="1"/>
          <w:sz w:val="26"/>
          <w:szCs w:val="24"/>
        </w:rPr>
        <w:t>Fatas</w:t>
      </w:r>
      <w:proofErr w:type="spellEnd"/>
      <w:r>
        <w:rPr>
          <w:rFonts w:ascii="Palatino-Roman" w:hAnsi="Palatino-Roman" w:cs="Palatino-Roman"/>
          <w:kern w:val="1"/>
          <w:sz w:val="26"/>
          <w:szCs w:val="24"/>
        </w:rPr>
        <w:t xml:space="preserve"> and Summers (2017). They focus on forecasting errors as a result of fiscal consolidation. </w:t>
      </w:r>
    </w:p>
    <w:p w14:paraId="7C0C96A2"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 xml:space="preserve">The results show that the planned fiscal consolidation of the years 2010-11 had </w:t>
      </w:r>
      <w:r>
        <w:rPr>
          <w:rFonts w:ascii="Palatino-Roman" w:hAnsi="Palatino-Roman" w:cs="Palatino-Roman"/>
          <w:kern w:val="1"/>
          <w:sz w:val="26"/>
          <w:szCs w:val="24"/>
        </w:rPr>
        <w:t>a strong and significantly negative effect on the 2014 and 2019 forecast error on potential output. The effects are the largest for the Euro area, where the fiscal consolidation of 2010-11 helps explain more than 40% of the variation in potential output fo</w:t>
      </w:r>
      <w:r>
        <w:rPr>
          <w:rFonts w:ascii="Palatino-Roman" w:hAnsi="Palatino-Roman" w:cs="Palatino-Roman"/>
          <w:kern w:val="1"/>
          <w:sz w:val="26"/>
          <w:szCs w:val="24"/>
        </w:rPr>
        <w:t>recast errors among the 14 countries in the sample.</w:t>
      </w:r>
    </w:p>
    <w:p w14:paraId="09FBAE6E"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bookmarkStart w:id="0" w:name="_GoBack"/>
      <w:r>
        <w:rPr>
          <w:rFonts w:ascii="Palatino-Roman" w:hAnsi="Palatino-Roman" w:cs="Palatino-Roman"/>
          <w:kern w:val="1"/>
          <w:sz w:val="26"/>
          <w:szCs w:val="24"/>
        </w:rPr>
        <w:lastRenderedPageBreak/>
        <w:pict w14:anchorId="6D578FB3">
          <v:shape id="_x0000_i1034" type="#_x0000_t75" style="width:454pt;height:396pt" o:allowincell="f">
            <v:imagedata r:id="rId14" o:title=""/>
          </v:shape>
        </w:pict>
      </w:r>
      <w:bookmarkEnd w:id="0"/>
    </w:p>
    <w:p w14:paraId="175F62E4"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b/>
          <w:kern w:val="1"/>
          <w:sz w:val="26"/>
          <w:szCs w:val="24"/>
        </w:rPr>
        <w:t>References</w:t>
      </w:r>
    </w:p>
    <w:p w14:paraId="41618FC2"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6D4D187"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Becker, G. S. (1983). A theory of competition among pressure groups for political influence. The quarterly journal of economics, 98(3), 371-400.</w:t>
      </w:r>
    </w:p>
    <w:p w14:paraId="3D770FE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1BA99498"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Walter, A., &amp; Sen, G. (2008). </w:t>
      </w:r>
      <w:proofErr w:type="spellStart"/>
      <w:r>
        <w:rPr>
          <w:rFonts w:ascii="Palatino-Roman" w:hAnsi="Palatino-Roman" w:cs="Palatino-Roman"/>
          <w:kern w:val="1"/>
          <w:sz w:val="26"/>
          <w:szCs w:val="24"/>
        </w:rPr>
        <w:t>Analyzing</w:t>
      </w:r>
      <w:proofErr w:type="spellEnd"/>
      <w:r>
        <w:rPr>
          <w:rFonts w:ascii="Palatino-Roman" w:hAnsi="Palatino-Roman" w:cs="Palatino-Roman"/>
          <w:kern w:val="1"/>
          <w:sz w:val="26"/>
          <w:szCs w:val="24"/>
        </w:rPr>
        <w:t xml:space="preserve"> the </w:t>
      </w:r>
      <w:r>
        <w:rPr>
          <w:rFonts w:ascii="Palatino-Roman" w:hAnsi="Palatino-Roman" w:cs="Palatino-Roman"/>
          <w:kern w:val="1"/>
          <w:sz w:val="26"/>
          <w:szCs w:val="24"/>
        </w:rPr>
        <w:t>global political economy. Princeton University Press.</w:t>
      </w:r>
    </w:p>
    <w:p w14:paraId="53B63ADF"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10FD6AEF"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Keohane</w:t>
      </w:r>
      <w:proofErr w:type="spellEnd"/>
      <w:r>
        <w:rPr>
          <w:rFonts w:ascii="Palatino-Roman" w:hAnsi="Palatino-Roman" w:cs="Palatino-Roman"/>
          <w:kern w:val="1"/>
          <w:sz w:val="26"/>
          <w:szCs w:val="24"/>
        </w:rPr>
        <w:t>, R. O. (1984/2005). After hegemony: Cooperation and discord in the world political economy. Princeton University Press.</w:t>
      </w:r>
    </w:p>
    <w:p w14:paraId="64FC183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6398ABD"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Ban, C. (2016). Ruling Ideas: How Global Neoliberalism Goes Local. </w:t>
      </w:r>
      <w:r>
        <w:rPr>
          <w:rFonts w:ascii="Palatino-Roman" w:hAnsi="Palatino-Roman" w:cs="Palatino-Roman"/>
          <w:kern w:val="1"/>
          <w:sz w:val="26"/>
          <w:szCs w:val="24"/>
        </w:rPr>
        <w:t>Oxford University Press.</w:t>
      </w:r>
    </w:p>
    <w:p w14:paraId="588C3433"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15BB6391"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Ortiz, I., &amp; Cummins, M. (2013). Austerity measures in developing countries: Public expenditure trends and the risks to children and women. Feminist Economics, 19(3), 55-81.</w:t>
      </w:r>
    </w:p>
    <w:p w14:paraId="50E77FC0"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C1CCCEE"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Cantillon</w:t>
      </w:r>
      <w:proofErr w:type="spellEnd"/>
      <w:r>
        <w:rPr>
          <w:rFonts w:ascii="Palatino-Roman" w:hAnsi="Palatino-Roman" w:cs="Palatino-Roman"/>
          <w:kern w:val="1"/>
          <w:sz w:val="26"/>
          <w:szCs w:val="24"/>
        </w:rPr>
        <w:t xml:space="preserve">, B., </w:t>
      </w:r>
      <w:proofErr w:type="spellStart"/>
      <w:r>
        <w:rPr>
          <w:rFonts w:ascii="Palatino-Roman" w:hAnsi="Palatino-Roman" w:cs="Palatino-Roman"/>
          <w:kern w:val="1"/>
          <w:sz w:val="26"/>
          <w:szCs w:val="24"/>
        </w:rPr>
        <w:t>Chzhen</w:t>
      </w:r>
      <w:proofErr w:type="spellEnd"/>
      <w:r>
        <w:rPr>
          <w:rFonts w:ascii="Palatino-Roman" w:hAnsi="Palatino-Roman" w:cs="Palatino-Roman"/>
          <w:kern w:val="1"/>
          <w:sz w:val="26"/>
          <w:szCs w:val="24"/>
        </w:rPr>
        <w:t xml:space="preserve">, Y., </w:t>
      </w:r>
      <w:proofErr w:type="spellStart"/>
      <w:r>
        <w:rPr>
          <w:rFonts w:ascii="Palatino-Roman" w:hAnsi="Palatino-Roman" w:cs="Palatino-Roman"/>
          <w:kern w:val="1"/>
          <w:sz w:val="26"/>
          <w:szCs w:val="24"/>
        </w:rPr>
        <w:t>Handa</w:t>
      </w:r>
      <w:proofErr w:type="spellEnd"/>
      <w:r>
        <w:rPr>
          <w:rFonts w:ascii="Palatino-Roman" w:hAnsi="Palatino-Roman" w:cs="Palatino-Roman"/>
          <w:kern w:val="1"/>
          <w:sz w:val="26"/>
          <w:szCs w:val="24"/>
        </w:rPr>
        <w:t>, S., &amp; Nolan, B. (Eds.</w:t>
      </w:r>
      <w:r>
        <w:rPr>
          <w:rFonts w:ascii="Palatino-Roman" w:hAnsi="Palatino-Roman" w:cs="Palatino-Roman"/>
          <w:kern w:val="1"/>
          <w:sz w:val="26"/>
          <w:szCs w:val="24"/>
        </w:rPr>
        <w:t>). (2017). Children of Austerity: Impact of the Great Recession on Child Poverty in Rich Countries. Oxford University Press.</w:t>
      </w:r>
    </w:p>
    <w:p w14:paraId="57EE9AAE"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77B0E557"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Roche, W. K., O'Connell, P. J., &amp; </w:t>
      </w:r>
      <w:proofErr w:type="spellStart"/>
      <w:r>
        <w:rPr>
          <w:rFonts w:ascii="Palatino-Roman" w:hAnsi="Palatino-Roman" w:cs="Palatino-Roman"/>
          <w:kern w:val="1"/>
          <w:sz w:val="26"/>
          <w:szCs w:val="24"/>
        </w:rPr>
        <w:t>Prothero</w:t>
      </w:r>
      <w:proofErr w:type="spellEnd"/>
      <w:r>
        <w:rPr>
          <w:rFonts w:ascii="Palatino-Roman" w:hAnsi="Palatino-Roman" w:cs="Palatino-Roman"/>
          <w:kern w:val="1"/>
          <w:sz w:val="26"/>
          <w:szCs w:val="24"/>
        </w:rPr>
        <w:t>, A. (Eds.). (2016). Austerity and Recovery in Ireland: Europe's Poster Child and the Gr</w:t>
      </w:r>
      <w:r>
        <w:rPr>
          <w:rFonts w:ascii="Palatino-Roman" w:hAnsi="Palatino-Roman" w:cs="Palatino-Roman"/>
          <w:kern w:val="1"/>
          <w:sz w:val="26"/>
          <w:szCs w:val="24"/>
        </w:rPr>
        <w:t>eat Recession. Oxford University Press.</w:t>
      </w:r>
    </w:p>
    <w:p w14:paraId="585B3C88"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F2E060C"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Karanikolos</w:t>
      </w:r>
      <w:proofErr w:type="spellEnd"/>
      <w:r>
        <w:rPr>
          <w:rFonts w:ascii="Palatino-Roman" w:hAnsi="Palatino-Roman" w:cs="Palatino-Roman"/>
          <w:kern w:val="1"/>
          <w:sz w:val="26"/>
          <w:szCs w:val="24"/>
        </w:rPr>
        <w:t xml:space="preserve">, M., </w:t>
      </w:r>
      <w:proofErr w:type="spellStart"/>
      <w:r>
        <w:rPr>
          <w:rFonts w:ascii="Palatino-Roman" w:hAnsi="Palatino-Roman" w:cs="Palatino-Roman"/>
          <w:kern w:val="1"/>
          <w:sz w:val="26"/>
          <w:szCs w:val="24"/>
        </w:rPr>
        <w:t>Mladovsky</w:t>
      </w:r>
      <w:proofErr w:type="spellEnd"/>
      <w:r>
        <w:rPr>
          <w:rFonts w:ascii="Palatino-Roman" w:hAnsi="Palatino-Roman" w:cs="Palatino-Roman"/>
          <w:kern w:val="1"/>
          <w:sz w:val="26"/>
          <w:szCs w:val="24"/>
        </w:rPr>
        <w:t xml:space="preserve">, P., </w:t>
      </w:r>
      <w:proofErr w:type="spellStart"/>
      <w:r>
        <w:rPr>
          <w:rFonts w:ascii="Palatino-Roman" w:hAnsi="Palatino-Roman" w:cs="Palatino-Roman"/>
          <w:kern w:val="1"/>
          <w:sz w:val="26"/>
          <w:szCs w:val="24"/>
        </w:rPr>
        <w:t>Cylus</w:t>
      </w:r>
      <w:proofErr w:type="spellEnd"/>
      <w:r>
        <w:rPr>
          <w:rFonts w:ascii="Palatino-Roman" w:hAnsi="Palatino-Roman" w:cs="Palatino-Roman"/>
          <w:kern w:val="1"/>
          <w:sz w:val="26"/>
          <w:szCs w:val="24"/>
        </w:rPr>
        <w:t xml:space="preserve">, J., Thomson, S., </w:t>
      </w:r>
      <w:proofErr w:type="spellStart"/>
      <w:r>
        <w:rPr>
          <w:rFonts w:ascii="Palatino-Roman" w:hAnsi="Palatino-Roman" w:cs="Palatino-Roman"/>
          <w:kern w:val="1"/>
          <w:sz w:val="26"/>
          <w:szCs w:val="24"/>
        </w:rPr>
        <w:t>Basu</w:t>
      </w:r>
      <w:proofErr w:type="spellEnd"/>
      <w:r>
        <w:rPr>
          <w:rFonts w:ascii="Palatino-Roman" w:hAnsi="Palatino-Roman" w:cs="Palatino-Roman"/>
          <w:kern w:val="1"/>
          <w:sz w:val="26"/>
          <w:szCs w:val="24"/>
        </w:rPr>
        <w:t xml:space="preserve">, S., </w:t>
      </w:r>
      <w:proofErr w:type="spellStart"/>
      <w:r>
        <w:rPr>
          <w:rFonts w:ascii="Palatino-Roman" w:hAnsi="Palatino-Roman" w:cs="Palatino-Roman"/>
          <w:kern w:val="1"/>
          <w:sz w:val="26"/>
          <w:szCs w:val="24"/>
        </w:rPr>
        <w:t>Stuckler</w:t>
      </w:r>
      <w:proofErr w:type="spellEnd"/>
      <w:r>
        <w:rPr>
          <w:rFonts w:ascii="Palatino-Roman" w:hAnsi="Palatino-Roman" w:cs="Palatino-Roman"/>
          <w:kern w:val="1"/>
          <w:sz w:val="26"/>
          <w:szCs w:val="24"/>
        </w:rPr>
        <w:t>, D., ... &amp; McKee, M. (2013). Financial crisis, austerity, and health in Europe. The Lancet, 381(9874), 1323-1331.</w:t>
      </w:r>
    </w:p>
    <w:p w14:paraId="63AACFA0"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2AEC2217"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McKee, M., </w:t>
      </w:r>
      <w:proofErr w:type="spellStart"/>
      <w:r>
        <w:rPr>
          <w:rFonts w:ascii="Palatino-Roman" w:hAnsi="Palatino-Roman" w:cs="Palatino-Roman"/>
          <w:kern w:val="1"/>
          <w:sz w:val="26"/>
          <w:szCs w:val="24"/>
        </w:rPr>
        <w:t>Karanikolos</w:t>
      </w:r>
      <w:proofErr w:type="spellEnd"/>
      <w:r>
        <w:rPr>
          <w:rFonts w:ascii="Palatino-Roman" w:hAnsi="Palatino-Roman" w:cs="Palatino-Roman"/>
          <w:kern w:val="1"/>
          <w:sz w:val="26"/>
          <w:szCs w:val="24"/>
        </w:rPr>
        <w:t>, M</w:t>
      </w:r>
      <w:r>
        <w:rPr>
          <w:rFonts w:ascii="Palatino-Roman" w:hAnsi="Palatino-Roman" w:cs="Palatino-Roman"/>
          <w:kern w:val="1"/>
          <w:sz w:val="26"/>
          <w:szCs w:val="24"/>
        </w:rPr>
        <w:t xml:space="preserve">., Belcher, P., &amp; </w:t>
      </w:r>
      <w:proofErr w:type="spellStart"/>
      <w:r>
        <w:rPr>
          <w:rFonts w:ascii="Palatino-Roman" w:hAnsi="Palatino-Roman" w:cs="Palatino-Roman"/>
          <w:kern w:val="1"/>
          <w:sz w:val="26"/>
          <w:szCs w:val="24"/>
        </w:rPr>
        <w:t>Stuckler</w:t>
      </w:r>
      <w:proofErr w:type="spellEnd"/>
      <w:r>
        <w:rPr>
          <w:rFonts w:ascii="Palatino-Roman" w:hAnsi="Palatino-Roman" w:cs="Palatino-Roman"/>
          <w:kern w:val="1"/>
          <w:sz w:val="26"/>
          <w:szCs w:val="24"/>
        </w:rPr>
        <w:t>, D. (2012). Austerity: a failed experiment on the people of Europe. Clinical medicine, 12(4), 346-350.</w:t>
      </w:r>
    </w:p>
    <w:p w14:paraId="3FE49496"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F251C3A"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Reeves, A., McKee, M., </w:t>
      </w:r>
      <w:proofErr w:type="spellStart"/>
      <w:r>
        <w:rPr>
          <w:rFonts w:ascii="Palatino-Roman" w:hAnsi="Palatino-Roman" w:cs="Palatino-Roman"/>
          <w:kern w:val="1"/>
          <w:sz w:val="26"/>
          <w:szCs w:val="24"/>
        </w:rPr>
        <w:t>Basu</w:t>
      </w:r>
      <w:proofErr w:type="spellEnd"/>
      <w:r>
        <w:rPr>
          <w:rFonts w:ascii="Palatino-Roman" w:hAnsi="Palatino-Roman" w:cs="Palatino-Roman"/>
          <w:kern w:val="1"/>
          <w:sz w:val="26"/>
          <w:szCs w:val="24"/>
        </w:rPr>
        <w:t xml:space="preserve">, S., &amp; </w:t>
      </w:r>
      <w:proofErr w:type="spellStart"/>
      <w:r>
        <w:rPr>
          <w:rFonts w:ascii="Palatino-Roman" w:hAnsi="Palatino-Roman" w:cs="Palatino-Roman"/>
          <w:kern w:val="1"/>
          <w:sz w:val="26"/>
          <w:szCs w:val="24"/>
        </w:rPr>
        <w:t>Stuckler</w:t>
      </w:r>
      <w:proofErr w:type="spellEnd"/>
      <w:r>
        <w:rPr>
          <w:rFonts w:ascii="Palatino-Roman" w:hAnsi="Palatino-Roman" w:cs="Palatino-Roman"/>
          <w:kern w:val="1"/>
          <w:sz w:val="26"/>
          <w:szCs w:val="24"/>
        </w:rPr>
        <w:t>, D. (2014). The political economy of austerity and healthcare: Cross-national ana</w:t>
      </w:r>
      <w:r>
        <w:rPr>
          <w:rFonts w:ascii="Palatino-Roman" w:hAnsi="Palatino-Roman" w:cs="Palatino-Roman"/>
          <w:kern w:val="1"/>
          <w:sz w:val="26"/>
          <w:szCs w:val="24"/>
        </w:rPr>
        <w:t>lysis of expenditure changes in 27 European nations 1995–2011. Health policy, 115(1), 1-8.</w:t>
      </w:r>
    </w:p>
    <w:p w14:paraId="0DB8BFD4"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03A3EAEE"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Bell, E. (2017). Shrinking the State? Change and continuity in public service reform. </w:t>
      </w:r>
      <w:proofErr w:type="spellStart"/>
      <w:r>
        <w:rPr>
          <w:rFonts w:ascii="Palatino-Roman" w:hAnsi="Palatino-Roman" w:cs="Palatino-Roman"/>
          <w:kern w:val="1"/>
          <w:sz w:val="26"/>
          <w:szCs w:val="24"/>
        </w:rPr>
        <w:t>Observatoire</w:t>
      </w:r>
      <w:proofErr w:type="spellEnd"/>
      <w:r>
        <w:rPr>
          <w:rFonts w:ascii="Palatino-Roman" w:hAnsi="Palatino-Roman" w:cs="Palatino-Roman"/>
          <w:kern w:val="1"/>
          <w:sz w:val="26"/>
          <w:szCs w:val="24"/>
        </w:rPr>
        <w:t xml:space="preserve"> de la </w:t>
      </w:r>
      <w:proofErr w:type="spellStart"/>
      <w:r>
        <w:rPr>
          <w:rFonts w:ascii="Palatino-Roman" w:hAnsi="Palatino-Roman" w:cs="Palatino-Roman"/>
          <w:kern w:val="1"/>
          <w:sz w:val="26"/>
          <w:szCs w:val="24"/>
        </w:rPr>
        <w:t>société</w:t>
      </w:r>
      <w:proofErr w:type="spellEnd"/>
      <w:r>
        <w:rPr>
          <w:rFonts w:ascii="Palatino-Roman" w:hAnsi="Palatino-Roman" w:cs="Palatino-Roman"/>
          <w:kern w:val="1"/>
          <w:sz w:val="26"/>
          <w:szCs w:val="24"/>
        </w:rPr>
        <w:t xml:space="preserve"> </w:t>
      </w:r>
      <w:proofErr w:type="spellStart"/>
      <w:r>
        <w:rPr>
          <w:rFonts w:ascii="Palatino-Roman" w:hAnsi="Palatino-Roman" w:cs="Palatino-Roman"/>
          <w:kern w:val="1"/>
          <w:sz w:val="26"/>
          <w:szCs w:val="24"/>
        </w:rPr>
        <w:t>britannique</w:t>
      </w:r>
      <w:proofErr w:type="spellEnd"/>
      <w:r>
        <w:rPr>
          <w:rFonts w:ascii="Palatino-Roman" w:hAnsi="Palatino-Roman" w:cs="Palatino-Roman"/>
          <w:kern w:val="1"/>
          <w:sz w:val="26"/>
          <w:szCs w:val="24"/>
        </w:rPr>
        <w:t>.</w:t>
      </w:r>
    </w:p>
    <w:p w14:paraId="427867CE"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20331E48"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Peck, J. (2012). Austerity urbanism: </w:t>
      </w:r>
      <w:r>
        <w:rPr>
          <w:rFonts w:ascii="Palatino-Roman" w:hAnsi="Palatino-Roman" w:cs="Palatino-Roman"/>
          <w:kern w:val="1"/>
          <w:sz w:val="26"/>
          <w:szCs w:val="24"/>
        </w:rPr>
        <w:t>American cities under extreme economy. City, 16(6), 626-655.</w:t>
      </w:r>
    </w:p>
    <w:p w14:paraId="641D7ED4"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A978094"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Peck, J. (2014). Pushing austerity: state failure, municipal bankruptcy and the crises of fiscal federalism in the USA. Cambridge Journal of Regions, Economy and Society, 7(1), 17-44.</w:t>
      </w:r>
    </w:p>
    <w:p w14:paraId="012C8762"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2452775F"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Peck, J.,</w:t>
      </w:r>
      <w:r>
        <w:rPr>
          <w:rFonts w:ascii="Palatino-Roman" w:hAnsi="Palatino-Roman" w:cs="Palatino-Roman"/>
          <w:kern w:val="1"/>
          <w:sz w:val="26"/>
          <w:szCs w:val="24"/>
        </w:rPr>
        <w:t xml:space="preserve"> &amp; Theodore, N. (2012). Reanimating neoliberalism: process geographies of </w:t>
      </w:r>
      <w:proofErr w:type="spellStart"/>
      <w:r>
        <w:rPr>
          <w:rFonts w:ascii="Palatino-Roman" w:hAnsi="Palatino-Roman" w:cs="Palatino-Roman"/>
          <w:kern w:val="1"/>
          <w:sz w:val="26"/>
          <w:szCs w:val="24"/>
        </w:rPr>
        <w:t>neoliberalisation</w:t>
      </w:r>
      <w:proofErr w:type="spellEnd"/>
      <w:r>
        <w:rPr>
          <w:rFonts w:ascii="Palatino-Roman" w:hAnsi="Palatino-Roman" w:cs="Palatino-Roman"/>
          <w:kern w:val="1"/>
          <w:sz w:val="26"/>
          <w:szCs w:val="24"/>
        </w:rPr>
        <w:t>. Social Anthropology, 20(2), 177-185.</w:t>
      </w:r>
    </w:p>
    <w:p w14:paraId="0ABA36E8"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24D91486"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Ball, L. M., </w:t>
      </w:r>
      <w:proofErr w:type="spellStart"/>
      <w:r>
        <w:rPr>
          <w:rFonts w:ascii="Palatino-Roman" w:hAnsi="Palatino-Roman" w:cs="Palatino-Roman"/>
          <w:kern w:val="1"/>
          <w:sz w:val="26"/>
          <w:szCs w:val="24"/>
        </w:rPr>
        <w:t>Furceri</w:t>
      </w:r>
      <w:proofErr w:type="spellEnd"/>
      <w:r>
        <w:rPr>
          <w:rFonts w:ascii="Palatino-Roman" w:hAnsi="Palatino-Roman" w:cs="Palatino-Roman"/>
          <w:kern w:val="1"/>
          <w:sz w:val="26"/>
          <w:szCs w:val="24"/>
        </w:rPr>
        <w:t xml:space="preserve">, D., Leigh, M. D., &amp; </w:t>
      </w:r>
      <w:proofErr w:type="spellStart"/>
      <w:r>
        <w:rPr>
          <w:rFonts w:ascii="Palatino-Roman" w:hAnsi="Palatino-Roman" w:cs="Palatino-Roman"/>
          <w:kern w:val="1"/>
          <w:sz w:val="26"/>
          <w:szCs w:val="24"/>
        </w:rPr>
        <w:t>Loungani</w:t>
      </w:r>
      <w:proofErr w:type="spellEnd"/>
      <w:r>
        <w:rPr>
          <w:rFonts w:ascii="Palatino-Roman" w:hAnsi="Palatino-Roman" w:cs="Palatino-Roman"/>
          <w:kern w:val="1"/>
          <w:sz w:val="26"/>
          <w:szCs w:val="24"/>
        </w:rPr>
        <w:t>, M. P. (2013). The distributional effects of fiscal consolidation (No. 13-</w:t>
      </w:r>
      <w:r>
        <w:rPr>
          <w:rFonts w:ascii="Palatino-Roman" w:hAnsi="Palatino-Roman" w:cs="Palatino-Roman"/>
          <w:kern w:val="1"/>
          <w:sz w:val="26"/>
          <w:szCs w:val="24"/>
        </w:rPr>
        <w:t>151). International Monetary Fund.</w:t>
      </w:r>
    </w:p>
    <w:p w14:paraId="36F51748"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738B08FF"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Fatás</w:t>
      </w:r>
      <w:proofErr w:type="spellEnd"/>
      <w:r>
        <w:rPr>
          <w:rFonts w:ascii="Palatino-Roman" w:hAnsi="Palatino-Roman" w:cs="Palatino-Roman"/>
          <w:kern w:val="1"/>
          <w:sz w:val="26"/>
          <w:szCs w:val="24"/>
        </w:rPr>
        <w:t>, A., &amp; Summers, L. H. (2016). The permanent effects of fiscal consolidations (No. w22374). National Bureau of Economic Research.</w:t>
      </w:r>
    </w:p>
    <w:p w14:paraId="37E50D1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933AE93"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roofErr w:type="spellStart"/>
      <w:r>
        <w:rPr>
          <w:rFonts w:ascii="Palatino-Roman" w:hAnsi="Palatino-Roman" w:cs="Palatino-Roman"/>
          <w:kern w:val="1"/>
          <w:sz w:val="26"/>
          <w:szCs w:val="24"/>
        </w:rPr>
        <w:t>Fatás</w:t>
      </w:r>
      <w:proofErr w:type="spellEnd"/>
      <w:r>
        <w:rPr>
          <w:rFonts w:ascii="Palatino-Roman" w:hAnsi="Palatino-Roman" w:cs="Palatino-Roman"/>
          <w:kern w:val="1"/>
          <w:sz w:val="26"/>
          <w:szCs w:val="24"/>
        </w:rPr>
        <w:t xml:space="preserve">, A., &amp; </w:t>
      </w:r>
      <w:proofErr w:type="spellStart"/>
      <w:r>
        <w:rPr>
          <w:rFonts w:ascii="Palatino-Roman" w:hAnsi="Palatino-Roman" w:cs="Palatino-Roman"/>
          <w:kern w:val="1"/>
          <w:sz w:val="26"/>
          <w:szCs w:val="24"/>
        </w:rPr>
        <w:t>Mihov</w:t>
      </w:r>
      <w:proofErr w:type="spellEnd"/>
      <w:r>
        <w:rPr>
          <w:rFonts w:ascii="Palatino-Roman" w:hAnsi="Palatino-Roman" w:cs="Palatino-Roman"/>
          <w:kern w:val="1"/>
          <w:sz w:val="26"/>
          <w:szCs w:val="24"/>
        </w:rPr>
        <w:t>, I. (2010). Fiscal policy at a crossroads: The need for constrain</w:t>
      </w:r>
      <w:r>
        <w:rPr>
          <w:rFonts w:ascii="Palatino-Roman" w:hAnsi="Palatino-Roman" w:cs="Palatino-Roman"/>
          <w:kern w:val="1"/>
          <w:sz w:val="26"/>
          <w:szCs w:val="24"/>
        </w:rPr>
        <w:t>ed discretion. Completing the Eurozone Rescue: What more needs to be done.</w:t>
      </w:r>
    </w:p>
    <w:p w14:paraId="7EBD365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BDA6187"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DeLong, J. B., &amp; Summers, L. H. (2012). Fiscal policy in a depressed economy. Brookings Papers on Economic Activity, 2012(1), 233-297.</w:t>
      </w:r>
    </w:p>
    <w:p w14:paraId="43DC3B41"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72DA03D4"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Cerra, V., &amp; </w:t>
      </w:r>
      <w:proofErr w:type="spellStart"/>
      <w:r>
        <w:rPr>
          <w:rFonts w:ascii="Palatino-Roman" w:hAnsi="Palatino-Roman" w:cs="Palatino-Roman"/>
          <w:kern w:val="1"/>
          <w:sz w:val="26"/>
          <w:szCs w:val="24"/>
        </w:rPr>
        <w:t>Saxena</w:t>
      </w:r>
      <w:proofErr w:type="spellEnd"/>
      <w:r>
        <w:rPr>
          <w:rFonts w:ascii="Palatino-Roman" w:hAnsi="Palatino-Roman" w:cs="Palatino-Roman"/>
          <w:kern w:val="1"/>
          <w:sz w:val="26"/>
          <w:szCs w:val="24"/>
        </w:rPr>
        <w:t>, S. C. (2008). Growth dy</w:t>
      </w:r>
      <w:r>
        <w:rPr>
          <w:rFonts w:ascii="Palatino-Roman" w:hAnsi="Palatino-Roman" w:cs="Palatino-Roman"/>
          <w:kern w:val="1"/>
          <w:sz w:val="26"/>
          <w:szCs w:val="24"/>
        </w:rPr>
        <w:t>namics: the myth of economic recovery. American Economic Review, 98(1), 439-57.</w:t>
      </w:r>
    </w:p>
    <w:p w14:paraId="30D1C657"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7AB2C7DA"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Reinhart, C. M., &amp; Rogoff, K. S. (2014). Recovery from financial crises: Evidence from 100 episodes. The American Economic Review, 104(5), 50-55.</w:t>
      </w:r>
    </w:p>
    <w:p w14:paraId="37A9E4A4"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0BB53788" w14:textId="77777777" w:rsidR="009677D1" w:rsidRDefault="00F32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Cerra, V., </w:t>
      </w:r>
      <w:proofErr w:type="spellStart"/>
      <w:r>
        <w:rPr>
          <w:rFonts w:ascii="Palatino-Roman" w:hAnsi="Palatino-Roman" w:cs="Palatino-Roman"/>
          <w:kern w:val="1"/>
          <w:sz w:val="26"/>
          <w:szCs w:val="24"/>
        </w:rPr>
        <w:t>Panizza</w:t>
      </w:r>
      <w:proofErr w:type="spellEnd"/>
      <w:r>
        <w:rPr>
          <w:rFonts w:ascii="Palatino-Roman" w:hAnsi="Palatino-Roman" w:cs="Palatino-Roman"/>
          <w:kern w:val="1"/>
          <w:sz w:val="26"/>
          <w:szCs w:val="24"/>
        </w:rPr>
        <w:t xml:space="preserve">, U., &amp; </w:t>
      </w:r>
      <w:proofErr w:type="spellStart"/>
      <w:r>
        <w:rPr>
          <w:rFonts w:ascii="Palatino-Roman" w:hAnsi="Palatino-Roman" w:cs="Palatino-Roman"/>
          <w:kern w:val="1"/>
          <w:sz w:val="26"/>
          <w:szCs w:val="24"/>
        </w:rPr>
        <w:t>Sa</w:t>
      </w:r>
      <w:r>
        <w:rPr>
          <w:rFonts w:ascii="Palatino-Roman" w:hAnsi="Palatino-Roman" w:cs="Palatino-Roman"/>
          <w:kern w:val="1"/>
          <w:sz w:val="26"/>
          <w:szCs w:val="24"/>
        </w:rPr>
        <w:t>xena</w:t>
      </w:r>
      <w:proofErr w:type="spellEnd"/>
      <w:r>
        <w:rPr>
          <w:rFonts w:ascii="Palatino-Roman" w:hAnsi="Palatino-Roman" w:cs="Palatino-Roman"/>
          <w:kern w:val="1"/>
          <w:sz w:val="26"/>
          <w:szCs w:val="24"/>
        </w:rPr>
        <w:t>, S. C. (2013). International evidence on recovery from recessions. Contemporary Economic Policy, 31(2), 424-439.</w:t>
      </w:r>
    </w:p>
    <w:p w14:paraId="4220089D"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1F74F51"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7AABFEC"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1C91B759"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1D33996A"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F91474E"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3696655" w14:textId="77777777" w:rsidR="009677D1" w:rsidRDefault="009677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sectPr w:rsidR="009677D1">
      <w:pgSz w:w="11900" w:h="16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alatino-Roman">
    <w:charset w:val="00"/>
    <w:family w:val="roman"/>
    <w:pitch w:val="variable"/>
    <w:sig w:usb0="A00002FF" w:usb1="7800205A" w:usb2="14600000" w:usb3="00000000" w:csb0="00000193" w:csb1="00000000"/>
  </w:font>
  <w:font w:name="Times New Roman">
    <w:panose1 w:val="02020603050405020304"/>
    <w:charset w:val="00"/>
    <w:family w:val="roman"/>
    <w:pitch w:val="variable"/>
    <w:sig w:usb0="E0002AEF" w:usb1="C0007841" w:usb2="00000009" w:usb3="00000000" w:csb0="000001FF" w:csb1="00000000"/>
  </w:font>
  <w:font w:name="Times-Roman">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89866E56">
      <w:start w:val="1"/>
      <w:numFmt w:val="bullet"/>
      <w:lvlText w:val="•"/>
      <w:lvlJc w:val="left"/>
      <w:pPr>
        <w:ind w:left="720" w:hanging="360"/>
      </w:pPr>
    </w:lvl>
    <w:lvl w:ilvl="1" w:tplc="7A06A72E">
      <w:start w:val="1"/>
      <w:numFmt w:val="decimal"/>
      <w:lvlText w:val=""/>
      <w:lvlJc w:val="left"/>
    </w:lvl>
    <w:lvl w:ilvl="2" w:tplc="FEB654AA">
      <w:start w:val="1"/>
      <w:numFmt w:val="decimal"/>
      <w:lvlText w:val=""/>
      <w:lvlJc w:val="left"/>
    </w:lvl>
    <w:lvl w:ilvl="3" w:tplc="5BB80C70">
      <w:start w:val="1"/>
      <w:numFmt w:val="decimal"/>
      <w:lvlText w:val=""/>
      <w:lvlJc w:val="left"/>
    </w:lvl>
    <w:lvl w:ilvl="4" w:tplc="8CF2C12E">
      <w:start w:val="1"/>
      <w:numFmt w:val="decimal"/>
      <w:lvlText w:val=""/>
      <w:lvlJc w:val="left"/>
    </w:lvl>
    <w:lvl w:ilvl="5" w:tplc="9C785070">
      <w:start w:val="1"/>
      <w:numFmt w:val="decimal"/>
      <w:lvlText w:val=""/>
      <w:lvlJc w:val="left"/>
    </w:lvl>
    <w:lvl w:ilvl="6" w:tplc="5FF46DB4">
      <w:start w:val="1"/>
      <w:numFmt w:val="decimal"/>
      <w:lvlText w:val=""/>
      <w:lvlJc w:val="left"/>
    </w:lvl>
    <w:lvl w:ilvl="7" w:tplc="107E03A0">
      <w:start w:val="1"/>
      <w:numFmt w:val="decimal"/>
      <w:lvlText w:val=""/>
      <w:lvlJc w:val="left"/>
    </w:lvl>
    <w:lvl w:ilvl="8" w:tplc="6AF49186">
      <w:start w:val="1"/>
      <w:numFmt w:val="decimal"/>
      <w:lvlText w:val=""/>
      <w:lvlJc w:val="left"/>
    </w:lvl>
  </w:abstractNum>
  <w:abstractNum w:abstractNumId="1">
    <w:nsid w:val="00000002"/>
    <w:multiLevelType w:val="hybridMultilevel"/>
    <w:tmpl w:val="00000002"/>
    <w:lvl w:ilvl="0" w:tplc="0074B5D4">
      <w:start w:val="1"/>
      <w:numFmt w:val="decimal"/>
      <w:lvlText w:val="%1."/>
      <w:lvlJc w:val="left"/>
      <w:pPr>
        <w:ind w:left="720" w:hanging="360"/>
      </w:pPr>
    </w:lvl>
    <w:lvl w:ilvl="1" w:tplc="1E5E49E8">
      <w:start w:val="1"/>
      <w:numFmt w:val="decimal"/>
      <w:lvlText w:val=""/>
      <w:lvlJc w:val="left"/>
    </w:lvl>
    <w:lvl w:ilvl="2" w:tplc="C4048A30">
      <w:start w:val="1"/>
      <w:numFmt w:val="decimal"/>
      <w:lvlText w:val=""/>
      <w:lvlJc w:val="left"/>
    </w:lvl>
    <w:lvl w:ilvl="3" w:tplc="F05C7A22">
      <w:start w:val="1"/>
      <w:numFmt w:val="decimal"/>
      <w:lvlText w:val=""/>
      <w:lvlJc w:val="left"/>
    </w:lvl>
    <w:lvl w:ilvl="4" w:tplc="C5AA8F2A">
      <w:start w:val="1"/>
      <w:numFmt w:val="decimal"/>
      <w:lvlText w:val=""/>
      <w:lvlJc w:val="left"/>
    </w:lvl>
    <w:lvl w:ilvl="5" w:tplc="BC22E508">
      <w:start w:val="1"/>
      <w:numFmt w:val="decimal"/>
      <w:lvlText w:val=""/>
      <w:lvlJc w:val="left"/>
    </w:lvl>
    <w:lvl w:ilvl="6" w:tplc="E4202014">
      <w:start w:val="1"/>
      <w:numFmt w:val="decimal"/>
      <w:lvlText w:val=""/>
      <w:lvlJc w:val="left"/>
    </w:lvl>
    <w:lvl w:ilvl="7" w:tplc="1C2C318A">
      <w:start w:val="1"/>
      <w:numFmt w:val="decimal"/>
      <w:lvlText w:val=""/>
      <w:lvlJc w:val="left"/>
    </w:lvl>
    <w:lvl w:ilvl="8" w:tplc="0AFA7D46">
      <w:start w:val="1"/>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720"/>
  <w:doNotShadeFormData/>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677D1"/>
    <w:rsid w:val="009677D1"/>
    <w:rsid w:val="00F329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BA6A7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alatino-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pPr>
      <w:widowControl w:val="0"/>
      <w:autoSpaceDE w:val="0"/>
      <w:autoSpaceDN w:val="0"/>
      <w:adjustRightInd w:val="0"/>
    </w:pPr>
  </w:style>
  <w:style w:type="paragraph" w:styleId="Heading2">
    <w:name w:val="heading 2"/>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4" w:lineRule="auto"/>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4" w:lineRule="auto"/>
    </w:pPr>
    <w:rPr>
      <w:sz w:val="56"/>
    </w:rPr>
  </w:style>
  <w:style w:type="paragraph" w:customStyle="1" w:styleId="BlockQuote">
    <w:name w:val="Block Quote"/>
    <w:uiPriority w:val="99"/>
    <w:pPr>
      <w:widowControl w:val="0"/>
      <w:tabs>
        <w:tab w:val="left" w:pos="720"/>
        <w:tab w:val="left" w:pos="1080"/>
        <w:tab w:val="left" w:pos="1440"/>
      </w:tabs>
      <w:autoSpaceDE w:val="0"/>
      <w:autoSpaceDN w:val="0"/>
      <w:adjustRightInd w:val="0"/>
      <w:spacing w:before="240" w:after="240" w:line="264" w:lineRule="auto"/>
      <w:ind w:left="7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2220</Words>
  <Characters>12659</Characters>
  <Application>Microsoft Macintosh Word</Application>
  <DocSecurity>0</DocSecurity>
  <Lines>105</Lines>
  <Paragraphs>29</Paragraphs>
  <ScaleCrop>false</ScaleCrop>
  <Company/>
  <LinksUpToDate>false</LinksUpToDate>
  <CharactersWithSpaces>14850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Kinsella</dc:creator>
  <cp:lastModifiedBy>Stephen.Kinsella</cp:lastModifiedBy>
  <cp:revision>1</cp:revision>
  <dcterms:created xsi:type="dcterms:W3CDTF">2018-01-22T17:45:00Z</dcterms:created>
  <dcterms:modified xsi:type="dcterms:W3CDTF">2018-01-22T06:47:00Z</dcterms:modified>
</cp:coreProperties>
</file>