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166F8" w14:textId="77777777" w:rsidR="000B791E" w:rsidRDefault="00000000">
      <w:r>
        <w:rPr>
          <w:b/>
          <w:bCs/>
          <w:i/>
          <w:iCs/>
          <w:sz w:val="32"/>
          <w:szCs w:val="32"/>
        </w:rPr>
        <w:t>REG-ARCH v0.4 — Spécification d'architecture</w:t>
      </w:r>
    </w:p>
    <w:p w14:paraId="21780ECA" w14:textId="77777777" w:rsidR="000B791E" w:rsidRDefault="000B791E"/>
    <w:p w14:paraId="15DC14EE" w14:textId="77777777" w:rsidR="000B791E" w:rsidRDefault="00000000">
      <w:r>
        <w:rPr>
          <w:b/>
          <w:bCs/>
        </w:rPr>
        <w:t>REG — Spécification d'architecture</w:t>
      </w:r>
    </w:p>
    <w:p w14:paraId="371BB51F" w14:textId="77777777" w:rsidR="000B791E" w:rsidRDefault="00000000">
      <w:r>
        <w:rPr>
          <w:i/>
          <w:iCs/>
        </w:rPr>
        <w:t>Articulation des cycles, des lanes et traçabilité des décisions</w:t>
      </w:r>
    </w:p>
    <w:p w14:paraId="3D0024C1" w14:textId="77777777" w:rsidR="000B791E" w:rsidRDefault="00000000">
      <w:r>
        <w:rPr>
          <w:i/>
          <w:iCs/>
        </w:rPr>
        <w:t>Version 0.4 — Document autonome — se substitue à la v0.1, v0.2 et v0.3</w:t>
      </w:r>
    </w:p>
    <w:p w14:paraId="498EC652" w14:textId="77777777" w:rsidR="000B791E" w:rsidRDefault="000B791E"/>
    <w:p w14:paraId="055B1933" w14:textId="77777777" w:rsidR="000B791E" w:rsidRDefault="00000000">
      <w:pPr>
        <w:pStyle w:val="Titre1"/>
      </w:pPr>
      <w:r>
        <w:t>Préface (hors portée normative)</w:t>
      </w:r>
    </w:p>
    <w:p w14:paraId="12E2721A" w14:textId="77777777" w:rsidR="000B791E" w:rsidRDefault="00000000">
      <w:r>
        <w:t>Cette préface n'est pas normative. Elle ne crée aucune exigence. Elle situe les choix de la v0.4 et documente la lignée de révision.</w:t>
      </w:r>
    </w:p>
    <w:p w14:paraId="1440083E" w14:textId="77777777" w:rsidR="000B791E" w:rsidRDefault="000B791E"/>
    <w:p w14:paraId="77890039" w14:textId="77777777" w:rsidR="000B791E" w:rsidRDefault="00000000">
      <w:r w:rsidRPr="001B1BEC">
        <w:rPr>
          <w:b/>
          <w:bCs/>
          <w:lang w:val="en-US"/>
        </w:rPr>
        <w:t>Lignée :</w:t>
      </w:r>
      <w:r w:rsidRPr="001B1BEC">
        <w:rPr>
          <w:lang w:val="en-US"/>
        </w:rPr>
        <w:t xml:space="preserve"> v0.1 (24 oct. 2026) → v0.2 (25 oct. 2026) → v0.3 (25 oct. 2026) → v0.4 (25 oct. 2026). </w:t>
      </w:r>
      <w:r>
        <w:t>La v0.4 est un document autonome qui se substitue aux trois versions précédentes. Aucune référence à une version antérieure n'est nécessaire pour la lire.</w:t>
      </w:r>
    </w:p>
    <w:p w14:paraId="5DDA7268" w14:textId="77777777" w:rsidR="000B791E" w:rsidRDefault="000B791E"/>
    <w:p w14:paraId="2063E89C" w14:textId="77777777" w:rsidR="000B791E" w:rsidRDefault="00000000">
      <w:r>
        <w:rPr>
          <w:b/>
          <w:bCs/>
        </w:rPr>
        <w:t>Ce qui a été rejeté de la v0.2 :</w:t>
      </w:r>
      <w:r>
        <w:t xml:space="preserve"> formulations de communication importées dans le texte normatif (« pureté épistémique », « arme probatoire », « pare-feu actif ») ; colonne « Protection active » dans le registre d'extériorité ; REG-ARCH-002bis ; note sur la validité temporelle des mandats ; G-15 ; compliance_criteria_refs ; REG-ARCH-013bis ; T-14 à T-16.</w:t>
      </w:r>
    </w:p>
    <w:p w14:paraId="33DF6092" w14:textId="77777777" w:rsidR="000B791E" w:rsidRDefault="000B791E"/>
    <w:p w14:paraId="1B8887D9" w14:textId="77777777" w:rsidR="000B791E" w:rsidRDefault="00000000">
      <w:r>
        <w:rPr>
          <w:b/>
          <w:bCs/>
        </w:rPr>
        <w:t>Ce qui a été introduit en v0.3, conservé en v0.4 :</w:t>
      </w:r>
      <w:r>
        <w:t xml:space="preserve"> ligne REG-ARCH-006 « Événement externe reçu » ; REG-ARCH-010bis (refus structurel → Écart, portée restreinte) ; condition G-02 dans G-10 ; colonne opérationnelle du §9 restaurée ; journal des changements.</w:t>
      </w:r>
    </w:p>
    <w:p w14:paraId="5FD05C42" w14:textId="77777777" w:rsidR="000B791E" w:rsidRDefault="000B791E"/>
    <w:p w14:paraId="5770344E" w14:textId="77777777" w:rsidR="000B791E" w:rsidRDefault="00000000">
      <w:r>
        <w:rPr>
          <w:b/>
          <w:bCs/>
        </w:rPr>
        <w:t>Ajouts propres à la v0.4 :</w:t>
      </w:r>
      <w:r>
        <w:t xml:space="preserve"> déclaration de document autonome ; précision dans 010bis sur la porte de création d'Écart (lien à D-02) ; journal mis à jour.</w:t>
      </w:r>
    </w:p>
    <w:p w14:paraId="0693767F" w14:textId="77777777" w:rsidR="000B791E" w:rsidRDefault="000B791E"/>
    <w:p w14:paraId="623597AA" w14:textId="77777777" w:rsidR="000B791E" w:rsidRDefault="00000000">
      <w:pPr>
        <w:pStyle w:val="Titre1"/>
      </w:pPr>
      <w:r>
        <w:t>Métadonnées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tblGrid>
      <w:tr w:rsidR="000B791E" w14:paraId="43E2BE65" w14:textId="77777777">
        <w:tblPrEx>
          <w:tblCellMar>
            <w:top w:w="0" w:type="dxa"/>
            <w:bottom w:w="0" w:type="dxa"/>
          </w:tblCellMar>
        </w:tblPrEx>
        <w:trPr>
          <w:tblHeader/>
        </w:trPr>
        <w:tc>
          <w:tcPr>
            <w:tcW w:w="2400" w:type="dxa"/>
            <w:shd w:val="clear" w:color="auto" w:fill="D9D9D9"/>
            <w:vAlign w:val="center"/>
          </w:tcPr>
          <w:p w14:paraId="3D083112" w14:textId="77777777" w:rsidR="000B791E" w:rsidRDefault="00000000">
            <w:r>
              <w:rPr>
                <w:b/>
                <w:bCs/>
              </w:rPr>
              <w:t>Champ</w:t>
            </w:r>
          </w:p>
        </w:tc>
        <w:tc>
          <w:tcPr>
            <w:tcW w:w="5400" w:type="dxa"/>
            <w:shd w:val="clear" w:color="auto" w:fill="D9D9D9"/>
            <w:vAlign w:val="center"/>
          </w:tcPr>
          <w:p w14:paraId="7E4F50FC" w14:textId="77777777" w:rsidR="000B791E" w:rsidRDefault="00000000">
            <w:r>
              <w:rPr>
                <w:b/>
                <w:bCs/>
              </w:rPr>
              <w:t>Valeur</w:t>
            </w:r>
          </w:p>
        </w:tc>
      </w:tr>
      <w:tr w:rsidR="000B791E" w14:paraId="16E0E87F" w14:textId="77777777">
        <w:tblPrEx>
          <w:tblCellMar>
            <w:top w:w="0" w:type="dxa"/>
            <w:bottom w:w="0" w:type="dxa"/>
          </w:tblCellMar>
        </w:tblPrEx>
        <w:tc>
          <w:tcPr>
            <w:tcW w:w="2400" w:type="dxa"/>
            <w:vAlign w:val="center"/>
          </w:tcPr>
          <w:p w14:paraId="6CAF036D" w14:textId="77777777" w:rsidR="000B791E" w:rsidRDefault="00000000">
            <w:r>
              <w:t>Référence</w:t>
            </w:r>
          </w:p>
        </w:tc>
        <w:tc>
          <w:tcPr>
            <w:tcW w:w="5400" w:type="dxa"/>
            <w:vAlign w:val="center"/>
          </w:tcPr>
          <w:p w14:paraId="11236B88" w14:textId="77777777" w:rsidR="000B791E" w:rsidRDefault="00000000">
            <w:r>
              <w:t>REG-ARCH</w:t>
            </w:r>
          </w:p>
        </w:tc>
      </w:tr>
      <w:tr w:rsidR="000B791E" w14:paraId="2D10F032" w14:textId="77777777">
        <w:tblPrEx>
          <w:tblCellMar>
            <w:top w:w="0" w:type="dxa"/>
            <w:bottom w:w="0" w:type="dxa"/>
          </w:tblCellMar>
        </w:tblPrEx>
        <w:tc>
          <w:tcPr>
            <w:tcW w:w="2400" w:type="dxa"/>
            <w:vAlign w:val="center"/>
          </w:tcPr>
          <w:p w14:paraId="4D440A6E" w14:textId="77777777" w:rsidR="000B791E" w:rsidRDefault="00000000">
            <w:r>
              <w:t>Version</w:t>
            </w:r>
          </w:p>
        </w:tc>
        <w:tc>
          <w:tcPr>
            <w:tcW w:w="5400" w:type="dxa"/>
            <w:vAlign w:val="center"/>
          </w:tcPr>
          <w:p w14:paraId="465103F0" w14:textId="77777777" w:rsidR="000B791E" w:rsidRDefault="00000000">
            <w:r>
              <w:t>0.4</w:t>
            </w:r>
          </w:p>
        </w:tc>
      </w:tr>
      <w:tr w:rsidR="000B791E" w14:paraId="660A61FC" w14:textId="77777777">
        <w:tblPrEx>
          <w:tblCellMar>
            <w:top w:w="0" w:type="dxa"/>
            <w:bottom w:w="0" w:type="dxa"/>
          </w:tblCellMar>
        </w:tblPrEx>
        <w:tc>
          <w:tcPr>
            <w:tcW w:w="2400" w:type="dxa"/>
            <w:vAlign w:val="center"/>
          </w:tcPr>
          <w:p w14:paraId="7DDB781D" w14:textId="77777777" w:rsidR="000B791E" w:rsidRDefault="00000000">
            <w:r>
              <w:t>Date</w:t>
            </w:r>
          </w:p>
        </w:tc>
        <w:tc>
          <w:tcPr>
            <w:tcW w:w="5400" w:type="dxa"/>
            <w:vAlign w:val="center"/>
          </w:tcPr>
          <w:p w14:paraId="679BFB73" w14:textId="77777777" w:rsidR="000B791E" w:rsidRDefault="00000000">
            <w:r>
              <w:t>25 octobre 2026</w:t>
            </w:r>
          </w:p>
        </w:tc>
      </w:tr>
      <w:tr w:rsidR="000B791E" w14:paraId="5D10D22B" w14:textId="77777777">
        <w:tblPrEx>
          <w:tblCellMar>
            <w:top w:w="0" w:type="dxa"/>
            <w:bottom w:w="0" w:type="dxa"/>
          </w:tblCellMar>
        </w:tblPrEx>
        <w:tc>
          <w:tcPr>
            <w:tcW w:w="2400" w:type="dxa"/>
            <w:vAlign w:val="center"/>
          </w:tcPr>
          <w:p w14:paraId="375E0060" w14:textId="77777777" w:rsidR="000B791E" w:rsidRDefault="00000000">
            <w:r>
              <w:t>Statut</w:t>
            </w:r>
          </w:p>
        </w:tc>
        <w:tc>
          <w:tcPr>
            <w:tcW w:w="5400" w:type="dxa"/>
            <w:vAlign w:val="center"/>
          </w:tcPr>
          <w:p w14:paraId="2C413812" w14:textId="77777777" w:rsidR="000B791E" w:rsidRDefault="00000000">
            <w:r>
              <w:t>Proposition normative — document autonome</w:t>
            </w:r>
          </w:p>
        </w:tc>
      </w:tr>
      <w:tr w:rsidR="000B791E" w14:paraId="0070583A" w14:textId="77777777">
        <w:tblPrEx>
          <w:tblCellMar>
            <w:top w:w="0" w:type="dxa"/>
            <w:bottom w:w="0" w:type="dxa"/>
          </w:tblCellMar>
        </w:tblPrEx>
        <w:tc>
          <w:tcPr>
            <w:tcW w:w="2400" w:type="dxa"/>
            <w:vAlign w:val="center"/>
          </w:tcPr>
          <w:p w14:paraId="695BAE56" w14:textId="77777777" w:rsidR="000B791E" w:rsidRDefault="00000000">
            <w:r>
              <w:t>Source</w:t>
            </w:r>
          </w:p>
        </w:tc>
        <w:tc>
          <w:tcPr>
            <w:tcW w:w="5400" w:type="dxa"/>
            <w:vAlign w:val="center"/>
          </w:tcPr>
          <w:p w14:paraId="7D3BF699" w14:textId="77777777" w:rsidR="000B791E" w:rsidRDefault="00000000">
            <w:r>
              <w:t>REG-ARCH v0.1 à v0.3 + corrections ciblées</w:t>
            </w:r>
          </w:p>
        </w:tc>
      </w:tr>
      <w:tr w:rsidR="000B791E" w14:paraId="0801359E" w14:textId="77777777">
        <w:tblPrEx>
          <w:tblCellMar>
            <w:top w:w="0" w:type="dxa"/>
            <w:bottom w:w="0" w:type="dxa"/>
          </w:tblCellMar>
        </w:tblPrEx>
        <w:tc>
          <w:tcPr>
            <w:tcW w:w="2400" w:type="dxa"/>
            <w:vAlign w:val="center"/>
          </w:tcPr>
          <w:p w14:paraId="70F55A4C" w14:textId="77777777" w:rsidR="000B791E" w:rsidRDefault="00000000">
            <w:r>
              <w:t>Autorité d'approbation</w:t>
            </w:r>
          </w:p>
        </w:tc>
        <w:tc>
          <w:tcPr>
            <w:tcW w:w="5400" w:type="dxa"/>
            <w:vAlign w:val="center"/>
          </w:tcPr>
          <w:p w14:paraId="0F95FC6A" w14:textId="77777777" w:rsidR="000B791E" w:rsidRDefault="00000000">
            <w:r>
              <w:t>À désigner</w:t>
            </w:r>
          </w:p>
        </w:tc>
      </w:tr>
      <w:tr w:rsidR="000B791E" w14:paraId="138DDAA6" w14:textId="77777777">
        <w:tblPrEx>
          <w:tblCellMar>
            <w:top w:w="0" w:type="dxa"/>
            <w:bottom w:w="0" w:type="dxa"/>
          </w:tblCellMar>
        </w:tblPrEx>
        <w:tc>
          <w:tcPr>
            <w:tcW w:w="2400" w:type="dxa"/>
            <w:vAlign w:val="center"/>
          </w:tcPr>
          <w:p w14:paraId="3172B056" w14:textId="77777777" w:rsidR="000B791E" w:rsidRDefault="00000000">
            <w:r>
              <w:t>Périmètre</w:t>
            </w:r>
          </w:p>
        </w:tc>
        <w:tc>
          <w:tcPr>
            <w:tcW w:w="5400" w:type="dxa"/>
            <w:vAlign w:val="center"/>
          </w:tcPr>
          <w:p w14:paraId="17E3A717" w14:textId="77777777" w:rsidR="000B791E" w:rsidRDefault="00000000">
            <w:r>
              <w:t>Modèle architectural et exigences de traçabilité</w:t>
            </w:r>
          </w:p>
        </w:tc>
      </w:tr>
      <w:tr w:rsidR="000B791E" w14:paraId="4EB4C252" w14:textId="77777777">
        <w:tblPrEx>
          <w:tblCellMar>
            <w:top w:w="0" w:type="dxa"/>
            <w:bottom w:w="0" w:type="dxa"/>
          </w:tblCellMar>
        </w:tblPrEx>
        <w:tc>
          <w:tcPr>
            <w:tcW w:w="2400" w:type="dxa"/>
            <w:vAlign w:val="center"/>
          </w:tcPr>
          <w:p w14:paraId="4409DC1C" w14:textId="77777777" w:rsidR="000B791E" w:rsidRDefault="00000000">
            <w:r>
              <w:t>Hors périmètre</w:t>
            </w:r>
          </w:p>
        </w:tc>
        <w:tc>
          <w:tcPr>
            <w:tcW w:w="5400" w:type="dxa"/>
            <w:vAlign w:val="center"/>
          </w:tcPr>
          <w:p w14:paraId="494DF4CA" w14:textId="77777777" w:rsidR="000B791E" w:rsidRDefault="00000000">
            <w:r>
              <w:t>Certification, vérification des dépôts et attestation de comportements existants</w:t>
            </w:r>
          </w:p>
        </w:tc>
      </w:tr>
    </w:tbl>
    <w:p w14:paraId="078FB4EF" w14:textId="77777777" w:rsidR="000B791E" w:rsidRDefault="000B791E"/>
    <w:p w14:paraId="2F1CF2F1" w14:textId="77777777" w:rsidR="000B791E" w:rsidRDefault="00000000">
      <w:pPr>
        <w:pStyle w:val="Titre1"/>
      </w:pPr>
      <w:r>
        <w:t>1. Objet et conventions</w:t>
      </w:r>
    </w:p>
    <w:p w14:paraId="04A0D149" w14:textId="77777777" w:rsidR="000B791E" w:rsidRDefault="00000000">
      <w:pPr>
        <w:pStyle w:val="Titre2"/>
      </w:pPr>
      <w:r>
        <w:t>1.1. Objet</w:t>
      </w:r>
    </w:p>
    <w:p w14:paraId="288986CF" w14:textId="77777777" w:rsidR="000B791E" w:rsidRDefault="00000000">
      <w:r>
        <w:t>La présente spécification définit comment REG articule :</w:t>
      </w:r>
    </w:p>
    <w:p w14:paraId="3F0569E6" w14:textId="77777777" w:rsidR="000B791E" w:rsidRDefault="00000000">
      <w:pPr>
        <w:pStyle w:val="Paragraphedeliste"/>
        <w:numPr>
          <w:ilvl w:val="0"/>
          <w:numId w:val="1"/>
        </w:numPr>
      </w:pPr>
      <w:r>
        <w:t>les lanes, qui distinguent la nature des activités ;</w:t>
      </w:r>
    </w:p>
    <w:p w14:paraId="4DBC66F5" w14:textId="77777777" w:rsidR="000B791E" w:rsidRDefault="00000000">
      <w:pPr>
        <w:pStyle w:val="Paragraphedeliste"/>
        <w:numPr>
          <w:ilvl w:val="0"/>
          <w:numId w:val="1"/>
        </w:numPr>
      </w:pPr>
      <w:r>
        <w:t>les cycles de vie, qui définissent les états autorisés des objets ;</w:t>
      </w:r>
    </w:p>
    <w:p w14:paraId="4FC6AD01" w14:textId="77777777" w:rsidR="000B791E" w:rsidRDefault="00000000">
      <w:pPr>
        <w:pStyle w:val="Paragraphedeliste"/>
        <w:numPr>
          <w:ilvl w:val="0"/>
          <w:numId w:val="1"/>
        </w:numPr>
      </w:pPr>
      <w:r>
        <w:t>les portes, qui gouvernent les transitions et les passages entre objets ;</w:t>
      </w:r>
    </w:p>
    <w:p w14:paraId="13E7DDB3" w14:textId="77777777" w:rsidR="000B791E" w:rsidRDefault="00000000">
      <w:pPr>
        <w:pStyle w:val="Paragraphedeliste"/>
        <w:numPr>
          <w:ilvl w:val="0"/>
          <w:numId w:val="1"/>
        </w:numPr>
      </w:pPr>
      <w:r>
        <w:t>les événements, qui rendent chaque décision reconstructible ;</w:t>
      </w:r>
    </w:p>
    <w:p w14:paraId="4130E9CE" w14:textId="77777777" w:rsidR="000B791E" w:rsidRDefault="00000000">
      <w:pPr>
        <w:pStyle w:val="Paragraphedeliste"/>
        <w:numPr>
          <w:ilvl w:val="0"/>
          <w:numId w:val="1"/>
        </w:numPr>
      </w:pPr>
      <w:r>
        <w:t>les frontières, qui bornent les responsabilités et la portée des conclusions.</w:t>
      </w:r>
    </w:p>
    <w:p w14:paraId="0C864C25" w14:textId="77777777" w:rsidR="000B791E" w:rsidRDefault="000B791E"/>
    <w:p w14:paraId="1723E5C9" w14:textId="77777777" w:rsidR="000B791E" w:rsidRDefault="00000000">
      <w:r>
        <w:rPr>
          <w:i/>
          <w:iCs/>
        </w:rPr>
        <w:t>Chaque objet conserve son identité ; chaque passage significatif est gouverné par une porte nommée ; chaque décision est traçable ; aucune conclusion ne dépasse la portée de ses éléments justificatifs.</w:t>
      </w:r>
    </w:p>
    <w:p w14:paraId="5733084A" w14:textId="77777777" w:rsidR="000B791E" w:rsidRDefault="000B791E"/>
    <w:p w14:paraId="5BD1E888" w14:textId="77777777" w:rsidR="000B791E" w:rsidRDefault="00000000">
      <w:pPr>
        <w:pStyle w:val="Titre2"/>
      </w:pPr>
      <w:r>
        <w:t>1.2. Portée normative</w:t>
      </w:r>
    </w:p>
    <w:p w14:paraId="1ED28798" w14:textId="77777777" w:rsidR="000B791E" w:rsidRDefault="00000000">
      <w:r>
        <w:rPr>
          <w:b/>
          <w:bCs/>
        </w:rPr>
        <w:t>DOIT</w:t>
      </w:r>
      <w:r>
        <w:t xml:space="preserve"> et </w:t>
      </w:r>
      <w:r>
        <w:rPr>
          <w:b/>
          <w:bCs/>
        </w:rPr>
        <w:t>NE DOIT PAS</w:t>
      </w:r>
      <w:r>
        <w:t xml:space="preserve"> expriment une obligation de conformité à cette spécification. </w:t>
      </w:r>
      <w:r>
        <w:rPr>
          <w:b/>
          <w:bCs/>
        </w:rPr>
        <w:t>DEVRAIT</w:t>
      </w:r>
      <w:r>
        <w:t xml:space="preserve"> exprime une recommandation dont toute dérogation doit être justifiée. </w:t>
      </w:r>
      <w:r>
        <w:rPr>
          <w:b/>
          <w:bCs/>
        </w:rPr>
        <w:t>PEUT</w:t>
      </w:r>
      <w:r>
        <w:t xml:space="preserve"> désigne une possibilité.</w:t>
      </w:r>
    </w:p>
    <w:p w14:paraId="0DA89210" w14:textId="77777777" w:rsidR="000B791E" w:rsidRDefault="00000000">
      <w:r>
        <w:t>Ces termes ne revendiquent aucune conformité à un standard externe.</w:t>
      </w:r>
    </w:p>
    <w:p w14:paraId="16F81A00" w14:textId="77777777" w:rsidR="000B791E" w:rsidRDefault="000B791E"/>
    <w:p w14:paraId="470A2F97" w14:textId="77777777" w:rsidR="000B791E" w:rsidRDefault="00000000">
      <w:r>
        <w:rPr>
          <w:b/>
          <w:bCs/>
        </w:rPr>
        <w:lastRenderedPageBreak/>
        <w:t xml:space="preserve">REG-ARCH-001 — </w:t>
      </w:r>
      <w:r>
        <w:t>Distinction des statuts. Toute présentation de cette architecture DOIT distinguer une exigence proposée, un comportement spécifié, un comportement implémenté et un comportement vérifié sur pièces. Le présent document ne démontre que la formulation d'une architecture proposée.</w:t>
      </w:r>
    </w:p>
    <w:p w14:paraId="6CD09988" w14:textId="77777777" w:rsidR="000B791E" w:rsidRDefault="000B791E"/>
    <w:p w14:paraId="199EE2E8" w14:textId="77777777" w:rsidR="000B791E" w:rsidRDefault="00000000">
      <w:pPr>
        <w:pStyle w:val="Titre1"/>
      </w:pPr>
      <w:r>
        <w:t>2. Modèle architectural</w:t>
      </w:r>
    </w:p>
    <w:p w14:paraId="7F73925A" w14:textId="77777777" w:rsidR="000B791E" w:rsidRDefault="00000000">
      <w:pPr>
        <w:pStyle w:val="Titre2"/>
      </w:pPr>
      <w:r>
        <w:t>2.1. Niveaux de description</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3100"/>
      </w:tblGrid>
      <w:tr w:rsidR="000B791E" w14:paraId="0826EAD1" w14:textId="77777777">
        <w:tblPrEx>
          <w:tblCellMar>
            <w:top w:w="0" w:type="dxa"/>
            <w:bottom w:w="0" w:type="dxa"/>
          </w:tblCellMar>
        </w:tblPrEx>
        <w:trPr>
          <w:tblHeader/>
        </w:trPr>
        <w:tc>
          <w:tcPr>
            <w:tcW w:w="1500" w:type="dxa"/>
            <w:shd w:val="clear" w:color="auto" w:fill="D9D9D9"/>
            <w:vAlign w:val="center"/>
          </w:tcPr>
          <w:p w14:paraId="0FC2901E" w14:textId="77777777" w:rsidR="000B791E" w:rsidRDefault="00000000">
            <w:r>
              <w:rPr>
                <w:b/>
                <w:bCs/>
              </w:rPr>
              <w:t>Niveau</w:t>
            </w:r>
          </w:p>
        </w:tc>
        <w:tc>
          <w:tcPr>
            <w:tcW w:w="3200" w:type="dxa"/>
            <w:shd w:val="clear" w:color="auto" w:fill="D9D9D9"/>
            <w:vAlign w:val="center"/>
          </w:tcPr>
          <w:p w14:paraId="361F8778" w14:textId="77777777" w:rsidR="000B791E" w:rsidRDefault="00000000">
            <w:r>
              <w:rPr>
                <w:b/>
                <w:bCs/>
              </w:rPr>
              <w:t>Question traitée</w:t>
            </w:r>
          </w:p>
        </w:tc>
        <w:tc>
          <w:tcPr>
            <w:tcW w:w="3100" w:type="dxa"/>
            <w:shd w:val="clear" w:color="auto" w:fill="D9D9D9"/>
            <w:vAlign w:val="center"/>
          </w:tcPr>
          <w:p w14:paraId="729CE5C0" w14:textId="77777777" w:rsidR="000B791E" w:rsidRDefault="00000000">
            <w:r>
              <w:rPr>
                <w:b/>
                <w:bCs/>
              </w:rPr>
              <w:t>Artefact de référence</w:t>
            </w:r>
          </w:p>
        </w:tc>
      </w:tr>
      <w:tr w:rsidR="000B791E" w14:paraId="7F841E53" w14:textId="77777777">
        <w:tblPrEx>
          <w:tblCellMar>
            <w:top w:w="0" w:type="dxa"/>
            <w:bottom w:w="0" w:type="dxa"/>
          </w:tblCellMar>
        </w:tblPrEx>
        <w:tc>
          <w:tcPr>
            <w:tcW w:w="1500" w:type="dxa"/>
            <w:vAlign w:val="center"/>
          </w:tcPr>
          <w:p w14:paraId="580B1556" w14:textId="77777777" w:rsidR="000B791E" w:rsidRDefault="00000000">
            <w:r>
              <w:t>Lane</w:t>
            </w:r>
          </w:p>
        </w:tc>
        <w:tc>
          <w:tcPr>
            <w:tcW w:w="3200" w:type="dxa"/>
            <w:vAlign w:val="center"/>
          </w:tcPr>
          <w:p w14:paraId="3C3E7409" w14:textId="77777777" w:rsidR="000B791E" w:rsidRDefault="00000000">
            <w:r>
              <w:t>Quelle est la nature de l'activité ?</w:t>
            </w:r>
          </w:p>
        </w:tc>
        <w:tc>
          <w:tcPr>
            <w:tcW w:w="3100" w:type="dxa"/>
            <w:vAlign w:val="center"/>
          </w:tcPr>
          <w:p w14:paraId="42F65769" w14:textId="77777777" w:rsidR="000B791E" w:rsidRDefault="00000000">
            <w:r>
              <w:t>Carte topologique</w:t>
            </w:r>
          </w:p>
        </w:tc>
      </w:tr>
      <w:tr w:rsidR="000B791E" w14:paraId="244A9F72" w14:textId="77777777">
        <w:tblPrEx>
          <w:tblCellMar>
            <w:top w:w="0" w:type="dxa"/>
            <w:bottom w:w="0" w:type="dxa"/>
          </w:tblCellMar>
        </w:tblPrEx>
        <w:tc>
          <w:tcPr>
            <w:tcW w:w="1500" w:type="dxa"/>
            <w:vAlign w:val="center"/>
          </w:tcPr>
          <w:p w14:paraId="0A8C456D" w14:textId="77777777" w:rsidR="000B791E" w:rsidRDefault="00000000">
            <w:r>
              <w:t>Cycle</w:t>
            </w:r>
          </w:p>
        </w:tc>
        <w:tc>
          <w:tcPr>
            <w:tcW w:w="3200" w:type="dxa"/>
            <w:vAlign w:val="center"/>
          </w:tcPr>
          <w:p w14:paraId="42501008" w14:textId="77777777" w:rsidR="000B791E" w:rsidRDefault="00000000">
            <w:r>
              <w:t>Quels états cet objet peut-il prendre ?</w:t>
            </w:r>
          </w:p>
        </w:tc>
        <w:tc>
          <w:tcPr>
            <w:tcW w:w="3100" w:type="dxa"/>
            <w:vAlign w:val="center"/>
          </w:tcPr>
          <w:p w14:paraId="1483EDE8" w14:textId="77777777" w:rsidR="000B791E" w:rsidRDefault="00000000">
            <w:r>
              <w:t>Machine à états typée</w:t>
            </w:r>
          </w:p>
        </w:tc>
      </w:tr>
      <w:tr w:rsidR="000B791E" w14:paraId="7DD76F66" w14:textId="77777777">
        <w:tblPrEx>
          <w:tblCellMar>
            <w:top w:w="0" w:type="dxa"/>
            <w:bottom w:w="0" w:type="dxa"/>
          </w:tblCellMar>
        </w:tblPrEx>
        <w:tc>
          <w:tcPr>
            <w:tcW w:w="1500" w:type="dxa"/>
            <w:vAlign w:val="center"/>
          </w:tcPr>
          <w:p w14:paraId="5DD39ACD" w14:textId="77777777" w:rsidR="000B791E" w:rsidRDefault="00000000">
            <w:r>
              <w:t>Porte</w:t>
            </w:r>
          </w:p>
        </w:tc>
        <w:tc>
          <w:tcPr>
            <w:tcW w:w="3200" w:type="dxa"/>
            <w:vAlign w:val="center"/>
          </w:tcPr>
          <w:p w14:paraId="19E681C4" w14:textId="77777777" w:rsidR="000B791E" w:rsidRDefault="00000000">
            <w:r>
              <w:t>À quelles conditions le passage est-il permis ?</w:t>
            </w:r>
          </w:p>
        </w:tc>
        <w:tc>
          <w:tcPr>
            <w:tcW w:w="3100" w:type="dxa"/>
            <w:vAlign w:val="center"/>
          </w:tcPr>
          <w:p w14:paraId="3B0D0722" w14:textId="77777777" w:rsidR="000B791E" w:rsidRDefault="00000000">
            <w:r>
              <w:t>Contrat de porte versionné</w:t>
            </w:r>
          </w:p>
        </w:tc>
      </w:tr>
      <w:tr w:rsidR="000B791E" w14:paraId="00324298" w14:textId="77777777">
        <w:tblPrEx>
          <w:tblCellMar>
            <w:top w:w="0" w:type="dxa"/>
            <w:bottom w:w="0" w:type="dxa"/>
          </w:tblCellMar>
        </w:tblPrEx>
        <w:tc>
          <w:tcPr>
            <w:tcW w:w="1500" w:type="dxa"/>
            <w:vAlign w:val="center"/>
          </w:tcPr>
          <w:p w14:paraId="4CD9AA45" w14:textId="77777777" w:rsidR="000B791E" w:rsidRDefault="00000000">
            <w:r>
              <w:t>Événement</w:t>
            </w:r>
          </w:p>
        </w:tc>
        <w:tc>
          <w:tcPr>
            <w:tcW w:w="3200" w:type="dxa"/>
            <w:vAlign w:val="center"/>
          </w:tcPr>
          <w:p w14:paraId="5565E99D" w14:textId="77777777" w:rsidR="000B791E" w:rsidRDefault="00000000">
            <w:r>
              <w:t>Quelle demande, quelle décision et quelle application ont eu lieu ?</w:t>
            </w:r>
          </w:p>
        </w:tc>
        <w:tc>
          <w:tcPr>
            <w:tcW w:w="3100" w:type="dxa"/>
            <w:vAlign w:val="center"/>
          </w:tcPr>
          <w:p w14:paraId="41C00FFD" w14:textId="77777777" w:rsidR="000B791E" w:rsidRDefault="00000000">
            <w:r>
              <w:t>Journal</w:t>
            </w:r>
          </w:p>
        </w:tc>
      </w:tr>
      <w:tr w:rsidR="000B791E" w14:paraId="4EC714EB" w14:textId="77777777">
        <w:tblPrEx>
          <w:tblCellMar>
            <w:top w:w="0" w:type="dxa"/>
            <w:bottom w:w="0" w:type="dxa"/>
          </w:tblCellMar>
        </w:tblPrEx>
        <w:tc>
          <w:tcPr>
            <w:tcW w:w="1500" w:type="dxa"/>
            <w:vAlign w:val="center"/>
          </w:tcPr>
          <w:p w14:paraId="233160FE" w14:textId="77777777" w:rsidR="000B791E" w:rsidRDefault="00000000">
            <w:r>
              <w:t>Frontière</w:t>
            </w:r>
          </w:p>
        </w:tc>
        <w:tc>
          <w:tcPr>
            <w:tcW w:w="3200" w:type="dxa"/>
            <w:vAlign w:val="center"/>
          </w:tcPr>
          <w:p w14:paraId="3862A45A" w14:textId="77777777" w:rsidR="000B791E" w:rsidRDefault="00000000">
            <w:r>
              <w:t>Que gouverne REG et que laisse-t-il à l'extérieur ?</w:t>
            </w:r>
          </w:p>
        </w:tc>
        <w:tc>
          <w:tcPr>
            <w:tcW w:w="3100" w:type="dxa"/>
            <w:vAlign w:val="center"/>
          </w:tcPr>
          <w:p w14:paraId="3B47DBC6" w14:textId="77777777" w:rsidR="000B791E" w:rsidRDefault="00000000">
            <w:r>
              <w:t>Registre d'extériorité</w:t>
            </w:r>
          </w:p>
        </w:tc>
      </w:tr>
    </w:tbl>
    <w:p w14:paraId="467A5AFB" w14:textId="77777777" w:rsidR="000B791E" w:rsidRDefault="000B791E"/>
    <w:p w14:paraId="5F012054" w14:textId="77777777" w:rsidR="000B791E" w:rsidRDefault="00000000">
      <w:r>
        <w:rPr>
          <w:b/>
          <w:bCs/>
        </w:rPr>
        <w:t xml:space="preserve">REG-ARCH-002 — </w:t>
      </w:r>
      <w:r>
        <w:t>Séparation des niveaux. Une lane NE DOIT PAS être utilisée comme machine à états. Une porte NE DOIT PAS être confondue avec un état. Un événement enregistré NE DOIT PAS être assimilé à une transition appliquée.</w:t>
      </w:r>
    </w:p>
    <w:p w14:paraId="49422BDA" w14:textId="77777777" w:rsidR="000B791E" w:rsidRDefault="000B791E"/>
    <w:p w14:paraId="0A993545" w14:textId="77777777" w:rsidR="000B791E" w:rsidRDefault="00000000">
      <w:pPr>
        <w:pStyle w:val="Titre2"/>
      </w:pPr>
      <w:r>
        <w:t>2.2. Les trois lanes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3000"/>
      </w:tblGrid>
      <w:tr w:rsidR="000B791E" w14:paraId="36FBD7EA" w14:textId="77777777">
        <w:tblPrEx>
          <w:tblCellMar>
            <w:top w:w="0" w:type="dxa"/>
            <w:bottom w:w="0" w:type="dxa"/>
          </w:tblCellMar>
        </w:tblPrEx>
        <w:trPr>
          <w:tblHeader/>
        </w:trPr>
        <w:tc>
          <w:tcPr>
            <w:tcW w:w="1600" w:type="dxa"/>
            <w:shd w:val="clear" w:color="auto" w:fill="D9D9D9"/>
            <w:vAlign w:val="center"/>
          </w:tcPr>
          <w:p w14:paraId="329D6133" w14:textId="77777777" w:rsidR="000B791E" w:rsidRDefault="00000000">
            <w:r>
              <w:rPr>
                <w:b/>
                <w:bCs/>
              </w:rPr>
              <w:t>Lane</w:t>
            </w:r>
          </w:p>
        </w:tc>
        <w:tc>
          <w:tcPr>
            <w:tcW w:w="3200" w:type="dxa"/>
            <w:shd w:val="clear" w:color="auto" w:fill="D9D9D9"/>
            <w:vAlign w:val="center"/>
          </w:tcPr>
          <w:p w14:paraId="5AA69FCB" w14:textId="77777777" w:rsidR="000B791E" w:rsidRDefault="00000000">
            <w:r>
              <w:rPr>
                <w:b/>
                <w:bCs/>
              </w:rPr>
              <w:t>Responsabilité</w:t>
            </w:r>
          </w:p>
        </w:tc>
        <w:tc>
          <w:tcPr>
            <w:tcW w:w="3000" w:type="dxa"/>
            <w:shd w:val="clear" w:color="auto" w:fill="D9D9D9"/>
            <w:vAlign w:val="center"/>
          </w:tcPr>
          <w:p w14:paraId="454D066A" w14:textId="77777777" w:rsidR="000B791E" w:rsidRDefault="00000000">
            <w:r>
              <w:rPr>
                <w:b/>
                <w:bCs/>
              </w:rPr>
              <w:t>Objets principaux</w:t>
            </w:r>
          </w:p>
        </w:tc>
      </w:tr>
      <w:tr w:rsidR="000B791E" w14:paraId="505C5B74" w14:textId="77777777">
        <w:tblPrEx>
          <w:tblCellMar>
            <w:top w:w="0" w:type="dxa"/>
            <w:bottom w:w="0" w:type="dxa"/>
          </w:tblCellMar>
        </w:tblPrEx>
        <w:tc>
          <w:tcPr>
            <w:tcW w:w="1600" w:type="dxa"/>
            <w:vAlign w:val="center"/>
          </w:tcPr>
          <w:p w14:paraId="769709D1" w14:textId="77777777" w:rsidR="000B791E" w:rsidRDefault="00000000">
            <w:r>
              <w:t>A — Prétention</w:t>
            </w:r>
          </w:p>
        </w:tc>
        <w:tc>
          <w:tcPr>
            <w:tcW w:w="3200" w:type="dxa"/>
            <w:vAlign w:val="center"/>
          </w:tcPr>
          <w:p w14:paraId="1B6080A7" w14:textId="77777777" w:rsidR="000B791E" w:rsidRDefault="00000000">
            <w:r>
              <w:t>Formuler, qualifier et admettre ce qui peut être affirmé du système</w:t>
            </w:r>
          </w:p>
        </w:tc>
        <w:tc>
          <w:tcPr>
            <w:tcW w:w="3000" w:type="dxa"/>
            <w:vAlign w:val="center"/>
          </w:tcPr>
          <w:p w14:paraId="60344588" w14:textId="77777777" w:rsidR="000B791E" w:rsidRDefault="00000000">
            <w:r>
              <w:t>Hypothèse, propriété, invariant, qualification probatoire</w:t>
            </w:r>
          </w:p>
        </w:tc>
      </w:tr>
      <w:tr w:rsidR="000B791E" w14:paraId="2F46C60B" w14:textId="77777777">
        <w:tblPrEx>
          <w:tblCellMar>
            <w:top w:w="0" w:type="dxa"/>
            <w:bottom w:w="0" w:type="dxa"/>
          </w:tblCellMar>
        </w:tblPrEx>
        <w:tc>
          <w:tcPr>
            <w:tcW w:w="1600" w:type="dxa"/>
            <w:vAlign w:val="center"/>
          </w:tcPr>
          <w:p w14:paraId="022D644F" w14:textId="77777777" w:rsidR="000B791E" w:rsidRDefault="00000000">
            <w:r>
              <w:t>B — Action</w:t>
            </w:r>
          </w:p>
        </w:tc>
        <w:tc>
          <w:tcPr>
            <w:tcW w:w="3200" w:type="dxa"/>
            <w:vAlign w:val="center"/>
          </w:tcPr>
          <w:p w14:paraId="226DE525" w14:textId="77777777" w:rsidR="000B791E" w:rsidRDefault="00000000">
            <w:r>
              <w:t>Gouverner une tentative d'exécution et traiter son issue</w:t>
            </w:r>
          </w:p>
        </w:tc>
        <w:tc>
          <w:tcPr>
            <w:tcW w:w="3000" w:type="dxa"/>
            <w:vAlign w:val="center"/>
          </w:tcPr>
          <w:p w14:paraId="6CFC89FE" w14:textId="77777777" w:rsidR="000B791E" w:rsidRDefault="00000000">
            <w:r>
              <w:t>Intention, tentative, réservation, résultat, réconciliation, reçu</w:t>
            </w:r>
          </w:p>
        </w:tc>
      </w:tr>
      <w:tr w:rsidR="000B791E" w14:paraId="432BAF7D" w14:textId="77777777">
        <w:tblPrEx>
          <w:tblCellMar>
            <w:top w:w="0" w:type="dxa"/>
            <w:bottom w:w="0" w:type="dxa"/>
          </w:tblCellMar>
        </w:tblPrEx>
        <w:tc>
          <w:tcPr>
            <w:tcW w:w="1600" w:type="dxa"/>
            <w:vAlign w:val="center"/>
          </w:tcPr>
          <w:p w14:paraId="492855B5" w14:textId="77777777" w:rsidR="000B791E" w:rsidRDefault="00000000">
            <w:r>
              <w:t>C — Représentation</w:t>
            </w:r>
          </w:p>
        </w:tc>
        <w:tc>
          <w:tcPr>
            <w:tcW w:w="3200" w:type="dxa"/>
            <w:vAlign w:val="center"/>
          </w:tcPr>
          <w:p w14:paraId="2B6CE60F" w14:textId="77777777" w:rsidR="000B791E" w:rsidRDefault="00000000">
            <w:r>
              <w:t>Produire et faire circuler une représentation fidèle d'un état qualifié</w:t>
            </w:r>
          </w:p>
        </w:tc>
        <w:tc>
          <w:tcPr>
            <w:tcW w:w="3000" w:type="dxa"/>
            <w:vAlign w:val="center"/>
          </w:tcPr>
          <w:p w14:paraId="0BC2971B" w14:textId="77777777" w:rsidR="000B791E" w:rsidRDefault="00000000">
            <w:r>
              <w:t>Badge, brief, export, déclaration publique</w:t>
            </w:r>
          </w:p>
        </w:tc>
      </w:tr>
    </w:tbl>
    <w:p w14:paraId="7DF82F97" w14:textId="77777777" w:rsidR="000B791E" w:rsidRDefault="000B791E"/>
    <w:p w14:paraId="3546A440" w14:textId="77777777" w:rsidR="000B791E" w:rsidRDefault="00000000">
      <w:r>
        <w:t>Les services de preuve, de journalisation, de versionnement et de gestion des dossiers peuvent servir plusieurs lanes. Ils ne constituent pas une quatrième lane générique.</w:t>
      </w:r>
    </w:p>
    <w:p w14:paraId="7217F068" w14:textId="77777777" w:rsidR="000B791E" w:rsidRDefault="000B791E"/>
    <w:p w14:paraId="1B6EB8B9" w14:textId="77777777" w:rsidR="000B791E" w:rsidRDefault="00000000">
      <w:pPr>
        <w:pStyle w:val="Titre2"/>
      </w:pPr>
      <w:r>
        <w:t>2.3. Articulation générale</w:t>
      </w:r>
    </w:p>
    <w:p w14:paraId="01B15D43" w14:textId="77777777" w:rsidR="000B791E" w:rsidRDefault="00000000">
      <w:r>
        <w:rPr>
          <w:b/>
          <w:bCs/>
        </w:rPr>
        <w:t>LANE A — PRÉTENTION</w:t>
      </w:r>
    </w:p>
    <w:p w14:paraId="0C5394D5" w14:textId="77777777" w:rsidR="000B791E" w:rsidRDefault="00000000">
      <w:r>
        <w:t>Hypothèse ── création liée ──&gt; Propriété candidate</w:t>
      </w:r>
    </w:p>
    <w:p w14:paraId="7D81596A" w14:textId="77777777" w:rsidR="000B791E" w:rsidRDefault="00000000">
      <w:r>
        <w:t xml:space="preserve">                                    │</w:t>
      </w:r>
    </w:p>
    <w:p w14:paraId="66502484" w14:textId="77777777" w:rsidR="000B791E" w:rsidRDefault="00000000">
      <w:r>
        <w:t xml:space="preserve">                              Admission autorisée</w:t>
      </w:r>
    </w:p>
    <w:p w14:paraId="2B95D7F6" w14:textId="77777777" w:rsidR="000B791E" w:rsidRDefault="00000000">
      <w:r>
        <w:t xml:space="preserve">                                    │</w:t>
      </w:r>
    </w:p>
    <w:p w14:paraId="2E8AC372" w14:textId="77777777" w:rsidR="000B791E" w:rsidRDefault="00000000">
      <w:r>
        <w:t xml:space="preserve">                            Invariant admis/versionné</w:t>
      </w:r>
    </w:p>
    <w:p w14:paraId="1C78C668" w14:textId="77777777" w:rsidR="000B791E" w:rsidRDefault="00000000">
      <w:r>
        <w:t xml:space="preserve">                                    │</w:t>
      </w:r>
    </w:p>
    <w:p w14:paraId="60603D06" w14:textId="77777777" w:rsidR="000B791E" w:rsidRDefault="00000000">
      <w:r>
        <w:t xml:space="preserve">                     Liaison explicite aux règles runtime</w:t>
      </w:r>
    </w:p>
    <w:p w14:paraId="671206B0" w14:textId="77777777" w:rsidR="000B791E" w:rsidRDefault="00000000">
      <w:r>
        <w:t xml:space="preserve">                                    ▼</w:t>
      </w:r>
    </w:p>
    <w:p w14:paraId="39978347" w14:textId="77777777" w:rsidR="000B791E" w:rsidRDefault="00000000">
      <w:r>
        <w:rPr>
          <w:b/>
          <w:bCs/>
        </w:rPr>
        <w:t>LANE B — ACTION</w:t>
      </w:r>
    </w:p>
    <w:p w14:paraId="0493FF82" w14:textId="77777777" w:rsidR="000B791E" w:rsidRDefault="00000000">
      <w:r>
        <w:t>Intention ── autorisation ──&gt; Tentative ── engagement ──&gt; Issue</w:t>
      </w:r>
    </w:p>
    <w:p w14:paraId="3CBDC0FE" w14:textId="77777777" w:rsidR="000B791E" w:rsidRDefault="00000000">
      <w:r>
        <w:t xml:space="preserve">                                  │                       │</w:t>
      </w:r>
    </w:p>
    <w:p w14:paraId="56A1B4E7" w14:textId="77777777" w:rsidR="000B791E" w:rsidRDefault="00000000">
      <w:r>
        <w:t xml:space="preserve">                                  └──── HOLD / réconciliation (G-07)</w:t>
      </w:r>
    </w:p>
    <w:p w14:paraId="14A5D996" w14:textId="77777777" w:rsidR="000B791E" w:rsidRDefault="00000000">
      <w:r>
        <w:t xml:space="preserve">                                                          │</w:t>
      </w:r>
    </w:p>
    <w:p w14:paraId="399916E6" w14:textId="77777777" w:rsidR="000B791E" w:rsidRDefault="00000000">
      <w:r>
        <w:t xml:space="preserve">                                            Reçu à portée bornée</w:t>
      </w:r>
    </w:p>
    <w:p w14:paraId="4110535D" w14:textId="77777777" w:rsidR="000B791E" w:rsidRDefault="00000000">
      <w:r>
        <w:t xml:space="preserve">                                                          │</w:t>
      </w:r>
    </w:p>
    <w:p w14:paraId="2A5B0083" w14:textId="77777777" w:rsidR="000B791E" w:rsidRDefault="00000000">
      <w:r>
        <w:t xml:space="preserve">                     Qualification et autorisation de représentation</w:t>
      </w:r>
    </w:p>
    <w:p w14:paraId="002F6062" w14:textId="77777777" w:rsidR="000B791E" w:rsidRDefault="00000000">
      <w:r>
        <w:t xml:space="preserve">                                                          ▼</w:t>
      </w:r>
    </w:p>
    <w:p w14:paraId="34914B52" w14:textId="77777777" w:rsidR="000B791E" w:rsidRDefault="00000000">
      <w:r>
        <w:rPr>
          <w:b/>
          <w:bCs/>
        </w:rPr>
        <w:t>LANE C — REPRÉSENTATION</w:t>
      </w:r>
    </w:p>
    <w:p w14:paraId="450359B7" w14:textId="77777777" w:rsidR="000B791E" w:rsidRDefault="00000000">
      <w:r>
        <w:t>État qualifié ──&gt; Livrable borné ──&gt; Circulation ──&gt; Supersession</w:t>
      </w:r>
    </w:p>
    <w:p w14:paraId="2C9589F0" w14:textId="77777777" w:rsidR="000B791E" w:rsidRDefault="000B791E"/>
    <w:p w14:paraId="7FD98876" w14:textId="77777777" w:rsidR="000B791E" w:rsidRDefault="00000000">
      <w:r>
        <w:t>Services communs : preuves · vérifications · journal · dossiers · artefacts · mandats</w:t>
      </w:r>
    </w:p>
    <w:p w14:paraId="5755139F" w14:textId="77777777" w:rsidR="000B791E" w:rsidRDefault="00000000">
      <w:r>
        <w:t>Frontières explicites : approbation humaine · fournisseur externe · consommateurs aval</w:t>
      </w:r>
    </w:p>
    <w:p w14:paraId="75DEA53B" w14:textId="77777777" w:rsidR="000B791E" w:rsidRDefault="000B791E"/>
    <w:p w14:paraId="7975CCE7" w14:textId="77777777" w:rsidR="000B791E" w:rsidRDefault="00000000">
      <w:r>
        <w:lastRenderedPageBreak/>
        <w:t>Les flèches représentent des dépendances gouvernées, non une chaîne automatique de promotions. Chaque dépendance inter-lanes doit référencer une porte.</w:t>
      </w:r>
    </w:p>
    <w:p w14:paraId="3742BF84" w14:textId="77777777" w:rsidR="000B791E" w:rsidRDefault="000B791E"/>
    <w:p w14:paraId="16B9FFB3" w14:textId="77777777" w:rsidR="000B791E" w:rsidRDefault="00000000">
      <w:pPr>
        <w:pStyle w:val="Titre1"/>
      </w:pPr>
      <w:r>
        <w:t>3. Identité et responsabilité des objets</w:t>
      </w:r>
    </w:p>
    <w:p w14:paraId="78933A35" w14:textId="77777777" w:rsidR="000B791E" w:rsidRDefault="00000000">
      <w:pPr>
        <w:pStyle w:val="Titre2"/>
      </w:pPr>
      <w:r>
        <w:t>3.1. Identité stable</w:t>
      </w:r>
    </w:p>
    <w:p w14:paraId="432D0EB2" w14:textId="77777777" w:rsidR="000B791E" w:rsidRDefault="00000000">
      <w:r>
        <w:rPr>
          <w:b/>
          <w:bCs/>
        </w:rPr>
        <w:t xml:space="preserve">REG-ARCH-003 — </w:t>
      </w:r>
      <w:r>
        <w:t>Identité typée. Tout objet gouverné DOIT posséder un identifiant stable, un type, une version ou révision pertinente, et un responsable.</w:t>
      </w:r>
    </w:p>
    <w:p w14:paraId="32999DDA" w14:textId="77777777" w:rsidR="000B791E" w:rsidRDefault="000B791E"/>
    <w:p w14:paraId="4A499035" w14:textId="77777777" w:rsidR="000B791E" w:rsidRDefault="00000000">
      <w:r>
        <w:t>Une hypothèse soutenue ne devient pas une propriété par changement de type. Elle peut être la source d'une nouvelle propriété, liée à l'hypothèse d'origine.</w:t>
      </w:r>
    </w:p>
    <w:p w14:paraId="032E1D32" w14:textId="77777777" w:rsidR="000B791E" w:rsidRDefault="00000000">
      <w:r>
        <w:t>L'admission d'une propriété qualifie une version déterminée. Elle ne vaut pas admission de ses versions futures.</w:t>
      </w:r>
    </w:p>
    <w:p w14:paraId="1B22B5C6" w14:textId="77777777" w:rsidR="000B791E" w:rsidRDefault="000B791E"/>
    <w:p w14:paraId="1DA41FA9" w14:textId="77777777" w:rsidR="000B791E" w:rsidRDefault="00000000">
      <w:pPr>
        <w:pStyle w:val="Titre2"/>
      </w:pPr>
      <w:r>
        <w:t>3.2. Objets minimaux</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400"/>
      </w:tblGrid>
      <w:tr w:rsidR="000B791E" w14:paraId="0F98602B" w14:textId="77777777">
        <w:tblPrEx>
          <w:tblCellMar>
            <w:top w:w="0" w:type="dxa"/>
            <w:bottom w:w="0" w:type="dxa"/>
          </w:tblCellMar>
        </w:tblPrEx>
        <w:trPr>
          <w:tblHeader/>
        </w:trPr>
        <w:tc>
          <w:tcPr>
            <w:tcW w:w="1800" w:type="dxa"/>
            <w:shd w:val="clear" w:color="auto" w:fill="D9D9D9"/>
            <w:vAlign w:val="center"/>
          </w:tcPr>
          <w:p w14:paraId="3C5F5FC0" w14:textId="77777777" w:rsidR="000B791E" w:rsidRDefault="00000000">
            <w:r>
              <w:rPr>
                <w:b/>
                <w:bCs/>
              </w:rPr>
              <w:t>Objet</w:t>
            </w:r>
          </w:p>
        </w:tc>
        <w:tc>
          <w:tcPr>
            <w:tcW w:w="3600" w:type="dxa"/>
            <w:shd w:val="clear" w:color="auto" w:fill="D9D9D9"/>
            <w:vAlign w:val="center"/>
          </w:tcPr>
          <w:p w14:paraId="31E91BEC" w14:textId="77777777" w:rsidR="000B791E" w:rsidRDefault="00000000">
            <w:r>
              <w:rPr>
                <w:b/>
                <w:bCs/>
              </w:rPr>
              <w:t>Fonction</w:t>
            </w:r>
          </w:p>
        </w:tc>
        <w:tc>
          <w:tcPr>
            <w:tcW w:w="2400" w:type="dxa"/>
            <w:shd w:val="clear" w:color="auto" w:fill="D9D9D9"/>
            <w:vAlign w:val="center"/>
          </w:tcPr>
          <w:p w14:paraId="56E0F809" w14:textId="77777777" w:rsidR="000B791E" w:rsidRDefault="00000000">
            <w:r>
              <w:rPr>
                <w:b/>
                <w:bCs/>
              </w:rPr>
              <w:t>Nature</w:t>
            </w:r>
          </w:p>
        </w:tc>
      </w:tr>
      <w:tr w:rsidR="000B791E" w14:paraId="79EE4B3E" w14:textId="77777777">
        <w:tblPrEx>
          <w:tblCellMar>
            <w:top w:w="0" w:type="dxa"/>
            <w:bottom w:w="0" w:type="dxa"/>
          </w:tblCellMar>
        </w:tblPrEx>
        <w:tc>
          <w:tcPr>
            <w:tcW w:w="1800" w:type="dxa"/>
            <w:vAlign w:val="center"/>
          </w:tcPr>
          <w:p w14:paraId="63ADFE80" w14:textId="77777777" w:rsidR="000B791E" w:rsidRDefault="00000000">
            <w:r>
              <w:t>Hypothèse</w:t>
            </w:r>
          </w:p>
        </w:tc>
        <w:tc>
          <w:tcPr>
            <w:tcW w:w="3600" w:type="dxa"/>
            <w:vAlign w:val="center"/>
          </w:tcPr>
          <w:p w14:paraId="25096D23" w14:textId="77777777" w:rsidR="000B791E" w:rsidRDefault="00000000">
            <w:r>
              <w:t>Supposition explicitée et confrontable</w:t>
            </w:r>
          </w:p>
        </w:tc>
        <w:tc>
          <w:tcPr>
            <w:tcW w:w="2400" w:type="dxa"/>
            <w:vAlign w:val="center"/>
          </w:tcPr>
          <w:p w14:paraId="75AC9C1F" w14:textId="77777777" w:rsidR="000B791E" w:rsidRDefault="00000000">
            <w:r>
              <w:t>Objet à cycle</w:t>
            </w:r>
          </w:p>
        </w:tc>
      </w:tr>
      <w:tr w:rsidR="000B791E" w14:paraId="692C481D" w14:textId="77777777">
        <w:tblPrEx>
          <w:tblCellMar>
            <w:top w:w="0" w:type="dxa"/>
            <w:bottom w:w="0" w:type="dxa"/>
          </w:tblCellMar>
        </w:tblPrEx>
        <w:tc>
          <w:tcPr>
            <w:tcW w:w="1800" w:type="dxa"/>
            <w:vAlign w:val="center"/>
          </w:tcPr>
          <w:p w14:paraId="45C97EA3" w14:textId="77777777" w:rsidR="000B791E" w:rsidRDefault="00000000">
            <w:r>
              <w:t>Propriété</w:t>
            </w:r>
          </w:p>
        </w:tc>
        <w:tc>
          <w:tcPr>
            <w:tcW w:w="3600" w:type="dxa"/>
            <w:vAlign w:val="center"/>
          </w:tcPr>
          <w:p w14:paraId="5E0C0975" w14:textId="77777777" w:rsidR="000B791E" w:rsidRDefault="00000000">
            <w:r>
              <w:t>Énoncé auquel peuvent être associés un périmètre et une méthode de contrôle</w:t>
            </w:r>
          </w:p>
        </w:tc>
        <w:tc>
          <w:tcPr>
            <w:tcW w:w="2400" w:type="dxa"/>
            <w:vAlign w:val="center"/>
          </w:tcPr>
          <w:p w14:paraId="0ED3A9F8" w14:textId="77777777" w:rsidR="000B791E" w:rsidRDefault="00000000">
            <w:r>
              <w:t>Objet à cycle</w:t>
            </w:r>
          </w:p>
        </w:tc>
      </w:tr>
      <w:tr w:rsidR="000B791E" w14:paraId="01FDA75A" w14:textId="77777777">
        <w:tblPrEx>
          <w:tblCellMar>
            <w:top w:w="0" w:type="dxa"/>
            <w:bottom w:w="0" w:type="dxa"/>
          </w:tblCellMar>
        </w:tblPrEx>
        <w:tc>
          <w:tcPr>
            <w:tcW w:w="1800" w:type="dxa"/>
            <w:vAlign w:val="center"/>
          </w:tcPr>
          <w:p w14:paraId="62D76324" w14:textId="77777777" w:rsidR="000B791E" w:rsidRDefault="00000000">
            <w:r>
              <w:t>Invariant admis</w:t>
            </w:r>
          </w:p>
        </w:tc>
        <w:tc>
          <w:tcPr>
            <w:tcW w:w="3600" w:type="dxa"/>
            <w:vAlign w:val="center"/>
          </w:tcPr>
          <w:p w14:paraId="7C03376A" w14:textId="77777777" w:rsidR="000B791E" w:rsidRDefault="00000000">
            <w:r>
              <w:t>Version de propriété admise par une autorité habilitée</w:t>
            </w:r>
          </w:p>
        </w:tc>
        <w:tc>
          <w:tcPr>
            <w:tcW w:w="2400" w:type="dxa"/>
            <w:vAlign w:val="center"/>
          </w:tcPr>
          <w:p w14:paraId="2271C775" w14:textId="77777777" w:rsidR="000B791E" w:rsidRDefault="00000000">
            <w:r>
              <w:t>Qualification</w:t>
            </w:r>
          </w:p>
        </w:tc>
      </w:tr>
      <w:tr w:rsidR="000B791E" w14:paraId="595C6651" w14:textId="77777777">
        <w:tblPrEx>
          <w:tblCellMar>
            <w:top w:w="0" w:type="dxa"/>
            <w:bottom w:w="0" w:type="dxa"/>
          </w:tblCellMar>
        </w:tblPrEx>
        <w:tc>
          <w:tcPr>
            <w:tcW w:w="1800" w:type="dxa"/>
            <w:vAlign w:val="center"/>
          </w:tcPr>
          <w:p w14:paraId="7B09E4FC" w14:textId="77777777" w:rsidR="000B791E" w:rsidRDefault="00000000">
            <w:r>
              <w:t>Tentative</w:t>
            </w:r>
          </w:p>
        </w:tc>
        <w:tc>
          <w:tcPr>
            <w:tcW w:w="3600" w:type="dxa"/>
            <w:vAlign w:val="center"/>
          </w:tcPr>
          <w:p w14:paraId="45A287B8" w14:textId="77777777" w:rsidR="000B791E" w:rsidRDefault="00000000">
            <w:r>
              <w:t>Unité d'exécution gouvernée</w:t>
            </w:r>
          </w:p>
        </w:tc>
        <w:tc>
          <w:tcPr>
            <w:tcW w:w="2400" w:type="dxa"/>
            <w:vAlign w:val="center"/>
          </w:tcPr>
          <w:p w14:paraId="073D651B" w14:textId="77777777" w:rsidR="000B791E" w:rsidRDefault="00000000">
            <w:r>
              <w:t>Objet à cycle</w:t>
            </w:r>
          </w:p>
        </w:tc>
      </w:tr>
      <w:tr w:rsidR="000B791E" w14:paraId="5A097538" w14:textId="77777777">
        <w:tblPrEx>
          <w:tblCellMar>
            <w:top w:w="0" w:type="dxa"/>
            <w:bottom w:w="0" w:type="dxa"/>
          </w:tblCellMar>
        </w:tblPrEx>
        <w:tc>
          <w:tcPr>
            <w:tcW w:w="1800" w:type="dxa"/>
            <w:vAlign w:val="center"/>
          </w:tcPr>
          <w:p w14:paraId="48CE2364" w14:textId="77777777" w:rsidR="000B791E" w:rsidRDefault="00000000">
            <w:r>
              <w:t>Élément de preuve</w:t>
            </w:r>
          </w:p>
        </w:tc>
        <w:tc>
          <w:tcPr>
            <w:tcW w:w="3600" w:type="dxa"/>
            <w:vAlign w:val="center"/>
          </w:tcPr>
          <w:p w14:paraId="273097BC" w14:textId="77777777" w:rsidR="000B791E" w:rsidRDefault="00000000">
            <w:r>
              <w:t>Pièce conservée avec provenance et intégrité identifiables</w:t>
            </w:r>
          </w:p>
        </w:tc>
        <w:tc>
          <w:tcPr>
            <w:tcW w:w="2400" w:type="dxa"/>
            <w:vAlign w:val="center"/>
          </w:tcPr>
          <w:p w14:paraId="0E39CA10" w14:textId="77777777" w:rsidR="000B791E" w:rsidRDefault="00000000">
            <w:r>
              <w:t>Enregistrement</w:t>
            </w:r>
          </w:p>
        </w:tc>
      </w:tr>
      <w:tr w:rsidR="000B791E" w14:paraId="58089739" w14:textId="77777777">
        <w:tblPrEx>
          <w:tblCellMar>
            <w:top w:w="0" w:type="dxa"/>
            <w:bottom w:w="0" w:type="dxa"/>
          </w:tblCellMar>
        </w:tblPrEx>
        <w:tc>
          <w:tcPr>
            <w:tcW w:w="1800" w:type="dxa"/>
            <w:vAlign w:val="center"/>
          </w:tcPr>
          <w:p w14:paraId="37E2C208" w14:textId="77777777" w:rsidR="000B791E" w:rsidRDefault="00000000">
            <w:r>
              <w:t>Vérification</w:t>
            </w:r>
          </w:p>
        </w:tc>
        <w:tc>
          <w:tcPr>
            <w:tcW w:w="3600" w:type="dxa"/>
            <w:vAlign w:val="center"/>
          </w:tcPr>
          <w:p w14:paraId="113A7AD6" w14:textId="77777777" w:rsidR="000B791E" w:rsidRDefault="00000000">
            <w:r>
              <w:t>Opération portant sur un objet, une méthode et une portée déterminés</w:t>
            </w:r>
          </w:p>
        </w:tc>
        <w:tc>
          <w:tcPr>
            <w:tcW w:w="2400" w:type="dxa"/>
            <w:vAlign w:val="center"/>
          </w:tcPr>
          <w:p w14:paraId="0B8713A0" w14:textId="77777777" w:rsidR="000B791E" w:rsidRDefault="00000000">
            <w:r>
              <w:t>Enregistrement</w:t>
            </w:r>
          </w:p>
        </w:tc>
      </w:tr>
      <w:tr w:rsidR="000B791E" w14:paraId="2B5D0857" w14:textId="77777777">
        <w:tblPrEx>
          <w:tblCellMar>
            <w:top w:w="0" w:type="dxa"/>
            <w:bottom w:w="0" w:type="dxa"/>
          </w:tblCellMar>
        </w:tblPrEx>
        <w:tc>
          <w:tcPr>
            <w:tcW w:w="1800" w:type="dxa"/>
            <w:vAlign w:val="center"/>
          </w:tcPr>
          <w:p w14:paraId="5C9E4517" w14:textId="77777777" w:rsidR="000B791E" w:rsidRDefault="00000000">
            <w:r>
              <w:t>Reçu</w:t>
            </w:r>
          </w:p>
        </w:tc>
        <w:tc>
          <w:tcPr>
            <w:tcW w:w="3600" w:type="dxa"/>
            <w:vAlign w:val="center"/>
          </w:tcPr>
          <w:p w14:paraId="3ECD65F6" w14:textId="77777777" w:rsidR="000B791E" w:rsidRDefault="00000000">
            <w:r>
              <w:t>Attestation bornée d'un enregistrement ou d'une décision REG</w:t>
            </w:r>
          </w:p>
        </w:tc>
        <w:tc>
          <w:tcPr>
            <w:tcW w:w="2400" w:type="dxa"/>
            <w:vAlign w:val="center"/>
          </w:tcPr>
          <w:p w14:paraId="68CD69B4" w14:textId="77777777" w:rsidR="000B791E" w:rsidRDefault="00000000">
            <w:r>
              <w:t>Qualification</w:t>
            </w:r>
          </w:p>
        </w:tc>
      </w:tr>
      <w:tr w:rsidR="000B791E" w14:paraId="2D0F9447" w14:textId="77777777">
        <w:tblPrEx>
          <w:tblCellMar>
            <w:top w:w="0" w:type="dxa"/>
            <w:bottom w:w="0" w:type="dxa"/>
          </w:tblCellMar>
        </w:tblPrEx>
        <w:tc>
          <w:tcPr>
            <w:tcW w:w="1800" w:type="dxa"/>
            <w:vAlign w:val="center"/>
          </w:tcPr>
          <w:p w14:paraId="2B15C54D" w14:textId="77777777" w:rsidR="000B791E" w:rsidRDefault="00000000">
            <w:r>
              <w:t>Dossier</w:t>
            </w:r>
          </w:p>
        </w:tc>
        <w:tc>
          <w:tcPr>
            <w:tcW w:w="3600" w:type="dxa"/>
            <w:vAlign w:val="center"/>
          </w:tcPr>
          <w:p w14:paraId="7D3EF0B0" w14:textId="77777777" w:rsidR="000B791E" w:rsidRDefault="00000000">
            <w:r>
              <w:t>Unité de demande, d'instruction et de clôture</w:t>
            </w:r>
          </w:p>
        </w:tc>
        <w:tc>
          <w:tcPr>
            <w:tcW w:w="2400" w:type="dxa"/>
            <w:vAlign w:val="center"/>
          </w:tcPr>
          <w:p w14:paraId="72A48858" w14:textId="77777777" w:rsidR="000B791E" w:rsidRDefault="00000000">
            <w:r>
              <w:t>Workflow</w:t>
            </w:r>
          </w:p>
        </w:tc>
      </w:tr>
      <w:tr w:rsidR="000B791E" w14:paraId="1669CFA3" w14:textId="77777777">
        <w:tblPrEx>
          <w:tblCellMar>
            <w:top w:w="0" w:type="dxa"/>
            <w:bottom w:w="0" w:type="dxa"/>
          </w:tblCellMar>
        </w:tblPrEx>
        <w:tc>
          <w:tcPr>
            <w:tcW w:w="1800" w:type="dxa"/>
            <w:vAlign w:val="center"/>
          </w:tcPr>
          <w:p w14:paraId="49B82875" w14:textId="77777777" w:rsidR="000B791E" w:rsidRDefault="00000000">
            <w:r>
              <w:t>Représentation</w:t>
            </w:r>
          </w:p>
        </w:tc>
        <w:tc>
          <w:tcPr>
            <w:tcW w:w="3600" w:type="dxa"/>
            <w:vAlign w:val="center"/>
          </w:tcPr>
          <w:p w14:paraId="38F4E0FA" w14:textId="77777777" w:rsidR="000B791E" w:rsidRDefault="00000000">
            <w:r>
              <w:t>Objet destiné à communiquer un état qualifié</w:t>
            </w:r>
          </w:p>
        </w:tc>
        <w:tc>
          <w:tcPr>
            <w:tcW w:w="2400" w:type="dxa"/>
            <w:vAlign w:val="center"/>
          </w:tcPr>
          <w:p w14:paraId="2567B3CF" w14:textId="77777777" w:rsidR="000B791E" w:rsidRDefault="00000000">
            <w:r>
              <w:t>Objet à cycle</w:t>
            </w:r>
          </w:p>
        </w:tc>
      </w:tr>
      <w:tr w:rsidR="000B791E" w14:paraId="00C15747" w14:textId="77777777">
        <w:tblPrEx>
          <w:tblCellMar>
            <w:top w:w="0" w:type="dxa"/>
            <w:bottom w:w="0" w:type="dxa"/>
          </w:tblCellMar>
        </w:tblPrEx>
        <w:tc>
          <w:tcPr>
            <w:tcW w:w="1800" w:type="dxa"/>
            <w:vAlign w:val="center"/>
          </w:tcPr>
          <w:p w14:paraId="744F65F8" w14:textId="77777777" w:rsidR="000B791E" w:rsidRDefault="00000000">
            <w:r>
              <w:t>Écart</w:t>
            </w:r>
          </w:p>
        </w:tc>
        <w:tc>
          <w:tcPr>
            <w:tcW w:w="3600" w:type="dxa"/>
            <w:vAlign w:val="center"/>
          </w:tcPr>
          <w:p w14:paraId="2507DF6B" w14:textId="77777777" w:rsidR="000B791E" w:rsidRDefault="00000000">
            <w:r>
              <w:t>Différence identifiée entre contrat, implémentation ou preuve</w:t>
            </w:r>
          </w:p>
        </w:tc>
        <w:tc>
          <w:tcPr>
            <w:tcW w:w="2400" w:type="dxa"/>
            <w:vAlign w:val="center"/>
          </w:tcPr>
          <w:p w14:paraId="3A12DD52" w14:textId="77777777" w:rsidR="000B791E" w:rsidRDefault="00000000">
            <w:r>
              <w:t>Objet à cycle (LC-08)</w:t>
            </w:r>
          </w:p>
        </w:tc>
      </w:tr>
      <w:tr w:rsidR="000B791E" w14:paraId="2E3C3D20" w14:textId="77777777">
        <w:tblPrEx>
          <w:tblCellMar>
            <w:top w:w="0" w:type="dxa"/>
            <w:bottom w:w="0" w:type="dxa"/>
          </w:tblCellMar>
        </w:tblPrEx>
        <w:tc>
          <w:tcPr>
            <w:tcW w:w="1800" w:type="dxa"/>
            <w:vAlign w:val="center"/>
          </w:tcPr>
          <w:p w14:paraId="143DF305" w14:textId="77777777" w:rsidR="000B791E" w:rsidRDefault="00000000">
            <w:r>
              <w:t>Artefact</w:t>
            </w:r>
          </w:p>
        </w:tc>
        <w:tc>
          <w:tcPr>
            <w:tcW w:w="3600" w:type="dxa"/>
            <w:vAlign w:val="center"/>
          </w:tcPr>
          <w:p w14:paraId="27A0D173" w14:textId="77777777" w:rsidR="000B791E" w:rsidRDefault="00000000">
            <w:r>
              <w:t>Livrable versionné</w:t>
            </w:r>
          </w:p>
        </w:tc>
        <w:tc>
          <w:tcPr>
            <w:tcW w:w="2400" w:type="dxa"/>
            <w:vAlign w:val="center"/>
          </w:tcPr>
          <w:p w14:paraId="5F8FE475" w14:textId="77777777" w:rsidR="000B791E" w:rsidRDefault="00000000">
            <w:r>
              <w:t>Objet à cycle</w:t>
            </w:r>
          </w:p>
        </w:tc>
      </w:tr>
      <w:tr w:rsidR="000B791E" w14:paraId="66900F55" w14:textId="77777777">
        <w:tblPrEx>
          <w:tblCellMar>
            <w:top w:w="0" w:type="dxa"/>
            <w:bottom w:w="0" w:type="dxa"/>
          </w:tblCellMar>
        </w:tblPrEx>
        <w:tc>
          <w:tcPr>
            <w:tcW w:w="1800" w:type="dxa"/>
            <w:vAlign w:val="center"/>
          </w:tcPr>
          <w:p w14:paraId="5801C3E6" w14:textId="77777777" w:rsidR="000B791E" w:rsidRDefault="00000000">
            <w:r>
              <w:t>Mandat</w:t>
            </w:r>
          </w:p>
        </w:tc>
        <w:tc>
          <w:tcPr>
            <w:tcW w:w="3600" w:type="dxa"/>
            <w:vAlign w:val="center"/>
          </w:tcPr>
          <w:p w14:paraId="56C52F23" w14:textId="77777777" w:rsidR="000B791E" w:rsidRDefault="00000000">
            <w:r>
              <w:t>Référence d'habilitation d'un acteur</w:t>
            </w:r>
          </w:p>
        </w:tc>
        <w:tc>
          <w:tcPr>
            <w:tcW w:w="2400" w:type="dxa"/>
            <w:vAlign w:val="center"/>
          </w:tcPr>
          <w:p w14:paraId="65AE30B9" w14:textId="77777777" w:rsidR="000B791E" w:rsidRDefault="00000000">
            <w:r>
              <w:t>Référence</w:t>
            </w:r>
          </w:p>
        </w:tc>
      </w:tr>
    </w:tbl>
    <w:p w14:paraId="3FA91FD2" w14:textId="77777777" w:rsidR="000B791E" w:rsidRDefault="000B791E"/>
    <w:p w14:paraId="5636A35D" w14:textId="77777777" w:rsidR="000B791E" w:rsidRDefault="00000000">
      <w:pPr>
        <w:pStyle w:val="Titre2"/>
      </w:pPr>
      <w:r>
        <w:t>3.3. Responsabilité</w:t>
      </w:r>
    </w:p>
    <w:p w14:paraId="09260C18" w14:textId="77777777" w:rsidR="000B791E" w:rsidRDefault="00000000">
      <w:r>
        <w:rPr>
          <w:b/>
          <w:bCs/>
        </w:rPr>
        <w:t xml:space="preserve">REG-ARCH-004 — </w:t>
      </w:r>
      <w:r>
        <w:t>Attribution effective. Un rôle documentaire ne constitue pas une nomination. Avant activation d'une porte exigeant une autorité, REG DOIT pouvoir identifier l'acteur effectif, son rôle au moment de la décision, son mandat applicable, et le périmètre et la validité de cette habilitation.</w:t>
      </w:r>
    </w:p>
    <w:p w14:paraId="13AA9803" w14:textId="77777777" w:rsidR="000B791E" w:rsidRDefault="000B791E"/>
    <w:p w14:paraId="129673C6" w14:textId="77777777" w:rsidR="000B791E" w:rsidRDefault="00000000">
      <w:r>
        <w:t>Une porte nécessitant une autorité non désignée DOIT rester inactive ou refuser les demandes concernées. Les contrôles indépendants de cette autorité peuvent continuer.</w:t>
      </w:r>
    </w:p>
    <w:p w14:paraId="30E42DC0" w14:textId="77777777" w:rsidR="000B791E" w:rsidRDefault="000B791E"/>
    <w:p w14:paraId="3CBBE8C8" w14:textId="77777777" w:rsidR="000B791E" w:rsidRDefault="00000000">
      <w:pPr>
        <w:pStyle w:val="Titre1"/>
      </w:pPr>
      <w:r>
        <w:t>4. Articulation des cycles de vie</w:t>
      </w:r>
    </w:p>
    <w:p w14:paraId="0FDE05D1" w14:textId="77777777" w:rsidR="000B791E" w:rsidRDefault="00000000">
      <w:r>
        <w:t>Les neuf cycles constituent l'inventaire initial. Leur maintien comme machines autonomes dépend de la stabilité de leurs objets et de leurs responsabilités.</w:t>
      </w:r>
    </w:p>
    <w:p w14:paraId="5391EF80" w14:textId="77777777" w:rsidR="000B791E" w:rsidRDefault="000B791E"/>
    <w:tbl>
      <w:tblPr>
        <w:tblW w:w="82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500"/>
        <w:gridCol w:w="1600"/>
        <w:gridCol w:w="1800"/>
      </w:tblGrid>
      <w:tr w:rsidR="000B791E" w14:paraId="5AEF1C0C" w14:textId="77777777">
        <w:tblPrEx>
          <w:tblCellMar>
            <w:top w:w="0" w:type="dxa"/>
            <w:bottom w:w="0" w:type="dxa"/>
          </w:tblCellMar>
        </w:tblPrEx>
        <w:trPr>
          <w:tblHeader/>
        </w:trPr>
        <w:tc>
          <w:tcPr>
            <w:tcW w:w="1500" w:type="dxa"/>
            <w:shd w:val="clear" w:color="auto" w:fill="D9D9D9"/>
            <w:vAlign w:val="center"/>
          </w:tcPr>
          <w:p w14:paraId="209DF3C5" w14:textId="77777777" w:rsidR="000B791E" w:rsidRDefault="00000000">
            <w:r>
              <w:rPr>
                <w:b/>
                <w:bCs/>
              </w:rPr>
              <w:t>Cycle</w:t>
            </w:r>
          </w:p>
        </w:tc>
        <w:tc>
          <w:tcPr>
            <w:tcW w:w="1800" w:type="dxa"/>
            <w:shd w:val="clear" w:color="auto" w:fill="D9D9D9"/>
            <w:vAlign w:val="center"/>
          </w:tcPr>
          <w:p w14:paraId="669D801D" w14:textId="77777777" w:rsidR="000B791E" w:rsidRDefault="00000000">
            <w:r>
              <w:rPr>
                <w:b/>
                <w:bCs/>
              </w:rPr>
              <w:t>Objet gouverné</w:t>
            </w:r>
          </w:p>
        </w:tc>
        <w:tc>
          <w:tcPr>
            <w:tcW w:w="1500" w:type="dxa"/>
            <w:shd w:val="clear" w:color="auto" w:fill="D9D9D9"/>
            <w:vAlign w:val="center"/>
          </w:tcPr>
          <w:p w14:paraId="4348D78A" w14:textId="77777777" w:rsidR="000B791E" w:rsidRDefault="00000000">
            <w:r>
              <w:rPr>
                <w:b/>
                <w:bCs/>
              </w:rPr>
              <w:t>Position</w:t>
            </w:r>
          </w:p>
        </w:tc>
        <w:tc>
          <w:tcPr>
            <w:tcW w:w="1600" w:type="dxa"/>
            <w:shd w:val="clear" w:color="auto" w:fill="D9D9D9"/>
            <w:vAlign w:val="center"/>
          </w:tcPr>
          <w:p w14:paraId="5C819E66" w14:textId="77777777" w:rsidR="000B791E" w:rsidRDefault="00000000">
            <w:r>
              <w:rPr>
                <w:b/>
                <w:bCs/>
              </w:rPr>
              <w:t>Portée machine</w:t>
            </w:r>
          </w:p>
        </w:tc>
        <w:tc>
          <w:tcPr>
            <w:tcW w:w="1800" w:type="dxa"/>
            <w:shd w:val="clear" w:color="auto" w:fill="D9D9D9"/>
            <w:vAlign w:val="center"/>
          </w:tcPr>
          <w:p w14:paraId="73A6A404" w14:textId="77777777" w:rsidR="000B791E" w:rsidRDefault="00000000">
            <w:r>
              <w:rPr>
                <w:b/>
                <w:bCs/>
              </w:rPr>
              <w:t>Responsable proposé</w:t>
            </w:r>
          </w:p>
        </w:tc>
      </w:tr>
      <w:tr w:rsidR="000B791E" w14:paraId="6CCBE31D" w14:textId="77777777">
        <w:tblPrEx>
          <w:tblCellMar>
            <w:top w:w="0" w:type="dxa"/>
            <w:bottom w:w="0" w:type="dxa"/>
          </w:tblCellMar>
        </w:tblPrEx>
        <w:tc>
          <w:tcPr>
            <w:tcW w:w="1500" w:type="dxa"/>
            <w:vAlign w:val="center"/>
          </w:tcPr>
          <w:p w14:paraId="2213D619" w14:textId="77777777" w:rsidR="000B791E" w:rsidRDefault="00000000">
            <w:r>
              <w:t>LC-01 — Autorité</w:t>
            </w:r>
          </w:p>
        </w:tc>
        <w:tc>
          <w:tcPr>
            <w:tcW w:w="1800" w:type="dxa"/>
            <w:vAlign w:val="center"/>
          </w:tcPr>
          <w:p w14:paraId="6E093979" w14:textId="77777777" w:rsidR="000B791E" w:rsidRDefault="00000000">
            <w:r>
              <w:t>Propriété et admission</w:t>
            </w:r>
          </w:p>
        </w:tc>
        <w:tc>
          <w:tcPr>
            <w:tcW w:w="1500" w:type="dxa"/>
            <w:vAlign w:val="center"/>
          </w:tcPr>
          <w:p w14:paraId="72EEC03A" w14:textId="77777777" w:rsidR="000B791E" w:rsidRDefault="00000000">
            <w:r>
              <w:t>Lane A ; liaison vers B</w:t>
            </w:r>
          </w:p>
        </w:tc>
        <w:tc>
          <w:tcPr>
            <w:tcW w:w="1600" w:type="dxa"/>
            <w:vAlign w:val="center"/>
          </w:tcPr>
          <w:p w14:paraId="4C517937" w14:textId="77777777" w:rsidR="000B791E" w:rsidRDefault="00000000">
            <w:r>
              <w:t>Autonome</w:t>
            </w:r>
          </w:p>
        </w:tc>
        <w:tc>
          <w:tcPr>
            <w:tcW w:w="1800" w:type="dxa"/>
            <w:vAlign w:val="center"/>
          </w:tcPr>
          <w:p w14:paraId="6CA40E77" w14:textId="77777777" w:rsidR="000B791E" w:rsidRDefault="00000000">
            <w:r>
              <w:t>Autorité d'admission</w:t>
            </w:r>
          </w:p>
        </w:tc>
      </w:tr>
      <w:tr w:rsidR="000B791E" w14:paraId="6853BC4F" w14:textId="77777777">
        <w:tblPrEx>
          <w:tblCellMar>
            <w:top w:w="0" w:type="dxa"/>
            <w:bottom w:w="0" w:type="dxa"/>
          </w:tblCellMar>
        </w:tblPrEx>
        <w:tc>
          <w:tcPr>
            <w:tcW w:w="1500" w:type="dxa"/>
            <w:vAlign w:val="center"/>
          </w:tcPr>
          <w:p w14:paraId="64D4C159" w14:textId="77777777" w:rsidR="000B791E" w:rsidRDefault="00000000">
            <w:r>
              <w:t>LC-02 — Preuve</w:t>
            </w:r>
          </w:p>
        </w:tc>
        <w:tc>
          <w:tcPr>
            <w:tcW w:w="1800" w:type="dxa"/>
            <w:vAlign w:val="center"/>
          </w:tcPr>
          <w:p w14:paraId="510A703D" w14:textId="77777777" w:rsidR="000B791E" w:rsidRDefault="00000000">
            <w:r>
              <w:t>Qualification probatoire</w:t>
            </w:r>
          </w:p>
        </w:tc>
        <w:tc>
          <w:tcPr>
            <w:tcW w:w="1500" w:type="dxa"/>
            <w:vAlign w:val="center"/>
          </w:tcPr>
          <w:p w14:paraId="1880A622" w14:textId="77777777" w:rsidR="000B791E" w:rsidRDefault="00000000">
            <w:r>
              <w:t>Service commun, princ. A</w:t>
            </w:r>
          </w:p>
        </w:tc>
        <w:tc>
          <w:tcPr>
            <w:tcW w:w="1600" w:type="dxa"/>
            <w:vAlign w:val="center"/>
          </w:tcPr>
          <w:p w14:paraId="1A723541" w14:textId="77777777" w:rsidR="000B791E" w:rsidRDefault="00000000">
            <w:r>
              <w:t>Partagée / instances</w:t>
            </w:r>
          </w:p>
        </w:tc>
        <w:tc>
          <w:tcPr>
            <w:tcW w:w="1800" w:type="dxa"/>
            <w:vAlign w:val="center"/>
          </w:tcPr>
          <w:p w14:paraId="2A71BC5B" w14:textId="77777777" w:rsidR="000B791E" w:rsidRDefault="00000000">
            <w:r>
              <w:t>Responsable de qualification</w:t>
            </w:r>
          </w:p>
        </w:tc>
      </w:tr>
      <w:tr w:rsidR="000B791E" w14:paraId="5468BCF6" w14:textId="77777777">
        <w:tblPrEx>
          <w:tblCellMar>
            <w:top w:w="0" w:type="dxa"/>
            <w:bottom w:w="0" w:type="dxa"/>
          </w:tblCellMar>
        </w:tblPrEx>
        <w:tc>
          <w:tcPr>
            <w:tcW w:w="1500" w:type="dxa"/>
            <w:vAlign w:val="center"/>
          </w:tcPr>
          <w:p w14:paraId="6F6C06F3" w14:textId="77777777" w:rsidR="000B791E" w:rsidRDefault="00000000">
            <w:r>
              <w:t>LC-03 — Hypothèse</w:t>
            </w:r>
          </w:p>
        </w:tc>
        <w:tc>
          <w:tcPr>
            <w:tcW w:w="1800" w:type="dxa"/>
            <w:vAlign w:val="center"/>
          </w:tcPr>
          <w:p w14:paraId="1E5399D5" w14:textId="77777777" w:rsidR="000B791E" w:rsidRDefault="00000000">
            <w:r>
              <w:t>Supposition</w:t>
            </w:r>
          </w:p>
        </w:tc>
        <w:tc>
          <w:tcPr>
            <w:tcW w:w="1500" w:type="dxa"/>
            <w:vAlign w:val="center"/>
          </w:tcPr>
          <w:p w14:paraId="0841361B" w14:textId="77777777" w:rsidR="000B791E" w:rsidRDefault="00000000">
            <w:r>
              <w:t>Lane A</w:t>
            </w:r>
          </w:p>
        </w:tc>
        <w:tc>
          <w:tcPr>
            <w:tcW w:w="1600" w:type="dxa"/>
            <w:vAlign w:val="center"/>
          </w:tcPr>
          <w:p w14:paraId="48C5665A" w14:textId="77777777" w:rsidR="000B791E" w:rsidRDefault="00000000">
            <w:r>
              <w:t>Autonome</w:t>
            </w:r>
          </w:p>
        </w:tc>
        <w:tc>
          <w:tcPr>
            <w:tcW w:w="1800" w:type="dxa"/>
            <w:vAlign w:val="center"/>
          </w:tcPr>
          <w:p w14:paraId="57F45B8B" w14:textId="77777777" w:rsidR="000B791E" w:rsidRDefault="00000000">
            <w:r>
              <w:t>Responsable Discovery</w:t>
            </w:r>
          </w:p>
        </w:tc>
      </w:tr>
      <w:tr w:rsidR="000B791E" w14:paraId="0229A4F3" w14:textId="77777777">
        <w:tblPrEx>
          <w:tblCellMar>
            <w:top w:w="0" w:type="dxa"/>
            <w:bottom w:w="0" w:type="dxa"/>
          </w:tblCellMar>
        </w:tblPrEx>
        <w:tc>
          <w:tcPr>
            <w:tcW w:w="1500" w:type="dxa"/>
            <w:vAlign w:val="center"/>
          </w:tcPr>
          <w:p w14:paraId="5125FE8F" w14:textId="77777777" w:rsidR="000B791E" w:rsidRDefault="00000000">
            <w:r>
              <w:t>LC-04 — Exécution</w:t>
            </w:r>
          </w:p>
        </w:tc>
        <w:tc>
          <w:tcPr>
            <w:tcW w:w="1800" w:type="dxa"/>
            <w:vAlign w:val="center"/>
          </w:tcPr>
          <w:p w14:paraId="39A3A1F2" w14:textId="77777777" w:rsidR="000B791E" w:rsidRDefault="00000000">
            <w:r>
              <w:t>Tentative runtime</w:t>
            </w:r>
          </w:p>
        </w:tc>
        <w:tc>
          <w:tcPr>
            <w:tcW w:w="1500" w:type="dxa"/>
            <w:vAlign w:val="center"/>
          </w:tcPr>
          <w:p w14:paraId="55888D44" w14:textId="77777777" w:rsidR="000B791E" w:rsidRDefault="00000000">
            <w:r>
              <w:t>Lane B</w:t>
            </w:r>
          </w:p>
        </w:tc>
        <w:tc>
          <w:tcPr>
            <w:tcW w:w="1600" w:type="dxa"/>
            <w:vAlign w:val="center"/>
          </w:tcPr>
          <w:p w14:paraId="72A04710" w14:textId="77777777" w:rsidR="000B791E" w:rsidRDefault="00000000">
            <w:r>
              <w:t>Autonome</w:t>
            </w:r>
          </w:p>
        </w:tc>
        <w:tc>
          <w:tcPr>
            <w:tcW w:w="1800" w:type="dxa"/>
            <w:vAlign w:val="center"/>
          </w:tcPr>
          <w:p w14:paraId="09D31718" w14:textId="77777777" w:rsidR="000B791E" w:rsidRDefault="00000000">
            <w:r>
              <w:t>Responsable d'exécution</w:t>
            </w:r>
          </w:p>
        </w:tc>
      </w:tr>
      <w:tr w:rsidR="000B791E" w14:paraId="76CCA5BE" w14:textId="77777777">
        <w:tblPrEx>
          <w:tblCellMar>
            <w:top w:w="0" w:type="dxa"/>
            <w:bottom w:w="0" w:type="dxa"/>
          </w:tblCellMar>
        </w:tblPrEx>
        <w:tc>
          <w:tcPr>
            <w:tcW w:w="1500" w:type="dxa"/>
            <w:vAlign w:val="center"/>
          </w:tcPr>
          <w:p w14:paraId="12A9BEB8" w14:textId="77777777" w:rsidR="000B791E" w:rsidRDefault="00000000">
            <w:r>
              <w:lastRenderedPageBreak/>
              <w:t>LC-05 — Enregistrement</w:t>
            </w:r>
          </w:p>
        </w:tc>
        <w:tc>
          <w:tcPr>
            <w:tcW w:w="1800" w:type="dxa"/>
            <w:vAlign w:val="center"/>
          </w:tcPr>
          <w:p w14:paraId="1506546B" w14:textId="77777777" w:rsidR="000B791E" w:rsidRDefault="00000000">
            <w:r>
              <w:t>Entrée, chaîne, checkpoint, ancre</w:t>
            </w:r>
          </w:p>
        </w:tc>
        <w:tc>
          <w:tcPr>
            <w:tcW w:w="1500" w:type="dxa"/>
            <w:vAlign w:val="center"/>
          </w:tcPr>
          <w:p w14:paraId="2EE14080" w14:textId="77777777" w:rsidR="000B791E" w:rsidRDefault="00000000">
            <w:r>
              <w:t>Service commun</w:t>
            </w:r>
          </w:p>
        </w:tc>
        <w:tc>
          <w:tcPr>
            <w:tcW w:w="1600" w:type="dxa"/>
            <w:vAlign w:val="center"/>
          </w:tcPr>
          <w:p w14:paraId="127427C0" w14:textId="77777777" w:rsidR="000B791E" w:rsidRDefault="00000000">
            <w:r>
              <w:t>Partagée</w:t>
            </w:r>
          </w:p>
        </w:tc>
        <w:tc>
          <w:tcPr>
            <w:tcW w:w="1800" w:type="dxa"/>
            <w:vAlign w:val="center"/>
          </w:tcPr>
          <w:p w14:paraId="0D259B8A" w14:textId="77777777" w:rsidR="000B791E" w:rsidRDefault="00000000">
            <w:r>
              <w:t>Responsable du journal</w:t>
            </w:r>
          </w:p>
        </w:tc>
      </w:tr>
      <w:tr w:rsidR="000B791E" w14:paraId="763B0873" w14:textId="77777777">
        <w:tblPrEx>
          <w:tblCellMar>
            <w:top w:w="0" w:type="dxa"/>
            <w:bottom w:w="0" w:type="dxa"/>
          </w:tblCellMar>
        </w:tblPrEx>
        <w:tc>
          <w:tcPr>
            <w:tcW w:w="1500" w:type="dxa"/>
            <w:vAlign w:val="center"/>
          </w:tcPr>
          <w:p w14:paraId="23FF5519" w14:textId="77777777" w:rsidR="000B791E" w:rsidRDefault="00000000">
            <w:r>
              <w:t>LC-06 — Configuration</w:t>
            </w:r>
          </w:p>
        </w:tc>
        <w:tc>
          <w:tcPr>
            <w:tcW w:w="1800" w:type="dxa"/>
            <w:vAlign w:val="center"/>
          </w:tcPr>
          <w:p w14:paraId="1570694A" w14:textId="77777777" w:rsidR="000B791E" w:rsidRDefault="00000000">
            <w:r>
              <w:t>Évaluation configuration</w:t>
            </w:r>
          </w:p>
        </w:tc>
        <w:tc>
          <w:tcPr>
            <w:tcW w:w="1500" w:type="dxa"/>
            <w:vAlign w:val="center"/>
          </w:tcPr>
          <w:p w14:paraId="1484011F" w14:textId="77777777" w:rsidR="000B791E" w:rsidRDefault="00000000">
            <w:r>
              <w:t>Workflow de dossier</w:t>
            </w:r>
          </w:p>
        </w:tc>
        <w:tc>
          <w:tcPr>
            <w:tcW w:w="1600" w:type="dxa"/>
            <w:vAlign w:val="center"/>
          </w:tcPr>
          <w:p w14:paraId="272BAF72" w14:textId="77777777" w:rsidR="000B791E" w:rsidRDefault="00000000">
            <w:r>
              <w:t>Workflow dossier</w:t>
            </w:r>
          </w:p>
        </w:tc>
        <w:tc>
          <w:tcPr>
            <w:tcW w:w="1800" w:type="dxa"/>
            <w:vAlign w:val="center"/>
          </w:tcPr>
          <w:p w14:paraId="51F67032" w14:textId="77777777" w:rsidR="000B791E" w:rsidRDefault="00000000">
            <w:r>
              <w:t>Responsable du guichet</w:t>
            </w:r>
          </w:p>
        </w:tc>
      </w:tr>
      <w:tr w:rsidR="000B791E" w14:paraId="051C0125" w14:textId="77777777">
        <w:tblPrEx>
          <w:tblCellMar>
            <w:top w:w="0" w:type="dxa"/>
            <w:bottom w:w="0" w:type="dxa"/>
          </w:tblCellMar>
        </w:tblPrEx>
        <w:tc>
          <w:tcPr>
            <w:tcW w:w="1500" w:type="dxa"/>
            <w:vAlign w:val="center"/>
          </w:tcPr>
          <w:p w14:paraId="51C01F42" w14:textId="77777777" w:rsidR="000B791E" w:rsidRDefault="00000000">
            <w:r>
              <w:t>LC-07 — Réclamation</w:t>
            </w:r>
          </w:p>
        </w:tc>
        <w:tc>
          <w:tcPr>
            <w:tcW w:w="1800" w:type="dxa"/>
            <w:vAlign w:val="center"/>
          </w:tcPr>
          <w:p w14:paraId="527C0E01" w14:textId="77777777" w:rsidR="000B791E" w:rsidRDefault="00000000">
            <w:r>
              <w:t>Déclaration et représentation</w:t>
            </w:r>
          </w:p>
        </w:tc>
        <w:tc>
          <w:tcPr>
            <w:tcW w:w="1500" w:type="dxa"/>
            <w:vAlign w:val="center"/>
          </w:tcPr>
          <w:p w14:paraId="7C320CD5" w14:textId="77777777" w:rsidR="000B791E" w:rsidRDefault="00000000">
            <w:r>
              <w:t>Lane C</w:t>
            </w:r>
          </w:p>
        </w:tc>
        <w:tc>
          <w:tcPr>
            <w:tcW w:w="1600" w:type="dxa"/>
            <w:vAlign w:val="center"/>
          </w:tcPr>
          <w:p w14:paraId="27234ABB" w14:textId="77777777" w:rsidR="000B791E" w:rsidRDefault="00000000">
            <w:r>
              <w:t>Autonome</w:t>
            </w:r>
          </w:p>
        </w:tc>
        <w:tc>
          <w:tcPr>
            <w:tcW w:w="1800" w:type="dxa"/>
            <w:vAlign w:val="center"/>
          </w:tcPr>
          <w:p w14:paraId="0FF6AB72" w14:textId="77777777" w:rsidR="000B791E" w:rsidRDefault="00000000">
            <w:r>
              <w:t>Responsable de publication</w:t>
            </w:r>
          </w:p>
        </w:tc>
      </w:tr>
      <w:tr w:rsidR="000B791E" w14:paraId="07BAE191" w14:textId="77777777">
        <w:tblPrEx>
          <w:tblCellMar>
            <w:top w:w="0" w:type="dxa"/>
            <w:bottom w:w="0" w:type="dxa"/>
          </w:tblCellMar>
        </w:tblPrEx>
        <w:tc>
          <w:tcPr>
            <w:tcW w:w="1500" w:type="dxa"/>
            <w:vAlign w:val="center"/>
          </w:tcPr>
          <w:p w14:paraId="1E649BEB" w14:textId="77777777" w:rsidR="000B791E" w:rsidRDefault="00000000">
            <w:r>
              <w:t>LC-08 — Écart</w:t>
            </w:r>
          </w:p>
        </w:tc>
        <w:tc>
          <w:tcPr>
            <w:tcW w:w="1800" w:type="dxa"/>
            <w:vAlign w:val="center"/>
          </w:tcPr>
          <w:p w14:paraId="14BE580C" w14:textId="77777777" w:rsidR="000B791E" w:rsidRDefault="00000000">
            <w:r>
              <w:t>Gap classé et vérifié</w:t>
            </w:r>
          </w:p>
        </w:tc>
        <w:tc>
          <w:tcPr>
            <w:tcW w:w="1500" w:type="dxa"/>
            <w:vAlign w:val="center"/>
          </w:tcPr>
          <w:p w14:paraId="65447762" w14:textId="77777777" w:rsidR="000B791E" w:rsidRDefault="00000000">
            <w:r>
              <w:t>Service commun</w:t>
            </w:r>
          </w:p>
        </w:tc>
        <w:tc>
          <w:tcPr>
            <w:tcW w:w="1600" w:type="dxa"/>
            <w:vAlign w:val="center"/>
          </w:tcPr>
          <w:p w14:paraId="0EA4DF31" w14:textId="77777777" w:rsidR="000B791E" w:rsidRDefault="00000000">
            <w:r>
              <w:t>Autonome (créé par refus structurel)</w:t>
            </w:r>
          </w:p>
        </w:tc>
        <w:tc>
          <w:tcPr>
            <w:tcW w:w="1800" w:type="dxa"/>
            <w:vAlign w:val="center"/>
          </w:tcPr>
          <w:p w14:paraId="6613268D" w14:textId="77777777" w:rsidR="000B791E" w:rsidRDefault="00000000">
            <w:r>
              <w:t>Responsable d'audit</w:t>
            </w:r>
          </w:p>
        </w:tc>
      </w:tr>
      <w:tr w:rsidR="000B791E" w14:paraId="0B858736" w14:textId="77777777">
        <w:tblPrEx>
          <w:tblCellMar>
            <w:top w:w="0" w:type="dxa"/>
            <w:bottom w:w="0" w:type="dxa"/>
          </w:tblCellMar>
        </w:tblPrEx>
        <w:tc>
          <w:tcPr>
            <w:tcW w:w="1500" w:type="dxa"/>
            <w:vAlign w:val="center"/>
          </w:tcPr>
          <w:p w14:paraId="276C3232" w14:textId="77777777" w:rsidR="000B791E" w:rsidRDefault="00000000">
            <w:r>
              <w:t>LC-09 — Artefact</w:t>
            </w:r>
          </w:p>
        </w:tc>
        <w:tc>
          <w:tcPr>
            <w:tcW w:w="1800" w:type="dxa"/>
            <w:vAlign w:val="center"/>
          </w:tcPr>
          <w:p w14:paraId="7CCE7CAE" w14:textId="77777777" w:rsidR="000B791E" w:rsidRDefault="00000000">
            <w:r>
              <w:t>Version d'un livrable</w:t>
            </w:r>
          </w:p>
        </w:tc>
        <w:tc>
          <w:tcPr>
            <w:tcW w:w="1500" w:type="dxa"/>
            <w:vAlign w:val="center"/>
          </w:tcPr>
          <w:p w14:paraId="18921B38" w14:textId="77777777" w:rsidR="000B791E" w:rsidRDefault="00000000">
            <w:r>
              <w:t>Service commun</w:t>
            </w:r>
          </w:p>
        </w:tc>
        <w:tc>
          <w:tcPr>
            <w:tcW w:w="1600" w:type="dxa"/>
            <w:vAlign w:val="center"/>
          </w:tcPr>
          <w:p w14:paraId="382AFE7F" w14:textId="77777777" w:rsidR="000B791E" w:rsidRDefault="00000000">
            <w:r>
              <w:t>Autonome</w:t>
            </w:r>
          </w:p>
        </w:tc>
        <w:tc>
          <w:tcPr>
            <w:tcW w:w="1800" w:type="dxa"/>
            <w:vAlign w:val="center"/>
          </w:tcPr>
          <w:p w14:paraId="64722F18" w14:textId="77777777" w:rsidR="000B791E" w:rsidRDefault="00000000">
            <w:r>
              <w:t>Responsable publication tech.</w:t>
            </w:r>
          </w:p>
        </w:tc>
      </w:tr>
    </w:tbl>
    <w:p w14:paraId="1CA0CDC7" w14:textId="77777777" w:rsidR="000B791E" w:rsidRDefault="000B791E"/>
    <w:p w14:paraId="600316BE" w14:textId="77777777" w:rsidR="000B791E" w:rsidRDefault="00000000">
      <w:r>
        <w:t>Ces responsabilités sont des rôles proposés, non des nominations effectives.</w:t>
      </w:r>
    </w:p>
    <w:p w14:paraId="718C73DA" w14:textId="77777777" w:rsidR="000B791E" w:rsidRDefault="000B791E"/>
    <w:p w14:paraId="34456390" w14:textId="77777777" w:rsidR="000B791E" w:rsidRDefault="00000000">
      <w:pPr>
        <w:pStyle w:val="Titre2"/>
      </w:pPr>
      <w:r>
        <w:t>4.1. Machines distinctes</w:t>
      </w:r>
    </w:p>
    <w:p w14:paraId="65095E68" w14:textId="77777777" w:rsidR="000B791E" w:rsidRDefault="00000000">
      <w:r>
        <w:rPr>
          <w:b/>
          <w:bCs/>
        </w:rPr>
        <w:t xml:space="preserve">REG-ARCH-005 — </w:t>
      </w:r>
      <w:r>
        <w:t>États locaux. Chaque cycle DOIT définir ses propres états, transitions, préconditions, effets et refus.</w:t>
      </w:r>
    </w:p>
    <w:p w14:paraId="3377A67B" w14:textId="77777777" w:rsidR="000B791E" w:rsidRDefault="000B791E"/>
    <w:p w14:paraId="103A8957" w14:textId="77777777" w:rsidR="000B791E" w:rsidRDefault="00000000">
      <w:r>
        <w:t>Les expressions suivantes NE DOIVENT PAS être fusionnées :</w:t>
      </w:r>
    </w:p>
    <w:p w14:paraId="30B37B1D" w14:textId="77777777" w:rsidR="000B791E" w:rsidRDefault="00000000">
      <w:pPr>
        <w:pStyle w:val="Paragraphedeliste"/>
        <w:numPr>
          <w:ilvl w:val="0"/>
          <w:numId w:val="1"/>
        </w:numPr>
      </w:pPr>
      <w:r>
        <w:t>hypothèse non résolue ;</w:t>
      </w:r>
    </w:p>
    <w:p w14:paraId="7086DD53" w14:textId="77777777" w:rsidR="000B791E" w:rsidRDefault="00000000">
      <w:pPr>
        <w:pStyle w:val="Paragraphedeliste"/>
        <w:numPr>
          <w:ilvl w:val="0"/>
          <w:numId w:val="1"/>
        </w:numPr>
      </w:pPr>
      <w:r>
        <w:t>élément de preuve non lié ;</w:t>
      </w:r>
    </w:p>
    <w:p w14:paraId="00E5B889" w14:textId="77777777" w:rsidR="000B791E" w:rsidRDefault="00000000">
      <w:pPr>
        <w:pStyle w:val="Paragraphedeliste"/>
        <w:numPr>
          <w:ilvl w:val="0"/>
          <w:numId w:val="1"/>
        </w:numPr>
      </w:pPr>
      <w:r>
        <w:t>résultat d'exécution indéterminé ;</w:t>
      </w:r>
    </w:p>
    <w:p w14:paraId="07E50B28" w14:textId="77777777" w:rsidR="000B791E" w:rsidRDefault="00000000">
      <w:pPr>
        <w:pStyle w:val="Paragraphedeliste"/>
        <w:numPr>
          <w:ilvl w:val="0"/>
          <w:numId w:val="1"/>
        </w:numPr>
      </w:pPr>
      <w:r>
        <w:t>dossier incomplet.</w:t>
      </w:r>
    </w:p>
    <w:p w14:paraId="78E9B786" w14:textId="77777777" w:rsidR="000B791E" w:rsidRDefault="00000000">
      <w:r>
        <w:t>Leur point commun est une règle de non-promotion, pas un état universel.</w:t>
      </w:r>
    </w:p>
    <w:p w14:paraId="39328BA6" w14:textId="77777777" w:rsidR="000B791E" w:rsidRDefault="000B791E"/>
    <w:p w14:paraId="63243A31" w14:textId="77777777" w:rsidR="000B791E" w:rsidRDefault="00000000">
      <w:pPr>
        <w:pStyle w:val="Titre2"/>
      </w:pPr>
      <w:r>
        <w:t>4.2. Distinctions obligatoires</w:t>
      </w:r>
    </w:p>
    <w:p w14:paraId="7FD9504D" w14:textId="77777777" w:rsidR="000B791E" w:rsidRDefault="00000000">
      <w:r>
        <w:rPr>
          <w:b/>
          <w:bCs/>
        </w:rPr>
        <w:t xml:space="preserve">REG-ARCH-006 — </w:t>
      </w:r>
      <w:r>
        <w:t>Absence de promotion implicite.</w:t>
      </w:r>
    </w:p>
    <w:p w14:paraId="4EEA8665"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0B791E" w14:paraId="5FE01AD6" w14:textId="77777777">
        <w:tblPrEx>
          <w:tblCellMar>
            <w:top w:w="0" w:type="dxa"/>
            <w:bottom w:w="0" w:type="dxa"/>
          </w:tblCellMar>
        </w:tblPrEx>
        <w:trPr>
          <w:tblHeader/>
        </w:trPr>
        <w:tc>
          <w:tcPr>
            <w:tcW w:w="3900" w:type="dxa"/>
            <w:shd w:val="clear" w:color="auto" w:fill="D9D9D9"/>
            <w:vAlign w:val="center"/>
          </w:tcPr>
          <w:p w14:paraId="1632A43D" w14:textId="77777777" w:rsidR="000B791E" w:rsidRDefault="00000000">
            <w:r>
              <w:rPr>
                <w:b/>
                <w:bCs/>
              </w:rPr>
              <w:t>Qualification obtenue</w:t>
            </w:r>
          </w:p>
        </w:tc>
        <w:tc>
          <w:tcPr>
            <w:tcW w:w="3900" w:type="dxa"/>
            <w:shd w:val="clear" w:color="auto" w:fill="D9D9D9"/>
            <w:vAlign w:val="center"/>
          </w:tcPr>
          <w:p w14:paraId="2FD37FF1" w14:textId="77777777" w:rsidR="000B791E" w:rsidRDefault="00000000">
            <w:r>
              <w:rPr>
                <w:b/>
                <w:bCs/>
              </w:rPr>
              <w:t>Ne permet pas de conclure automatiquement</w:t>
            </w:r>
          </w:p>
        </w:tc>
      </w:tr>
      <w:tr w:rsidR="000B791E" w14:paraId="4E61C0C5" w14:textId="77777777">
        <w:tblPrEx>
          <w:tblCellMar>
            <w:top w:w="0" w:type="dxa"/>
            <w:bottom w:w="0" w:type="dxa"/>
          </w:tblCellMar>
        </w:tblPrEx>
        <w:tc>
          <w:tcPr>
            <w:tcW w:w="3900" w:type="dxa"/>
            <w:vAlign w:val="center"/>
          </w:tcPr>
          <w:p w14:paraId="33727F3A" w14:textId="77777777" w:rsidR="000B791E" w:rsidRDefault="00000000">
            <w:r>
              <w:t>Propriété testable</w:t>
            </w:r>
          </w:p>
        </w:tc>
        <w:tc>
          <w:tcPr>
            <w:tcW w:w="3900" w:type="dxa"/>
            <w:vAlign w:val="center"/>
          </w:tcPr>
          <w:p w14:paraId="4A8794BC" w14:textId="77777777" w:rsidR="000B791E" w:rsidRDefault="00000000">
            <w:r>
              <w:t>Propriété admise</w:t>
            </w:r>
          </w:p>
        </w:tc>
      </w:tr>
      <w:tr w:rsidR="000B791E" w14:paraId="66975CF0" w14:textId="77777777">
        <w:tblPrEx>
          <w:tblCellMar>
            <w:top w:w="0" w:type="dxa"/>
            <w:bottom w:w="0" w:type="dxa"/>
          </w:tblCellMar>
        </w:tblPrEx>
        <w:tc>
          <w:tcPr>
            <w:tcW w:w="3900" w:type="dxa"/>
            <w:vAlign w:val="center"/>
          </w:tcPr>
          <w:p w14:paraId="172D228E" w14:textId="77777777" w:rsidR="000B791E" w:rsidRDefault="00000000">
            <w:r>
              <w:t>Propriété admise</w:t>
            </w:r>
          </w:p>
        </w:tc>
        <w:tc>
          <w:tcPr>
            <w:tcW w:w="3900" w:type="dxa"/>
            <w:vAlign w:val="center"/>
          </w:tcPr>
          <w:p w14:paraId="39936506" w14:textId="77777777" w:rsidR="000B791E" w:rsidRDefault="00000000">
            <w:r>
              <w:t>Propriété satisfaite</w:t>
            </w:r>
          </w:p>
        </w:tc>
      </w:tr>
      <w:tr w:rsidR="000B791E" w14:paraId="16A9625C" w14:textId="77777777">
        <w:tblPrEx>
          <w:tblCellMar>
            <w:top w:w="0" w:type="dxa"/>
            <w:bottom w:w="0" w:type="dxa"/>
          </w:tblCellMar>
        </w:tblPrEx>
        <w:tc>
          <w:tcPr>
            <w:tcW w:w="3900" w:type="dxa"/>
            <w:vAlign w:val="center"/>
          </w:tcPr>
          <w:p w14:paraId="57D54125" w14:textId="77777777" w:rsidR="000B791E" w:rsidRDefault="00000000">
            <w:r>
              <w:t>Test exécuté</w:t>
            </w:r>
          </w:p>
        </w:tc>
        <w:tc>
          <w:tcPr>
            <w:tcW w:w="3900" w:type="dxa"/>
            <w:vAlign w:val="center"/>
          </w:tcPr>
          <w:p w14:paraId="2B31201A" w14:textId="77777777" w:rsidR="000B791E" w:rsidRDefault="00000000">
            <w:r>
              <w:t>Test réussi</w:t>
            </w:r>
          </w:p>
        </w:tc>
      </w:tr>
      <w:tr w:rsidR="000B791E" w14:paraId="1650F87E" w14:textId="77777777">
        <w:tblPrEx>
          <w:tblCellMar>
            <w:top w:w="0" w:type="dxa"/>
            <w:bottom w:w="0" w:type="dxa"/>
          </w:tblCellMar>
        </w:tblPrEx>
        <w:tc>
          <w:tcPr>
            <w:tcW w:w="3900" w:type="dxa"/>
            <w:vAlign w:val="center"/>
          </w:tcPr>
          <w:p w14:paraId="7B2F1FE3" w14:textId="77777777" w:rsidR="000B791E" w:rsidRDefault="00000000">
            <w:r>
              <w:t>Journal intègre</w:t>
            </w:r>
          </w:p>
        </w:tc>
        <w:tc>
          <w:tcPr>
            <w:tcW w:w="3900" w:type="dxa"/>
            <w:vAlign w:val="center"/>
          </w:tcPr>
          <w:p w14:paraId="59E737B5" w14:textId="77777777" w:rsidR="000B791E" w:rsidRDefault="00000000">
            <w:r>
              <w:t>Affirmation vraie</w:t>
            </w:r>
          </w:p>
        </w:tc>
      </w:tr>
      <w:tr w:rsidR="000B791E" w14:paraId="69A10D1C" w14:textId="77777777">
        <w:tblPrEx>
          <w:tblCellMar>
            <w:top w:w="0" w:type="dxa"/>
            <w:bottom w:w="0" w:type="dxa"/>
          </w:tblCellMar>
        </w:tblPrEx>
        <w:tc>
          <w:tcPr>
            <w:tcW w:w="3900" w:type="dxa"/>
            <w:vAlign w:val="center"/>
          </w:tcPr>
          <w:p w14:paraId="3B59B62B" w14:textId="77777777" w:rsidR="000B791E" w:rsidRDefault="00000000">
            <w:r>
              <w:t>Configuration admissible</w:t>
            </w:r>
          </w:p>
        </w:tc>
        <w:tc>
          <w:tcPr>
            <w:tcW w:w="3900" w:type="dxa"/>
            <w:vAlign w:val="center"/>
          </w:tcPr>
          <w:p w14:paraId="7BAE5287" w14:textId="77777777" w:rsidR="000B791E" w:rsidRDefault="00000000">
            <w:r>
              <w:t>Capacité démontrée</w:t>
            </w:r>
          </w:p>
        </w:tc>
      </w:tr>
      <w:tr w:rsidR="000B791E" w14:paraId="53A5731F" w14:textId="77777777">
        <w:tblPrEx>
          <w:tblCellMar>
            <w:top w:w="0" w:type="dxa"/>
            <w:bottom w:w="0" w:type="dxa"/>
          </w:tblCellMar>
        </w:tblPrEx>
        <w:tc>
          <w:tcPr>
            <w:tcW w:w="3900" w:type="dxa"/>
            <w:vAlign w:val="center"/>
          </w:tcPr>
          <w:p w14:paraId="6280E5FA" w14:textId="77777777" w:rsidR="000B791E" w:rsidRDefault="00000000">
            <w:r>
              <w:t>Décision acceptée</w:t>
            </w:r>
          </w:p>
        </w:tc>
        <w:tc>
          <w:tcPr>
            <w:tcW w:w="3900" w:type="dxa"/>
            <w:vAlign w:val="center"/>
          </w:tcPr>
          <w:p w14:paraId="06039CDD" w14:textId="77777777" w:rsidR="000B791E" w:rsidRDefault="00000000">
            <w:r>
              <w:t>Transition appliquée</w:t>
            </w:r>
          </w:p>
        </w:tc>
      </w:tr>
      <w:tr w:rsidR="000B791E" w14:paraId="3A0D8B9E" w14:textId="77777777">
        <w:tblPrEx>
          <w:tblCellMar>
            <w:top w:w="0" w:type="dxa"/>
            <w:bottom w:w="0" w:type="dxa"/>
          </w:tblCellMar>
        </w:tblPrEx>
        <w:tc>
          <w:tcPr>
            <w:tcW w:w="3900" w:type="dxa"/>
            <w:vAlign w:val="center"/>
          </w:tcPr>
          <w:p w14:paraId="0D3E45E1" w14:textId="77777777" w:rsidR="000B791E" w:rsidRDefault="00000000">
            <w:r>
              <w:t>Reçu émis</w:t>
            </w:r>
          </w:p>
        </w:tc>
        <w:tc>
          <w:tcPr>
            <w:tcW w:w="3900" w:type="dxa"/>
            <w:vAlign w:val="center"/>
          </w:tcPr>
          <w:p w14:paraId="290B8582" w14:textId="77777777" w:rsidR="000B791E" w:rsidRDefault="00000000">
            <w:r>
              <w:t>Effet fournisseur réalisé</w:t>
            </w:r>
          </w:p>
        </w:tc>
      </w:tr>
      <w:tr w:rsidR="000B791E" w14:paraId="41F72A5B" w14:textId="77777777">
        <w:tblPrEx>
          <w:tblCellMar>
            <w:top w:w="0" w:type="dxa"/>
            <w:bottom w:w="0" w:type="dxa"/>
          </w:tblCellMar>
        </w:tblPrEx>
        <w:tc>
          <w:tcPr>
            <w:tcW w:w="3900" w:type="dxa"/>
            <w:vAlign w:val="center"/>
          </w:tcPr>
          <w:p w14:paraId="34B1F980" w14:textId="77777777" w:rsidR="000B791E" w:rsidRDefault="00000000">
            <w:r>
              <w:t>Événement externe reçu</w:t>
            </w:r>
          </w:p>
        </w:tc>
        <w:tc>
          <w:tcPr>
            <w:tcW w:w="3900" w:type="dxa"/>
            <w:vAlign w:val="center"/>
          </w:tcPr>
          <w:p w14:paraId="2ABD79D2" w14:textId="77777777" w:rsidR="000B791E" w:rsidRDefault="00000000">
            <w:r>
              <w:t>Vérité interne gouvernée</w:t>
            </w:r>
          </w:p>
        </w:tc>
      </w:tr>
    </w:tbl>
    <w:p w14:paraId="4220C052" w14:textId="77777777" w:rsidR="000B791E" w:rsidRDefault="000B791E"/>
    <w:p w14:paraId="7D7EECC4" w14:textId="77777777" w:rsidR="000B791E" w:rsidRDefault="00000000">
      <w:pPr>
        <w:pStyle w:val="Titre2"/>
      </w:pPr>
      <w:r>
        <w:t>4.3. Terminaison et correction</w:t>
      </w:r>
    </w:p>
    <w:p w14:paraId="094E1963" w14:textId="77777777" w:rsidR="000B791E" w:rsidRDefault="00000000">
      <w:r>
        <w:rPr>
          <w:b/>
          <w:bCs/>
        </w:rPr>
        <w:t>La supersession</w:t>
      </w:r>
      <w:r>
        <w:t xml:space="preserve"> remplace une référence courante sans effacer l'historique. </w:t>
      </w:r>
      <w:r>
        <w:rPr>
          <w:b/>
          <w:bCs/>
        </w:rPr>
        <w:t>La réfutation</w:t>
      </w:r>
      <w:r>
        <w:t xml:space="preserve"> conteste une prétention sur la base d'éléments identifiés. </w:t>
      </w:r>
      <w:r>
        <w:rPr>
          <w:b/>
          <w:bCs/>
        </w:rPr>
        <w:t>Le retrait</w:t>
      </w:r>
      <w:r>
        <w:t xml:space="preserve"> cesse d'autoriser une représentation ou un usage.</w:t>
      </w:r>
    </w:p>
    <w:p w14:paraId="143099F3" w14:textId="77777777" w:rsidR="000B791E" w:rsidRDefault="000B791E"/>
    <w:p w14:paraId="278EAE7C" w14:textId="77777777" w:rsidR="000B791E" w:rsidRDefault="00000000">
      <w:r>
        <w:rPr>
          <w:b/>
          <w:bCs/>
        </w:rPr>
        <w:t>Une compensation externe</w:t>
      </w:r>
      <w:r>
        <w:t xml:space="preserve"> est une nouvelle action. Elle NE DOIT PAS être décrite comme l'effacement rétroactif de l'action initiale.</w:t>
      </w:r>
    </w:p>
    <w:p w14:paraId="27C88F29" w14:textId="77777777" w:rsidR="000B791E" w:rsidRDefault="000B791E"/>
    <w:p w14:paraId="5428CFA4" w14:textId="77777777" w:rsidR="000B791E" w:rsidRDefault="00000000">
      <w:pPr>
        <w:pStyle w:val="Titre1"/>
      </w:pPr>
      <w:r>
        <w:t>5. Contrat des portes</w:t>
      </w:r>
    </w:p>
    <w:p w14:paraId="3CB2A5D0" w14:textId="77777777" w:rsidR="000B791E" w:rsidRDefault="00000000">
      <w:pPr>
        <w:pStyle w:val="Titre2"/>
      </w:pPr>
      <w:r>
        <w:t>5.1. Contenu obligatoire</w:t>
      </w:r>
    </w:p>
    <w:p w14:paraId="2C8FF13C" w14:textId="77777777" w:rsidR="000B791E" w:rsidRDefault="00000000">
      <w:r>
        <w:rPr>
          <w:b/>
          <w:bCs/>
        </w:rPr>
        <w:t xml:space="preserve">REG-ARCH-007 — </w:t>
      </w:r>
      <w:r>
        <w:t>Porte explicite. Toute porte DOIT définir :</w:t>
      </w:r>
    </w:p>
    <w:p w14:paraId="29264804"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00"/>
      </w:tblGrid>
      <w:tr w:rsidR="000B791E" w14:paraId="4D05DD54" w14:textId="77777777">
        <w:tblPrEx>
          <w:tblCellMar>
            <w:top w:w="0" w:type="dxa"/>
            <w:bottom w:w="0" w:type="dxa"/>
          </w:tblCellMar>
        </w:tblPrEx>
        <w:trPr>
          <w:tblHeader/>
        </w:trPr>
        <w:tc>
          <w:tcPr>
            <w:tcW w:w="2000" w:type="dxa"/>
            <w:shd w:val="clear" w:color="auto" w:fill="D9D9D9"/>
            <w:vAlign w:val="center"/>
          </w:tcPr>
          <w:p w14:paraId="3CA5844A" w14:textId="77777777" w:rsidR="000B791E" w:rsidRDefault="00000000">
            <w:r>
              <w:rPr>
                <w:b/>
                <w:bCs/>
              </w:rPr>
              <w:t>Champ</w:t>
            </w:r>
          </w:p>
        </w:tc>
        <w:tc>
          <w:tcPr>
            <w:tcW w:w="5800" w:type="dxa"/>
            <w:shd w:val="clear" w:color="auto" w:fill="D9D9D9"/>
            <w:vAlign w:val="center"/>
          </w:tcPr>
          <w:p w14:paraId="34D0E59F" w14:textId="77777777" w:rsidR="000B791E" w:rsidRDefault="00000000">
            <w:r>
              <w:rPr>
                <w:b/>
                <w:bCs/>
              </w:rPr>
              <w:t>Contenu</w:t>
            </w:r>
          </w:p>
        </w:tc>
      </w:tr>
      <w:tr w:rsidR="000B791E" w14:paraId="660F9129" w14:textId="77777777">
        <w:tblPrEx>
          <w:tblCellMar>
            <w:top w:w="0" w:type="dxa"/>
            <w:bottom w:w="0" w:type="dxa"/>
          </w:tblCellMar>
        </w:tblPrEx>
        <w:tc>
          <w:tcPr>
            <w:tcW w:w="2000" w:type="dxa"/>
            <w:vAlign w:val="center"/>
          </w:tcPr>
          <w:p w14:paraId="7508ADD0" w14:textId="77777777" w:rsidR="000B791E" w:rsidRDefault="00000000">
            <w:r>
              <w:t>Identité</w:t>
            </w:r>
          </w:p>
        </w:tc>
        <w:tc>
          <w:tcPr>
            <w:tcW w:w="5800" w:type="dxa"/>
            <w:vAlign w:val="center"/>
          </w:tcPr>
          <w:p w14:paraId="6900FDA5" w14:textId="77777777" w:rsidR="000B791E" w:rsidRDefault="00000000">
            <w:r>
              <w:t>Identifiant et version</w:t>
            </w:r>
          </w:p>
        </w:tc>
      </w:tr>
      <w:tr w:rsidR="000B791E" w14:paraId="27E422BC" w14:textId="77777777">
        <w:tblPrEx>
          <w:tblCellMar>
            <w:top w:w="0" w:type="dxa"/>
            <w:bottom w:w="0" w:type="dxa"/>
          </w:tblCellMar>
        </w:tblPrEx>
        <w:tc>
          <w:tcPr>
            <w:tcW w:w="2000" w:type="dxa"/>
            <w:vAlign w:val="center"/>
          </w:tcPr>
          <w:p w14:paraId="7E40B326" w14:textId="77777777" w:rsidR="000B791E" w:rsidRDefault="00000000">
            <w:r>
              <w:t>Entrées</w:t>
            </w:r>
          </w:p>
        </w:tc>
        <w:tc>
          <w:tcPr>
            <w:tcW w:w="5800" w:type="dxa"/>
            <w:vAlign w:val="center"/>
          </w:tcPr>
          <w:p w14:paraId="1325B02B" w14:textId="77777777" w:rsidR="000B791E" w:rsidRDefault="00000000">
            <w:r>
              <w:t>Objets et versions considérés</w:t>
            </w:r>
          </w:p>
        </w:tc>
      </w:tr>
      <w:tr w:rsidR="000B791E" w14:paraId="35F93211" w14:textId="77777777">
        <w:tblPrEx>
          <w:tblCellMar>
            <w:top w:w="0" w:type="dxa"/>
            <w:bottom w:w="0" w:type="dxa"/>
          </w:tblCellMar>
        </w:tblPrEx>
        <w:tc>
          <w:tcPr>
            <w:tcW w:w="2000" w:type="dxa"/>
            <w:vAlign w:val="center"/>
          </w:tcPr>
          <w:p w14:paraId="76155A37" w14:textId="77777777" w:rsidR="000B791E" w:rsidRDefault="00000000">
            <w:r>
              <w:t>Demande</w:t>
            </w:r>
          </w:p>
        </w:tc>
        <w:tc>
          <w:tcPr>
            <w:tcW w:w="5800" w:type="dxa"/>
            <w:vAlign w:val="center"/>
          </w:tcPr>
          <w:p w14:paraId="2C32DA9B" w14:textId="77777777" w:rsidR="000B791E" w:rsidRDefault="00000000">
            <w:r>
              <w:t>Transition ou création demandée</w:t>
            </w:r>
          </w:p>
        </w:tc>
      </w:tr>
      <w:tr w:rsidR="000B791E" w14:paraId="48475400" w14:textId="77777777">
        <w:tblPrEx>
          <w:tblCellMar>
            <w:top w:w="0" w:type="dxa"/>
            <w:bottom w:w="0" w:type="dxa"/>
          </w:tblCellMar>
        </w:tblPrEx>
        <w:tc>
          <w:tcPr>
            <w:tcW w:w="2000" w:type="dxa"/>
            <w:vAlign w:val="center"/>
          </w:tcPr>
          <w:p w14:paraId="34029423" w14:textId="77777777" w:rsidR="000B791E" w:rsidRDefault="00000000">
            <w:r>
              <w:t>Conditions</w:t>
            </w:r>
          </w:p>
        </w:tc>
        <w:tc>
          <w:tcPr>
            <w:tcW w:w="5800" w:type="dxa"/>
            <w:vAlign w:val="center"/>
          </w:tcPr>
          <w:p w14:paraId="61F9D403" w14:textId="77777777" w:rsidR="000B791E" w:rsidRDefault="00000000">
            <w:r>
              <w:t>Critères vérifiables d'acceptation</w:t>
            </w:r>
          </w:p>
        </w:tc>
      </w:tr>
      <w:tr w:rsidR="000B791E" w14:paraId="5A2E98B6" w14:textId="77777777">
        <w:tblPrEx>
          <w:tblCellMar>
            <w:top w:w="0" w:type="dxa"/>
            <w:bottom w:w="0" w:type="dxa"/>
          </w:tblCellMar>
        </w:tblPrEx>
        <w:tc>
          <w:tcPr>
            <w:tcW w:w="2000" w:type="dxa"/>
            <w:vAlign w:val="center"/>
          </w:tcPr>
          <w:p w14:paraId="736E66D4" w14:textId="77777777" w:rsidR="000B791E" w:rsidRDefault="00000000">
            <w:r>
              <w:t>Autorité</w:t>
            </w:r>
          </w:p>
        </w:tc>
        <w:tc>
          <w:tcPr>
            <w:tcW w:w="5800" w:type="dxa"/>
            <w:vAlign w:val="center"/>
          </w:tcPr>
          <w:p w14:paraId="6D6BC341" w14:textId="77777777" w:rsidR="000B791E" w:rsidRDefault="00000000">
            <w:r>
              <w:t>Acteur ou politique habilitée</w:t>
            </w:r>
          </w:p>
        </w:tc>
      </w:tr>
      <w:tr w:rsidR="000B791E" w14:paraId="0B63201F" w14:textId="77777777">
        <w:tblPrEx>
          <w:tblCellMar>
            <w:top w:w="0" w:type="dxa"/>
            <w:bottom w:w="0" w:type="dxa"/>
          </w:tblCellMar>
        </w:tblPrEx>
        <w:tc>
          <w:tcPr>
            <w:tcW w:w="2000" w:type="dxa"/>
            <w:vAlign w:val="center"/>
          </w:tcPr>
          <w:p w14:paraId="48A560F3" w14:textId="77777777" w:rsidR="000B791E" w:rsidRDefault="00000000">
            <w:r>
              <w:t>Refus</w:t>
            </w:r>
          </w:p>
        </w:tc>
        <w:tc>
          <w:tcPr>
            <w:tcW w:w="5800" w:type="dxa"/>
            <w:vAlign w:val="center"/>
          </w:tcPr>
          <w:p w14:paraId="0B851429" w14:textId="77777777" w:rsidR="000B791E" w:rsidRDefault="00000000">
            <w:r>
              <w:t>Codes de motif et conditions de déclenchement</w:t>
            </w:r>
          </w:p>
        </w:tc>
      </w:tr>
      <w:tr w:rsidR="000B791E" w14:paraId="787BABAA" w14:textId="77777777">
        <w:tblPrEx>
          <w:tblCellMar>
            <w:top w:w="0" w:type="dxa"/>
            <w:bottom w:w="0" w:type="dxa"/>
          </w:tblCellMar>
        </w:tblPrEx>
        <w:tc>
          <w:tcPr>
            <w:tcW w:w="2000" w:type="dxa"/>
            <w:vAlign w:val="center"/>
          </w:tcPr>
          <w:p w14:paraId="74D3F3B7" w14:textId="77777777" w:rsidR="000B791E" w:rsidRDefault="00000000">
            <w:r>
              <w:lastRenderedPageBreak/>
              <w:t>Effets</w:t>
            </w:r>
          </w:p>
        </w:tc>
        <w:tc>
          <w:tcPr>
            <w:tcW w:w="5800" w:type="dxa"/>
            <w:vAlign w:val="center"/>
          </w:tcPr>
          <w:p w14:paraId="0239A500" w14:textId="77777777" w:rsidR="000B791E" w:rsidRDefault="00000000">
            <w:r>
              <w:t>Objets créés ou états modifiés (sur l'objet cible ou liés)</w:t>
            </w:r>
          </w:p>
        </w:tc>
      </w:tr>
      <w:tr w:rsidR="000B791E" w14:paraId="51B82D9E" w14:textId="77777777">
        <w:tblPrEx>
          <w:tblCellMar>
            <w:top w:w="0" w:type="dxa"/>
            <w:bottom w:w="0" w:type="dxa"/>
          </w:tblCellMar>
        </w:tblPrEx>
        <w:tc>
          <w:tcPr>
            <w:tcW w:w="2000" w:type="dxa"/>
            <w:vAlign w:val="center"/>
          </w:tcPr>
          <w:p w14:paraId="3B75A194" w14:textId="77777777" w:rsidR="000B791E" w:rsidRDefault="00000000">
            <w:r>
              <w:t>Trace</w:t>
            </w:r>
          </w:p>
        </w:tc>
        <w:tc>
          <w:tcPr>
            <w:tcW w:w="5800" w:type="dxa"/>
            <w:vAlign w:val="center"/>
          </w:tcPr>
          <w:p w14:paraId="2AC48F3F" w14:textId="77777777" w:rsidR="000B791E" w:rsidRDefault="00000000">
            <w:r>
              <w:t>Événements exigés</w:t>
            </w:r>
          </w:p>
        </w:tc>
      </w:tr>
      <w:tr w:rsidR="000B791E" w14:paraId="323664A4" w14:textId="77777777">
        <w:tblPrEx>
          <w:tblCellMar>
            <w:top w:w="0" w:type="dxa"/>
            <w:bottom w:w="0" w:type="dxa"/>
          </w:tblCellMar>
        </w:tblPrEx>
        <w:tc>
          <w:tcPr>
            <w:tcW w:w="2000" w:type="dxa"/>
            <w:vAlign w:val="center"/>
          </w:tcPr>
          <w:p w14:paraId="21BAD60D" w14:textId="77777777" w:rsidR="000B791E" w:rsidRDefault="00000000">
            <w:r>
              <w:t>Frontière</w:t>
            </w:r>
          </w:p>
        </w:tc>
        <w:tc>
          <w:tcPr>
            <w:tcW w:w="5800" w:type="dxa"/>
            <w:vAlign w:val="center"/>
          </w:tcPr>
          <w:p w14:paraId="17B2676C" w14:textId="77777777" w:rsidR="000B791E" w:rsidRDefault="00000000">
            <w:r>
              <w:t>Conclusions et effets non couverts</w:t>
            </w:r>
          </w:p>
        </w:tc>
      </w:tr>
    </w:tbl>
    <w:p w14:paraId="6BBFA937" w14:textId="77777777" w:rsidR="000B791E" w:rsidRDefault="000B791E"/>
    <w:p w14:paraId="32CB8151" w14:textId="77777777" w:rsidR="000B791E" w:rsidRDefault="00000000">
      <w:r>
        <w:t>Un passage entre lanes ou une création causale entre objets DOIT référencer une porte. Les simples consultations ne constituent pas nécessairement des transitions.</w:t>
      </w:r>
    </w:p>
    <w:p w14:paraId="442CCE47" w14:textId="77777777" w:rsidR="000B791E" w:rsidRDefault="000B791E"/>
    <w:p w14:paraId="05F24912" w14:textId="77777777" w:rsidR="000B791E" w:rsidRDefault="00000000">
      <w:pPr>
        <w:pStyle w:val="Titre2"/>
      </w:pPr>
      <w:r>
        <w:t>5.2. Catalogue des portes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2900"/>
      </w:tblGrid>
      <w:tr w:rsidR="000B791E" w14:paraId="497A24ED" w14:textId="77777777">
        <w:tblPrEx>
          <w:tblCellMar>
            <w:top w:w="0" w:type="dxa"/>
            <w:bottom w:w="0" w:type="dxa"/>
          </w:tblCellMar>
        </w:tblPrEx>
        <w:trPr>
          <w:tblHeader/>
        </w:trPr>
        <w:tc>
          <w:tcPr>
            <w:tcW w:w="1700" w:type="dxa"/>
            <w:shd w:val="clear" w:color="auto" w:fill="D9D9D9"/>
            <w:vAlign w:val="center"/>
          </w:tcPr>
          <w:p w14:paraId="3AE9F1C2" w14:textId="77777777" w:rsidR="000B791E" w:rsidRDefault="00000000">
            <w:r>
              <w:rPr>
                <w:b/>
                <w:bCs/>
              </w:rPr>
              <w:t>Porte</w:t>
            </w:r>
          </w:p>
        </w:tc>
        <w:tc>
          <w:tcPr>
            <w:tcW w:w="3200" w:type="dxa"/>
            <w:shd w:val="clear" w:color="auto" w:fill="D9D9D9"/>
            <w:vAlign w:val="center"/>
          </w:tcPr>
          <w:p w14:paraId="3BEC7E7C" w14:textId="77777777" w:rsidR="000B791E" w:rsidRDefault="00000000">
            <w:r>
              <w:rPr>
                <w:b/>
                <w:bCs/>
              </w:rPr>
              <w:t>Passage gouverné</w:t>
            </w:r>
          </w:p>
        </w:tc>
        <w:tc>
          <w:tcPr>
            <w:tcW w:w="2900" w:type="dxa"/>
            <w:shd w:val="clear" w:color="auto" w:fill="D9D9D9"/>
            <w:vAlign w:val="center"/>
          </w:tcPr>
          <w:p w14:paraId="7ABD412C" w14:textId="77777777" w:rsidR="000B791E" w:rsidRDefault="00000000">
            <w:r>
              <w:rPr>
                <w:b/>
                <w:bCs/>
              </w:rPr>
              <w:t>Condition principale de refus</w:t>
            </w:r>
          </w:p>
        </w:tc>
      </w:tr>
      <w:tr w:rsidR="000B791E" w14:paraId="6EC7DBF5" w14:textId="77777777">
        <w:tblPrEx>
          <w:tblCellMar>
            <w:top w:w="0" w:type="dxa"/>
            <w:bottom w:w="0" w:type="dxa"/>
          </w:tblCellMar>
        </w:tblPrEx>
        <w:tc>
          <w:tcPr>
            <w:tcW w:w="1700" w:type="dxa"/>
            <w:vAlign w:val="center"/>
          </w:tcPr>
          <w:p w14:paraId="6DE78052" w14:textId="77777777" w:rsidR="000B791E" w:rsidRDefault="00000000">
            <w:r>
              <w:t>G-01 — Formulation</w:t>
            </w:r>
          </w:p>
        </w:tc>
        <w:tc>
          <w:tcPr>
            <w:tcW w:w="3200" w:type="dxa"/>
            <w:vAlign w:val="center"/>
          </w:tcPr>
          <w:p w14:paraId="6532BD07" w14:textId="77777777" w:rsidR="000B791E" w:rsidRDefault="00000000">
            <w:r>
              <w:t>Hypothèse → nouvelle propriété candidate</w:t>
            </w:r>
          </w:p>
        </w:tc>
        <w:tc>
          <w:tcPr>
            <w:tcW w:w="2900" w:type="dxa"/>
            <w:vAlign w:val="center"/>
          </w:tcPr>
          <w:p w14:paraId="668A9D77" w14:textId="77777777" w:rsidR="000B791E" w:rsidRDefault="00000000">
            <w:r>
              <w:t>Énoncé ou filiation insuffisant</w:t>
            </w:r>
          </w:p>
        </w:tc>
      </w:tr>
      <w:tr w:rsidR="000B791E" w14:paraId="7CEA3708" w14:textId="77777777">
        <w:tblPrEx>
          <w:tblCellMar>
            <w:top w:w="0" w:type="dxa"/>
            <w:bottom w:w="0" w:type="dxa"/>
          </w:tblCellMar>
        </w:tblPrEx>
        <w:tc>
          <w:tcPr>
            <w:tcW w:w="1700" w:type="dxa"/>
            <w:vAlign w:val="center"/>
          </w:tcPr>
          <w:p w14:paraId="044E3E45" w14:textId="77777777" w:rsidR="000B791E" w:rsidRDefault="00000000">
            <w:r>
              <w:t>G-02 — Testabilité</w:t>
            </w:r>
          </w:p>
        </w:tc>
        <w:tc>
          <w:tcPr>
            <w:tcW w:w="3200" w:type="dxa"/>
            <w:vAlign w:val="center"/>
          </w:tcPr>
          <w:p w14:paraId="48B77EB6" w14:textId="77777777" w:rsidR="000B791E" w:rsidRDefault="00000000">
            <w:r>
              <w:t>Candidate → propriété testable</w:t>
            </w:r>
          </w:p>
        </w:tc>
        <w:tc>
          <w:tcPr>
            <w:tcW w:w="2900" w:type="dxa"/>
            <w:vAlign w:val="center"/>
          </w:tcPr>
          <w:p w14:paraId="4284D4F3" w14:textId="77777777" w:rsidR="000B791E" w:rsidRDefault="00000000">
            <w:r>
              <w:t>Méthode ou critères indéfinis</w:t>
            </w:r>
          </w:p>
        </w:tc>
      </w:tr>
      <w:tr w:rsidR="000B791E" w14:paraId="36AA44D7" w14:textId="77777777">
        <w:tblPrEx>
          <w:tblCellMar>
            <w:top w:w="0" w:type="dxa"/>
            <w:bottom w:w="0" w:type="dxa"/>
          </w:tblCellMar>
        </w:tblPrEx>
        <w:tc>
          <w:tcPr>
            <w:tcW w:w="1700" w:type="dxa"/>
            <w:vAlign w:val="center"/>
          </w:tcPr>
          <w:p w14:paraId="404E160F" w14:textId="77777777" w:rsidR="000B791E" w:rsidRDefault="00000000">
            <w:r>
              <w:t>G-03 — Admission</w:t>
            </w:r>
          </w:p>
        </w:tc>
        <w:tc>
          <w:tcPr>
            <w:tcW w:w="3200" w:type="dxa"/>
            <w:vAlign w:val="center"/>
          </w:tcPr>
          <w:p w14:paraId="0EB10383" w14:textId="77777777" w:rsidR="000B791E" w:rsidRDefault="00000000">
            <w:r>
              <w:t>Propriété → version admise</w:t>
            </w:r>
          </w:p>
        </w:tc>
        <w:tc>
          <w:tcPr>
            <w:tcW w:w="2900" w:type="dxa"/>
            <w:vAlign w:val="center"/>
          </w:tcPr>
          <w:p w14:paraId="37E065B3" w14:textId="77777777" w:rsidR="000B791E" w:rsidRDefault="00000000">
            <w:r>
              <w:t>Autorité, mandat ou conditions manquants</w:t>
            </w:r>
          </w:p>
        </w:tc>
      </w:tr>
      <w:tr w:rsidR="000B791E" w14:paraId="221645B3" w14:textId="77777777">
        <w:tblPrEx>
          <w:tblCellMar>
            <w:top w:w="0" w:type="dxa"/>
            <w:bottom w:w="0" w:type="dxa"/>
          </w:tblCellMar>
        </w:tblPrEx>
        <w:tc>
          <w:tcPr>
            <w:tcW w:w="1700" w:type="dxa"/>
            <w:vAlign w:val="center"/>
          </w:tcPr>
          <w:p w14:paraId="3D1FCA84" w14:textId="77777777" w:rsidR="000B791E" w:rsidRDefault="00000000">
            <w:r>
              <w:t>G-04 — Liaison runtime</w:t>
            </w:r>
          </w:p>
        </w:tc>
        <w:tc>
          <w:tcPr>
            <w:tcW w:w="3200" w:type="dxa"/>
            <w:vAlign w:val="center"/>
          </w:tcPr>
          <w:p w14:paraId="07A8FEB3" w14:textId="77777777" w:rsidR="000B791E" w:rsidRDefault="00000000">
            <w:r>
              <w:t>Invariant admis → règles applicables à une tentative</w:t>
            </w:r>
          </w:p>
        </w:tc>
        <w:tc>
          <w:tcPr>
            <w:tcW w:w="2900" w:type="dxa"/>
            <w:vAlign w:val="center"/>
          </w:tcPr>
          <w:p w14:paraId="793FDD35" w14:textId="77777777" w:rsidR="000B791E" w:rsidRDefault="00000000">
            <w:r>
              <w:t>Version incompatible, invalide ou non résolue</w:t>
            </w:r>
          </w:p>
        </w:tc>
      </w:tr>
      <w:tr w:rsidR="000B791E" w14:paraId="4CA99CC5" w14:textId="77777777">
        <w:tblPrEx>
          <w:tblCellMar>
            <w:top w:w="0" w:type="dxa"/>
            <w:bottom w:w="0" w:type="dxa"/>
          </w:tblCellMar>
        </w:tblPrEx>
        <w:tc>
          <w:tcPr>
            <w:tcW w:w="1700" w:type="dxa"/>
            <w:vAlign w:val="center"/>
          </w:tcPr>
          <w:p w14:paraId="4B7C98DA" w14:textId="77777777" w:rsidR="000B791E" w:rsidRDefault="00000000">
            <w:r>
              <w:t>G-05 — ADMIT</w:t>
            </w:r>
          </w:p>
        </w:tc>
        <w:tc>
          <w:tcPr>
            <w:tcW w:w="3200" w:type="dxa"/>
            <w:vAlign w:val="center"/>
          </w:tcPr>
          <w:p w14:paraId="0600BF36" w14:textId="77777777" w:rsidR="000B791E" w:rsidRDefault="00000000">
            <w:r>
              <w:t>Intention → autorisation située</w:t>
            </w:r>
          </w:p>
        </w:tc>
        <w:tc>
          <w:tcPr>
            <w:tcW w:w="2900" w:type="dxa"/>
            <w:vAlign w:val="center"/>
          </w:tcPr>
          <w:p w14:paraId="65B43030" w14:textId="77777777" w:rsidR="000B791E" w:rsidRDefault="00000000">
            <w:r>
              <w:t>Conditions d'autorisation non satisfaites</w:t>
            </w:r>
          </w:p>
        </w:tc>
      </w:tr>
      <w:tr w:rsidR="000B791E" w14:paraId="2E83929B" w14:textId="77777777">
        <w:tblPrEx>
          <w:tblCellMar>
            <w:top w:w="0" w:type="dxa"/>
            <w:bottom w:w="0" w:type="dxa"/>
          </w:tblCellMar>
        </w:tblPrEx>
        <w:tc>
          <w:tcPr>
            <w:tcW w:w="1700" w:type="dxa"/>
            <w:vAlign w:val="center"/>
          </w:tcPr>
          <w:p w14:paraId="21F00AA9" w14:textId="77777777" w:rsidR="000B791E" w:rsidRDefault="00000000">
            <w:r>
              <w:t>G-06 — ONCE</w:t>
            </w:r>
          </w:p>
        </w:tc>
        <w:tc>
          <w:tcPr>
            <w:tcW w:w="3200" w:type="dxa"/>
            <w:vAlign w:val="center"/>
          </w:tcPr>
          <w:p w14:paraId="10D5A7C0" w14:textId="77777777" w:rsidR="000B791E" w:rsidRDefault="00000000">
            <w:r>
              <w:t>Autorisation → réservation/consommation de clé</w:t>
            </w:r>
          </w:p>
        </w:tc>
        <w:tc>
          <w:tcPr>
            <w:tcW w:w="2900" w:type="dxa"/>
            <w:vAlign w:val="center"/>
          </w:tcPr>
          <w:p w14:paraId="6F91269F" w14:textId="77777777" w:rsidR="000B791E" w:rsidRDefault="00000000">
            <w:r>
              <w:t>Clé déjà consommée ou contrôle concurrent non garanti</w:t>
            </w:r>
          </w:p>
        </w:tc>
      </w:tr>
      <w:tr w:rsidR="000B791E" w14:paraId="2A22141D" w14:textId="77777777">
        <w:tblPrEx>
          <w:tblCellMar>
            <w:top w:w="0" w:type="dxa"/>
            <w:bottom w:w="0" w:type="dxa"/>
          </w:tblCellMar>
        </w:tblPrEx>
        <w:tc>
          <w:tcPr>
            <w:tcW w:w="1700" w:type="dxa"/>
            <w:vAlign w:val="center"/>
          </w:tcPr>
          <w:p w14:paraId="089C0D11" w14:textId="77777777" w:rsidR="000B791E" w:rsidRDefault="00000000">
            <w:r>
              <w:t>G-07 — Réconciliation</w:t>
            </w:r>
          </w:p>
        </w:tc>
        <w:tc>
          <w:tcPr>
            <w:tcW w:w="3200" w:type="dxa"/>
            <w:vAlign w:val="center"/>
          </w:tcPr>
          <w:p w14:paraId="65AE06F6" w14:textId="77777777" w:rsidR="000B791E" w:rsidRDefault="00000000">
            <w:r>
              <w:t>Issue indéterminée → issue qualifiée</w:t>
            </w:r>
          </w:p>
        </w:tc>
        <w:tc>
          <w:tcPr>
            <w:tcW w:w="2900" w:type="dxa"/>
            <w:vAlign w:val="center"/>
          </w:tcPr>
          <w:p w14:paraId="604DF7A3" w14:textId="77777777" w:rsidR="000B791E" w:rsidRDefault="00000000">
            <w:r>
              <w:t>Éléments insuffisants</w:t>
            </w:r>
          </w:p>
        </w:tc>
      </w:tr>
      <w:tr w:rsidR="000B791E" w14:paraId="0B1C1DCD" w14:textId="77777777">
        <w:tblPrEx>
          <w:tblCellMar>
            <w:top w:w="0" w:type="dxa"/>
            <w:bottom w:w="0" w:type="dxa"/>
          </w:tblCellMar>
        </w:tblPrEx>
        <w:tc>
          <w:tcPr>
            <w:tcW w:w="1700" w:type="dxa"/>
            <w:vAlign w:val="center"/>
          </w:tcPr>
          <w:p w14:paraId="786A6596" w14:textId="77777777" w:rsidR="000B791E" w:rsidRDefault="00000000">
            <w:r>
              <w:t>G-08 — Capture</w:t>
            </w:r>
          </w:p>
        </w:tc>
        <w:tc>
          <w:tcPr>
            <w:tcW w:w="3200" w:type="dxa"/>
            <w:vAlign w:val="center"/>
          </w:tcPr>
          <w:p w14:paraId="24C82F85" w14:textId="77777777" w:rsidR="000B791E" w:rsidRDefault="00000000">
            <w:r>
              <w:t>Pièce reçue → pièce enregistrée</w:t>
            </w:r>
          </w:p>
        </w:tc>
        <w:tc>
          <w:tcPr>
            <w:tcW w:w="2900" w:type="dxa"/>
            <w:vAlign w:val="center"/>
          </w:tcPr>
          <w:p w14:paraId="2ED3B6E4" w14:textId="77777777" w:rsidR="000B791E" w:rsidRDefault="00000000">
            <w:r>
              <w:t>Provenance ou intégrité insuffisantes</w:t>
            </w:r>
          </w:p>
        </w:tc>
      </w:tr>
      <w:tr w:rsidR="000B791E" w14:paraId="0848BA53" w14:textId="77777777">
        <w:tblPrEx>
          <w:tblCellMar>
            <w:top w:w="0" w:type="dxa"/>
            <w:bottom w:w="0" w:type="dxa"/>
          </w:tblCellMar>
        </w:tblPrEx>
        <w:tc>
          <w:tcPr>
            <w:tcW w:w="1700" w:type="dxa"/>
            <w:vAlign w:val="center"/>
          </w:tcPr>
          <w:p w14:paraId="50AFF433" w14:textId="77777777" w:rsidR="000B791E" w:rsidRDefault="00000000">
            <w:r>
              <w:t>G-09 — Rattachement</w:t>
            </w:r>
          </w:p>
        </w:tc>
        <w:tc>
          <w:tcPr>
            <w:tcW w:w="3200" w:type="dxa"/>
            <w:vAlign w:val="center"/>
          </w:tcPr>
          <w:p w14:paraId="0938213F" w14:textId="77777777" w:rsidR="000B791E" w:rsidRDefault="00000000">
            <w:r>
              <w:t>Pièce → objet et version désignés</w:t>
            </w:r>
          </w:p>
        </w:tc>
        <w:tc>
          <w:tcPr>
            <w:tcW w:w="2900" w:type="dxa"/>
            <w:vAlign w:val="center"/>
          </w:tcPr>
          <w:p w14:paraId="496023C3" w14:textId="77777777" w:rsidR="000B791E" w:rsidRDefault="00000000">
            <w:r>
              <w:t>Liaison invalide ou ambiguë</w:t>
            </w:r>
          </w:p>
        </w:tc>
      </w:tr>
      <w:tr w:rsidR="000B791E" w14:paraId="3AD9811C" w14:textId="77777777">
        <w:tblPrEx>
          <w:tblCellMar>
            <w:top w:w="0" w:type="dxa"/>
            <w:bottom w:w="0" w:type="dxa"/>
          </w:tblCellMar>
        </w:tblPrEx>
        <w:tc>
          <w:tcPr>
            <w:tcW w:w="1700" w:type="dxa"/>
            <w:vAlign w:val="center"/>
          </w:tcPr>
          <w:p w14:paraId="6920A464" w14:textId="77777777" w:rsidR="000B791E" w:rsidRDefault="00000000">
            <w:r>
              <w:t>G-10 — Qualification</w:t>
            </w:r>
          </w:p>
        </w:tc>
        <w:tc>
          <w:tcPr>
            <w:tcW w:w="3200" w:type="dxa"/>
            <w:vAlign w:val="center"/>
          </w:tcPr>
          <w:p w14:paraId="244F90E8" w14:textId="77777777" w:rsidR="000B791E" w:rsidRDefault="00000000">
            <w:r>
              <w:t>Pièce liée → conclusion probatoire bornée</w:t>
            </w:r>
          </w:p>
        </w:tc>
        <w:tc>
          <w:tcPr>
            <w:tcW w:w="2900" w:type="dxa"/>
            <w:vAlign w:val="center"/>
          </w:tcPr>
          <w:p w14:paraId="1B76E26F" w14:textId="77777777" w:rsidR="000B791E" w:rsidRDefault="00000000">
            <w:r>
              <w:t>Méthode, portée ou résultat insuffisant, ou pièce non liée à une version de propriété ayant passé G-02</w:t>
            </w:r>
          </w:p>
        </w:tc>
      </w:tr>
      <w:tr w:rsidR="000B791E" w14:paraId="3B166660" w14:textId="77777777">
        <w:tblPrEx>
          <w:tblCellMar>
            <w:top w:w="0" w:type="dxa"/>
            <w:bottom w:w="0" w:type="dxa"/>
          </w:tblCellMar>
        </w:tblPrEx>
        <w:tc>
          <w:tcPr>
            <w:tcW w:w="1700" w:type="dxa"/>
            <w:vAlign w:val="center"/>
          </w:tcPr>
          <w:p w14:paraId="453ADF45" w14:textId="77777777" w:rsidR="000B791E" w:rsidRDefault="00000000">
            <w:r>
              <w:t>G-11 — Reçu</w:t>
            </w:r>
          </w:p>
        </w:tc>
        <w:tc>
          <w:tcPr>
            <w:tcW w:w="3200" w:type="dxa"/>
            <w:vAlign w:val="center"/>
          </w:tcPr>
          <w:p w14:paraId="7E943A92" w14:textId="77777777" w:rsidR="000B791E" w:rsidRDefault="00000000">
            <w:r>
              <w:t>Enregistrement qualifié → reçu</w:t>
            </w:r>
          </w:p>
        </w:tc>
        <w:tc>
          <w:tcPr>
            <w:tcW w:w="2900" w:type="dxa"/>
            <w:vAlign w:val="center"/>
          </w:tcPr>
          <w:p w14:paraId="1797F172" w14:textId="77777777" w:rsidR="000B791E" w:rsidRDefault="00000000">
            <w:r>
              <w:t>Enregistrement durable ou portée manquante</w:t>
            </w:r>
          </w:p>
        </w:tc>
      </w:tr>
      <w:tr w:rsidR="000B791E" w14:paraId="1AD83F05" w14:textId="77777777">
        <w:tblPrEx>
          <w:tblCellMar>
            <w:top w:w="0" w:type="dxa"/>
            <w:bottom w:w="0" w:type="dxa"/>
          </w:tblCellMar>
        </w:tblPrEx>
        <w:tc>
          <w:tcPr>
            <w:tcW w:w="1700" w:type="dxa"/>
            <w:vAlign w:val="center"/>
          </w:tcPr>
          <w:p w14:paraId="6562410C" w14:textId="77777777" w:rsidR="000B791E" w:rsidRDefault="00000000">
            <w:r>
              <w:t>G-12 — Circulation</w:t>
            </w:r>
          </w:p>
        </w:tc>
        <w:tc>
          <w:tcPr>
            <w:tcW w:w="3200" w:type="dxa"/>
            <w:vAlign w:val="center"/>
          </w:tcPr>
          <w:p w14:paraId="056650D7" w14:textId="77777777" w:rsidR="000B791E" w:rsidRDefault="00000000">
            <w:r>
              <w:t>État qualifié → représentation diffusée</w:t>
            </w:r>
          </w:p>
        </w:tc>
        <w:tc>
          <w:tcPr>
            <w:tcW w:w="2900" w:type="dxa"/>
            <w:vAlign w:val="center"/>
          </w:tcPr>
          <w:p w14:paraId="4137F5AA" w14:textId="77777777" w:rsidR="000B791E" w:rsidRDefault="00000000">
            <w:r>
              <w:t>Sur-revendication ou frontière absente</w:t>
            </w:r>
          </w:p>
        </w:tc>
      </w:tr>
      <w:tr w:rsidR="000B791E" w14:paraId="57AB8435" w14:textId="77777777">
        <w:tblPrEx>
          <w:tblCellMar>
            <w:top w:w="0" w:type="dxa"/>
            <w:bottom w:w="0" w:type="dxa"/>
          </w:tblCellMar>
        </w:tblPrEx>
        <w:tc>
          <w:tcPr>
            <w:tcW w:w="1700" w:type="dxa"/>
            <w:vAlign w:val="center"/>
          </w:tcPr>
          <w:p w14:paraId="74F6687F" w14:textId="77777777" w:rsidR="000B791E" w:rsidRDefault="00000000">
            <w:r>
              <w:t>G-13 — Supersession</w:t>
            </w:r>
          </w:p>
        </w:tc>
        <w:tc>
          <w:tcPr>
            <w:tcW w:w="3200" w:type="dxa"/>
            <w:vAlign w:val="center"/>
          </w:tcPr>
          <w:p w14:paraId="2C13CD7E" w14:textId="77777777" w:rsidR="000B791E" w:rsidRDefault="00000000">
            <w:r>
              <w:t>Version publiée → nouvelle référence courante</w:t>
            </w:r>
          </w:p>
        </w:tc>
        <w:tc>
          <w:tcPr>
            <w:tcW w:w="2900" w:type="dxa"/>
            <w:vAlign w:val="center"/>
          </w:tcPr>
          <w:p w14:paraId="0EBF3045" w14:textId="77777777" w:rsidR="000B791E" w:rsidRDefault="00000000">
            <w:r>
              <w:t>Filiation ou autorité manquante</w:t>
            </w:r>
          </w:p>
        </w:tc>
      </w:tr>
      <w:tr w:rsidR="000B791E" w14:paraId="278DCDDB" w14:textId="77777777">
        <w:tblPrEx>
          <w:tblCellMar>
            <w:top w:w="0" w:type="dxa"/>
            <w:bottom w:w="0" w:type="dxa"/>
          </w:tblCellMar>
        </w:tblPrEx>
        <w:tc>
          <w:tcPr>
            <w:tcW w:w="1700" w:type="dxa"/>
            <w:vAlign w:val="center"/>
          </w:tcPr>
          <w:p w14:paraId="69FBC77C" w14:textId="77777777" w:rsidR="000B791E" w:rsidRDefault="00000000">
            <w:r>
              <w:t>G-14 — Clôture</w:t>
            </w:r>
          </w:p>
        </w:tc>
        <w:tc>
          <w:tcPr>
            <w:tcW w:w="3200" w:type="dxa"/>
            <w:vAlign w:val="center"/>
          </w:tcPr>
          <w:p w14:paraId="7B20BEE7" w14:textId="77777777" w:rsidR="000B791E" w:rsidRDefault="00000000">
            <w:r>
              <w:t>Dossier ouvert → dossier clos</w:t>
            </w:r>
          </w:p>
        </w:tc>
        <w:tc>
          <w:tcPr>
            <w:tcW w:w="2900" w:type="dxa"/>
            <w:vAlign w:val="center"/>
          </w:tcPr>
          <w:p w14:paraId="3248A279" w14:textId="77777777" w:rsidR="000B791E" w:rsidRDefault="00000000">
            <w:r>
              <w:t>Motif ou décision de clôture absent</w:t>
            </w:r>
          </w:p>
        </w:tc>
      </w:tr>
    </w:tbl>
    <w:p w14:paraId="061F127E" w14:textId="77777777" w:rsidR="000B791E" w:rsidRDefault="000B791E"/>
    <w:p w14:paraId="71152DA2" w14:textId="77777777" w:rsidR="000B791E" w:rsidRDefault="00000000">
      <w:pPr>
        <w:pStyle w:val="Titre2"/>
      </w:pPr>
      <w:r>
        <w:t>5.3. Admission et runtime</w:t>
      </w:r>
    </w:p>
    <w:p w14:paraId="54849317" w14:textId="77777777" w:rsidR="000B791E" w:rsidRDefault="00000000">
      <w:r>
        <w:rPr>
          <w:b/>
          <w:bCs/>
        </w:rPr>
        <w:t xml:space="preserve">REG-ARCH-008 — </w:t>
      </w:r>
      <w:r>
        <w:t>Liaison explicite. Toute décision runtime utilisant un invariant DOIT référencer sa version admise et le snapshot des règles effectivement évaluées.</w:t>
      </w:r>
    </w:p>
    <w:p w14:paraId="7D0BC147" w14:textId="77777777" w:rsidR="000B791E" w:rsidRDefault="000B791E"/>
    <w:p w14:paraId="4702BE86" w14:textId="77777777" w:rsidR="000B791E" w:rsidRDefault="00000000">
      <w:r>
        <w:t>L'admission ne constitue ni une autorisation universelle d'exécution ni une preuve d'effet externe.</w:t>
      </w:r>
    </w:p>
    <w:p w14:paraId="4F53ECBA" w14:textId="77777777" w:rsidR="000B791E" w:rsidRDefault="000B791E"/>
    <w:p w14:paraId="61AD7170" w14:textId="77777777" w:rsidR="000B791E" w:rsidRDefault="00000000">
      <w:pPr>
        <w:pStyle w:val="Titre2"/>
      </w:pPr>
      <w:r>
        <w:t>5.4. Preuve</w:t>
      </w:r>
    </w:p>
    <w:p w14:paraId="55E5B5AB" w14:textId="77777777" w:rsidR="000B791E" w:rsidRDefault="00000000">
      <w:r>
        <w:rPr>
          <w:b/>
          <w:bCs/>
        </w:rPr>
        <w:t xml:space="preserve">REG-ARCH-009 — </w:t>
      </w:r>
      <w:r>
        <w:t>Trois opérations distinctes. La capture d'une pièce, son rattachement et sa qualification probatoire DOIVENT être distingués.</w:t>
      </w:r>
    </w:p>
    <w:p w14:paraId="6877551C" w14:textId="77777777" w:rsidR="000B791E" w:rsidRDefault="000B791E"/>
    <w:p w14:paraId="4508F3E8" w14:textId="77777777" w:rsidR="000B791E" w:rsidRDefault="00000000">
      <w:r>
        <w:t>Un benchmark peut être conservé sans être reconnu comme preuve d'une propriété admise.</w:t>
      </w:r>
    </w:p>
    <w:p w14:paraId="0381D1DE" w14:textId="77777777" w:rsidR="000B791E" w:rsidRDefault="000B791E"/>
    <w:p w14:paraId="265CE92C" w14:textId="77777777" w:rsidR="000B791E" w:rsidRDefault="00000000">
      <w:pPr>
        <w:pStyle w:val="Titre2"/>
      </w:pPr>
      <w:r>
        <w:t>5.5. Refus et clôture</w:t>
      </w:r>
    </w:p>
    <w:p w14:paraId="556A0750" w14:textId="77777777" w:rsidR="000B791E" w:rsidRDefault="00000000">
      <w:r>
        <w:rPr>
          <w:b/>
          <w:bCs/>
        </w:rPr>
        <w:t xml:space="preserve">REG-ARCH-010 — </w:t>
      </w:r>
      <w:r>
        <w:t>Effets séparés. Le refus d'une transition NE DOIT PAS modifier l'état de l'objet cible.</w:t>
      </w:r>
    </w:p>
    <w:p w14:paraId="5FA76918" w14:textId="77777777" w:rsidR="000B791E" w:rsidRDefault="000B791E"/>
    <w:p w14:paraId="3477A02D" w14:textId="77777777" w:rsidR="000B791E" w:rsidRDefault="00000000">
      <w:r>
        <w:t>Si ce refus entraîne la clôture d'un dossier, cette clôture DOIT être une transition distincte, causalement liée au refus.</w:t>
      </w:r>
    </w:p>
    <w:p w14:paraId="6C48ABBF" w14:textId="77777777" w:rsidR="000B791E" w:rsidRDefault="00000000">
      <w:r>
        <w:t>Une demande portant sur un autre SHA constitue un nouveau dossier lorsque la règle du workflow l'exige ; elle ne réouvre pas silencieusement le dossier clos.</w:t>
      </w:r>
    </w:p>
    <w:p w14:paraId="3AF1B094" w14:textId="77777777" w:rsidR="000B791E" w:rsidRDefault="000B791E"/>
    <w:p w14:paraId="650FF0B6" w14:textId="77777777" w:rsidR="000B791E" w:rsidRDefault="00000000">
      <w:r>
        <w:rPr>
          <w:b/>
          <w:bCs/>
        </w:rPr>
        <w:t xml:space="preserve">REG-ARCH-010bis — </w:t>
      </w:r>
      <w:r>
        <w:t>Refus structurel et Écart. Un refus est structurel lorsqu'il résulte de l'absence d'une autorité désignée, d'une liaison insuffisante entre objets, ou de critères non définis sur l'objet source. Dans ces cas, et uniquement dans ces cas, le refus DOIT produire, via une transition distincte et causale, un objet de type Écart (LC-08). L'état de l'objet cible reste inchangé. Les refus opérationnels ordinaires (clé déjà consommée, conditions d'autorisation non satisfaites, issue encore indéterminée) ne créent pas d'Écart par cette règle.</w:t>
      </w:r>
    </w:p>
    <w:p w14:paraId="2F9252E1" w14:textId="77777777" w:rsidR="000B791E" w:rsidRDefault="000B791E"/>
    <w:p w14:paraId="1B8256A2" w14:textId="77777777" w:rsidR="000B791E" w:rsidRDefault="00000000">
      <w:r>
        <w:rPr>
          <w:b/>
          <w:bCs/>
        </w:rPr>
        <w:t>Cas de base :</w:t>
      </w:r>
      <w:r>
        <w:t xml:space="preserve"> refus de G-03 faute d'autorité désignée → création d'un Écart lié causalement au refus ; la propriété candidate demeure non admise.</w:t>
      </w:r>
    </w:p>
    <w:p w14:paraId="724256F8" w14:textId="77777777" w:rsidR="000B791E" w:rsidRDefault="000B791E"/>
    <w:p w14:paraId="760F6B4A" w14:textId="77777777" w:rsidR="000B791E" w:rsidRDefault="00000000">
      <w:r>
        <w:rPr>
          <w:b/>
          <w:bCs/>
        </w:rPr>
        <w:t>Note sur la porte de création d'Écart :</w:t>
      </w:r>
      <w:r>
        <w:t xml:space="preserve"> la transition qui crée l'Écart est elle-même une transition entre objets et devrait être gouvernée par une porte dédiée (REG-ARCH-007). Cette porte n'est pas encore définie ; sa spécification est rattachée à D-02. Jusqu'à sa définition, l'Écart est enregistré via une transition informelle liée causalement au refus initial par causation_event_ids.</w:t>
      </w:r>
    </w:p>
    <w:p w14:paraId="4893F82F" w14:textId="77777777" w:rsidR="000B791E" w:rsidRDefault="000B791E"/>
    <w:p w14:paraId="6FA4F81E" w14:textId="77777777" w:rsidR="000B791E" w:rsidRDefault="00000000">
      <w:pPr>
        <w:pStyle w:val="Titre1"/>
      </w:pPr>
      <w:r>
        <w:t>6. Traçabilité de chaque décision</w:t>
      </w:r>
    </w:p>
    <w:p w14:paraId="26CF76F5" w14:textId="77777777" w:rsidR="000B791E" w:rsidRDefault="00000000">
      <w:pPr>
        <w:pStyle w:val="Titre2"/>
      </w:pPr>
      <w:r>
        <w:t>6.1. Trois faits distincts</w:t>
      </w:r>
    </w:p>
    <w:p w14:paraId="001369C1" w14:textId="77777777" w:rsidR="000B791E" w:rsidRDefault="00000000">
      <w:r>
        <w:rPr>
          <w:b/>
          <w:bCs/>
        </w:rPr>
        <w:t xml:space="preserve">REG-ARCH-011 — </w:t>
      </w:r>
      <w:r>
        <w:t>Séparation temporelle. Le modèle DOIT distinguer :</w:t>
      </w:r>
    </w:p>
    <w:p w14:paraId="03CCAEF0"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00"/>
      </w:tblGrid>
      <w:tr w:rsidR="000B791E" w14:paraId="481D605C" w14:textId="77777777">
        <w:tblPrEx>
          <w:tblCellMar>
            <w:top w:w="0" w:type="dxa"/>
            <w:bottom w:w="0" w:type="dxa"/>
          </w:tblCellMar>
        </w:tblPrEx>
        <w:trPr>
          <w:tblHeader/>
        </w:trPr>
        <w:tc>
          <w:tcPr>
            <w:tcW w:w="2000" w:type="dxa"/>
            <w:shd w:val="clear" w:color="auto" w:fill="D9D9D9"/>
            <w:vAlign w:val="center"/>
          </w:tcPr>
          <w:p w14:paraId="5E5FEBE7" w14:textId="77777777" w:rsidR="000B791E" w:rsidRDefault="00000000">
            <w:r>
              <w:rPr>
                <w:b/>
                <w:bCs/>
              </w:rPr>
              <w:t>Événement</w:t>
            </w:r>
          </w:p>
        </w:tc>
        <w:tc>
          <w:tcPr>
            <w:tcW w:w="5800" w:type="dxa"/>
            <w:shd w:val="clear" w:color="auto" w:fill="D9D9D9"/>
            <w:vAlign w:val="center"/>
          </w:tcPr>
          <w:p w14:paraId="20E9E5B0" w14:textId="77777777" w:rsidR="000B791E" w:rsidRDefault="00000000">
            <w:r>
              <w:rPr>
                <w:b/>
                <w:bCs/>
              </w:rPr>
              <w:t>Signification</w:t>
            </w:r>
          </w:p>
        </w:tc>
      </w:tr>
      <w:tr w:rsidR="000B791E" w14:paraId="45C13D4D" w14:textId="77777777">
        <w:tblPrEx>
          <w:tblCellMar>
            <w:top w:w="0" w:type="dxa"/>
            <w:bottom w:w="0" w:type="dxa"/>
          </w:tblCellMar>
        </w:tblPrEx>
        <w:tc>
          <w:tcPr>
            <w:tcW w:w="2000" w:type="dxa"/>
            <w:vAlign w:val="center"/>
          </w:tcPr>
          <w:p w14:paraId="2A0697F1" w14:textId="77777777" w:rsidR="000B791E" w:rsidRDefault="00000000">
            <w:r>
              <w:t>REQUESTED</w:t>
            </w:r>
          </w:p>
        </w:tc>
        <w:tc>
          <w:tcPr>
            <w:tcW w:w="5800" w:type="dxa"/>
            <w:vAlign w:val="center"/>
          </w:tcPr>
          <w:p w14:paraId="59FFCF51" w14:textId="77777777" w:rsidR="000B791E" w:rsidRDefault="00000000">
            <w:r>
              <w:t>Une transition a été demandée</w:t>
            </w:r>
          </w:p>
        </w:tc>
      </w:tr>
      <w:tr w:rsidR="000B791E" w14:paraId="5692D035" w14:textId="77777777">
        <w:tblPrEx>
          <w:tblCellMar>
            <w:top w:w="0" w:type="dxa"/>
            <w:bottom w:w="0" w:type="dxa"/>
          </w:tblCellMar>
        </w:tblPrEx>
        <w:tc>
          <w:tcPr>
            <w:tcW w:w="2000" w:type="dxa"/>
            <w:vAlign w:val="center"/>
          </w:tcPr>
          <w:p w14:paraId="21599BE0" w14:textId="77777777" w:rsidR="000B791E" w:rsidRDefault="00000000">
            <w:r>
              <w:t>DECIDED</w:t>
            </w:r>
          </w:p>
        </w:tc>
        <w:tc>
          <w:tcPr>
            <w:tcW w:w="5800" w:type="dxa"/>
            <w:vAlign w:val="center"/>
          </w:tcPr>
          <w:p w14:paraId="05BD9F3E" w14:textId="77777777" w:rsidR="000B791E" w:rsidRDefault="00000000">
            <w:r>
              <w:t>Une porte a accepté ou refusé la demande</w:t>
            </w:r>
          </w:p>
        </w:tc>
      </w:tr>
      <w:tr w:rsidR="000B791E" w14:paraId="5E5699C3" w14:textId="77777777">
        <w:tblPrEx>
          <w:tblCellMar>
            <w:top w:w="0" w:type="dxa"/>
            <w:bottom w:w="0" w:type="dxa"/>
          </w:tblCellMar>
        </w:tblPrEx>
        <w:tc>
          <w:tcPr>
            <w:tcW w:w="2000" w:type="dxa"/>
            <w:vAlign w:val="center"/>
          </w:tcPr>
          <w:p w14:paraId="594A746B" w14:textId="77777777" w:rsidR="000B791E" w:rsidRDefault="00000000">
            <w:r>
              <w:t>APPLIED</w:t>
            </w:r>
          </w:p>
        </w:tc>
        <w:tc>
          <w:tcPr>
            <w:tcW w:w="5800" w:type="dxa"/>
            <w:vAlign w:val="center"/>
          </w:tcPr>
          <w:p w14:paraId="18610DAE" w14:textId="77777777" w:rsidR="000B791E" w:rsidRDefault="00000000">
            <w:r>
              <w:t>La transition acceptée a effectivement été appliquée</w:t>
            </w:r>
          </w:p>
        </w:tc>
      </w:tr>
    </w:tbl>
    <w:p w14:paraId="3B55A79B" w14:textId="77777777" w:rsidR="000B791E" w:rsidRDefault="000B791E"/>
    <w:p w14:paraId="600BB003" w14:textId="77777777" w:rsidR="000B791E" w:rsidRDefault="00000000">
      <w:r>
        <w:t>Une décision ACCEPTED peut rester sans application. L'absence de APPLIED NE DOIT PAS être interprétée comme une application réussie.</w:t>
      </w:r>
    </w:p>
    <w:p w14:paraId="3B6C409A" w14:textId="77777777" w:rsidR="000B791E" w:rsidRDefault="00000000">
      <w:r>
        <w:t>La persistance de l'événement est une propriété indépendante. RECORDED n'est donc pas une alternative à REFUSED.</w:t>
      </w:r>
    </w:p>
    <w:p w14:paraId="42F721CC" w14:textId="77777777" w:rsidR="000B791E" w:rsidRDefault="000B791E"/>
    <w:p w14:paraId="1DD85E63" w14:textId="77777777" w:rsidR="000B791E" w:rsidRDefault="00000000">
      <w:pPr>
        <w:pStyle w:val="Titre2"/>
      </w:pPr>
      <w:r>
        <w:t>6.2. Enveloppe commune</w:t>
      </w:r>
    </w:p>
    <w:p w14:paraId="10A9B630" w14:textId="77777777" w:rsidR="000B791E" w:rsidRDefault="00000000">
      <w:r>
        <w:rPr>
          <w:b/>
          <w:bCs/>
        </w:rPr>
        <w:t xml:space="preserve">REG-ARCH-012 — </w:t>
      </w:r>
      <w:r>
        <w:t>Données minimales. Chaque événement DOIT porter les informations applicables suivantes.</w:t>
      </w:r>
    </w:p>
    <w:p w14:paraId="59BF0815"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00"/>
      </w:tblGrid>
      <w:tr w:rsidR="000B791E" w14:paraId="139EB82A" w14:textId="77777777">
        <w:tblPrEx>
          <w:tblCellMar>
            <w:top w:w="0" w:type="dxa"/>
            <w:bottom w:w="0" w:type="dxa"/>
          </w:tblCellMar>
        </w:tblPrEx>
        <w:trPr>
          <w:tblHeader/>
        </w:trPr>
        <w:tc>
          <w:tcPr>
            <w:tcW w:w="2000" w:type="dxa"/>
            <w:shd w:val="clear" w:color="auto" w:fill="D9D9D9"/>
            <w:vAlign w:val="center"/>
          </w:tcPr>
          <w:p w14:paraId="10A5F3C2" w14:textId="77777777" w:rsidR="000B791E" w:rsidRDefault="00000000">
            <w:r>
              <w:rPr>
                <w:b/>
                <w:bCs/>
              </w:rPr>
              <w:t>Groupe</w:t>
            </w:r>
          </w:p>
        </w:tc>
        <w:tc>
          <w:tcPr>
            <w:tcW w:w="5800" w:type="dxa"/>
            <w:shd w:val="clear" w:color="auto" w:fill="D9D9D9"/>
            <w:vAlign w:val="center"/>
          </w:tcPr>
          <w:p w14:paraId="4985230E" w14:textId="77777777" w:rsidR="000B791E" w:rsidRDefault="00000000">
            <w:r>
              <w:rPr>
                <w:b/>
                <w:bCs/>
              </w:rPr>
              <w:t>Champs</w:t>
            </w:r>
          </w:p>
        </w:tc>
      </w:tr>
      <w:tr w:rsidR="000B791E" w14:paraId="4A023BC1" w14:textId="77777777">
        <w:tblPrEx>
          <w:tblCellMar>
            <w:top w:w="0" w:type="dxa"/>
            <w:bottom w:w="0" w:type="dxa"/>
          </w:tblCellMar>
        </w:tblPrEx>
        <w:tc>
          <w:tcPr>
            <w:tcW w:w="2000" w:type="dxa"/>
            <w:vAlign w:val="center"/>
          </w:tcPr>
          <w:p w14:paraId="4B0BE232" w14:textId="77777777" w:rsidR="000B791E" w:rsidRDefault="00000000">
            <w:r>
              <w:t>Identification</w:t>
            </w:r>
          </w:p>
        </w:tc>
        <w:tc>
          <w:tcPr>
            <w:tcW w:w="5800" w:type="dxa"/>
            <w:vAlign w:val="center"/>
          </w:tcPr>
          <w:p w14:paraId="21F1882F" w14:textId="77777777" w:rsidR="000B791E" w:rsidRDefault="00000000">
            <w:r>
              <w:t>event_id, event_type, schema_version</w:t>
            </w:r>
          </w:p>
        </w:tc>
      </w:tr>
      <w:tr w:rsidR="000B791E" w:rsidRPr="001B1BEC" w14:paraId="7DE9CDBC" w14:textId="77777777">
        <w:tblPrEx>
          <w:tblCellMar>
            <w:top w:w="0" w:type="dxa"/>
            <w:bottom w:w="0" w:type="dxa"/>
          </w:tblCellMar>
        </w:tblPrEx>
        <w:tc>
          <w:tcPr>
            <w:tcW w:w="2000" w:type="dxa"/>
            <w:vAlign w:val="center"/>
          </w:tcPr>
          <w:p w14:paraId="52BB3C4B" w14:textId="77777777" w:rsidR="000B791E" w:rsidRDefault="00000000">
            <w:r>
              <w:t>Objet</w:t>
            </w:r>
          </w:p>
        </w:tc>
        <w:tc>
          <w:tcPr>
            <w:tcW w:w="5800" w:type="dxa"/>
            <w:vAlign w:val="center"/>
          </w:tcPr>
          <w:p w14:paraId="7404F9A3" w14:textId="77777777" w:rsidR="000B791E" w:rsidRPr="001B1BEC" w:rsidRDefault="00000000">
            <w:pPr>
              <w:rPr>
                <w:lang w:val="en-US"/>
              </w:rPr>
            </w:pPr>
            <w:r w:rsidRPr="001B1BEC">
              <w:rPr>
                <w:lang w:val="en-US"/>
              </w:rPr>
              <w:t>object_id, object_type, object_revision</w:t>
            </w:r>
          </w:p>
        </w:tc>
      </w:tr>
      <w:tr w:rsidR="000B791E" w:rsidRPr="001B1BEC" w14:paraId="06D6117E" w14:textId="77777777">
        <w:tblPrEx>
          <w:tblCellMar>
            <w:top w:w="0" w:type="dxa"/>
            <w:bottom w:w="0" w:type="dxa"/>
          </w:tblCellMar>
        </w:tblPrEx>
        <w:tc>
          <w:tcPr>
            <w:tcW w:w="2000" w:type="dxa"/>
            <w:vAlign w:val="center"/>
          </w:tcPr>
          <w:p w14:paraId="0D869851" w14:textId="77777777" w:rsidR="000B791E" w:rsidRDefault="00000000">
            <w:r>
              <w:t>Ordre local</w:t>
            </w:r>
          </w:p>
        </w:tc>
        <w:tc>
          <w:tcPr>
            <w:tcW w:w="5800" w:type="dxa"/>
            <w:vAlign w:val="center"/>
          </w:tcPr>
          <w:p w14:paraId="7F8E0801" w14:textId="77777777" w:rsidR="000B791E" w:rsidRPr="001B1BEC" w:rsidRDefault="00000000">
            <w:pPr>
              <w:rPr>
                <w:lang w:val="en-US"/>
              </w:rPr>
            </w:pPr>
            <w:r w:rsidRPr="001B1BEC">
              <w:rPr>
                <w:lang w:val="en-US"/>
              </w:rPr>
              <w:t>object_event_sequence, prev_object_event_id</w:t>
            </w:r>
          </w:p>
        </w:tc>
      </w:tr>
      <w:tr w:rsidR="000B791E" w:rsidRPr="001B1BEC" w14:paraId="5E6CD81F" w14:textId="77777777">
        <w:tblPrEx>
          <w:tblCellMar>
            <w:top w:w="0" w:type="dxa"/>
            <w:bottom w:w="0" w:type="dxa"/>
          </w:tblCellMar>
        </w:tblPrEx>
        <w:tc>
          <w:tcPr>
            <w:tcW w:w="2000" w:type="dxa"/>
            <w:vAlign w:val="center"/>
          </w:tcPr>
          <w:p w14:paraId="5D69BD74" w14:textId="77777777" w:rsidR="000B791E" w:rsidRDefault="00000000">
            <w:r>
              <w:t>Causalité</w:t>
            </w:r>
          </w:p>
        </w:tc>
        <w:tc>
          <w:tcPr>
            <w:tcW w:w="5800" w:type="dxa"/>
            <w:vAlign w:val="center"/>
          </w:tcPr>
          <w:p w14:paraId="3C95EB33" w14:textId="77777777" w:rsidR="000B791E" w:rsidRPr="001B1BEC" w:rsidRDefault="00000000">
            <w:pPr>
              <w:rPr>
                <w:lang w:val="en-US"/>
              </w:rPr>
            </w:pPr>
            <w:r w:rsidRPr="001B1BEC">
              <w:rPr>
                <w:lang w:val="en-US"/>
              </w:rPr>
              <w:t>correlation_id, causation_event_ids</w:t>
            </w:r>
          </w:p>
        </w:tc>
      </w:tr>
      <w:tr w:rsidR="000B791E" w14:paraId="30DB103E" w14:textId="77777777">
        <w:tblPrEx>
          <w:tblCellMar>
            <w:top w:w="0" w:type="dxa"/>
            <w:bottom w:w="0" w:type="dxa"/>
          </w:tblCellMar>
        </w:tblPrEx>
        <w:tc>
          <w:tcPr>
            <w:tcW w:w="2000" w:type="dxa"/>
            <w:vAlign w:val="center"/>
          </w:tcPr>
          <w:p w14:paraId="10ABF9E0" w14:textId="77777777" w:rsidR="000B791E" w:rsidRDefault="00000000">
            <w:r>
              <w:t>Demande</w:t>
            </w:r>
          </w:p>
        </w:tc>
        <w:tc>
          <w:tcPr>
            <w:tcW w:w="5800" w:type="dxa"/>
            <w:vAlign w:val="center"/>
          </w:tcPr>
          <w:p w14:paraId="309DCD55" w14:textId="77777777" w:rsidR="000B791E" w:rsidRDefault="00000000">
            <w:r>
              <w:t>request_id, transition demandée, état/version attendus</w:t>
            </w:r>
          </w:p>
        </w:tc>
      </w:tr>
      <w:tr w:rsidR="000B791E" w14:paraId="1A7A7B9E" w14:textId="77777777">
        <w:tblPrEx>
          <w:tblCellMar>
            <w:top w:w="0" w:type="dxa"/>
            <w:bottom w:w="0" w:type="dxa"/>
          </w:tblCellMar>
        </w:tblPrEx>
        <w:tc>
          <w:tcPr>
            <w:tcW w:w="2000" w:type="dxa"/>
            <w:vAlign w:val="center"/>
          </w:tcPr>
          <w:p w14:paraId="5F0AF69C" w14:textId="77777777" w:rsidR="000B791E" w:rsidRDefault="00000000">
            <w:r>
              <w:t>Acteur</w:t>
            </w:r>
          </w:p>
        </w:tc>
        <w:tc>
          <w:tcPr>
            <w:tcW w:w="5800" w:type="dxa"/>
            <w:vAlign w:val="center"/>
          </w:tcPr>
          <w:p w14:paraId="42A3A194" w14:textId="77777777" w:rsidR="000B791E" w:rsidRDefault="00000000">
            <w:r>
              <w:t>Identité effective, rôle, mandate_ref (et version) lorsque requis</w:t>
            </w:r>
          </w:p>
        </w:tc>
      </w:tr>
      <w:tr w:rsidR="000B791E" w14:paraId="1626524C" w14:textId="77777777">
        <w:tblPrEx>
          <w:tblCellMar>
            <w:top w:w="0" w:type="dxa"/>
            <w:bottom w:w="0" w:type="dxa"/>
          </w:tblCellMar>
        </w:tblPrEx>
        <w:tc>
          <w:tcPr>
            <w:tcW w:w="2000" w:type="dxa"/>
            <w:vAlign w:val="center"/>
          </w:tcPr>
          <w:p w14:paraId="67E50F7F" w14:textId="77777777" w:rsidR="000B791E" w:rsidRDefault="00000000">
            <w:r>
              <w:t>Porte</w:t>
            </w:r>
          </w:p>
        </w:tc>
        <w:tc>
          <w:tcPr>
            <w:tcW w:w="5800" w:type="dxa"/>
            <w:vAlign w:val="center"/>
          </w:tcPr>
          <w:p w14:paraId="599076B1" w14:textId="77777777" w:rsidR="000B791E" w:rsidRDefault="00000000">
            <w:r>
              <w:t>gate_id, gate_version, référence ou digest des règles</w:t>
            </w:r>
          </w:p>
        </w:tc>
      </w:tr>
      <w:tr w:rsidR="000B791E" w14:paraId="0454D8DA" w14:textId="77777777">
        <w:tblPrEx>
          <w:tblCellMar>
            <w:top w:w="0" w:type="dxa"/>
            <w:bottom w:w="0" w:type="dxa"/>
          </w:tblCellMar>
        </w:tblPrEx>
        <w:tc>
          <w:tcPr>
            <w:tcW w:w="2000" w:type="dxa"/>
            <w:vAlign w:val="center"/>
          </w:tcPr>
          <w:p w14:paraId="572FF9F6" w14:textId="77777777" w:rsidR="000B791E" w:rsidRDefault="00000000">
            <w:r>
              <w:t>Temps</w:t>
            </w:r>
          </w:p>
        </w:tc>
        <w:tc>
          <w:tcPr>
            <w:tcW w:w="5800" w:type="dxa"/>
            <w:vAlign w:val="center"/>
          </w:tcPr>
          <w:p w14:paraId="66952FBA" w14:textId="77777777" w:rsidR="000B791E" w:rsidRDefault="00000000">
            <w:r>
              <w:t>Date d'enregistrement et, si distincte, date déclarée du fait</w:t>
            </w:r>
          </w:p>
        </w:tc>
      </w:tr>
      <w:tr w:rsidR="000B791E" w14:paraId="358E4350" w14:textId="77777777">
        <w:tblPrEx>
          <w:tblCellMar>
            <w:top w:w="0" w:type="dxa"/>
            <w:bottom w:w="0" w:type="dxa"/>
          </w:tblCellMar>
        </w:tblPrEx>
        <w:tc>
          <w:tcPr>
            <w:tcW w:w="2000" w:type="dxa"/>
            <w:vAlign w:val="center"/>
          </w:tcPr>
          <w:p w14:paraId="460FD459" w14:textId="77777777" w:rsidR="000B791E" w:rsidRDefault="00000000">
            <w:r>
              <w:t>Décision</w:t>
            </w:r>
          </w:p>
        </w:tc>
        <w:tc>
          <w:tcPr>
            <w:tcW w:w="5800" w:type="dxa"/>
            <w:vAlign w:val="center"/>
          </w:tcPr>
          <w:p w14:paraId="68523A2A" w14:textId="77777777" w:rsidR="000B791E" w:rsidRDefault="00000000">
            <w:r>
              <w:t>ACCEPTED ou REFUSED, uniquement pour DECIDED</w:t>
            </w:r>
          </w:p>
        </w:tc>
      </w:tr>
      <w:tr w:rsidR="000B791E" w14:paraId="2C31E824" w14:textId="77777777">
        <w:tblPrEx>
          <w:tblCellMar>
            <w:top w:w="0" w:type="dxa"/>
            <w:bottom w:w="0" w:type="dxa"/>
          </w:tblCellMar>
        </w:tblPrEx>
        <w:tc>
          <w:tcPr>
            <w:tcW w:w="2000" w:type="dxa"/>
            <w:vAlign w:val="center"/>
          </w:tcPr>
          <w:p w14:paraId="2DB916AD" w14:textId="77777777" w:rsidR="000B791E" w:rsidRDefault="00000000">
            <w:r>
              <w:t>Motifs</w:t>
            </w:r>
          </w:p>
        </w:tc>
        <w:tc>
          <w:tcPr>
            <w:tcW w:w="5800" w:type="dxa"/>
            <w:vAlign w:val="center"/>
          </w:tcPr>
          <w:p w14:paraId="30A7B0AF" w14:textId="77777777" w:rsidR="000B791E" w:rsidRDefault="00000000">
            <w:r>
              <w:t>Codes stables et explication contextualisée</w:t>
            </w:r>
          </w:p>
        </w:tc>
      </w:tr>
      <w:tr w:rsidR="000B791E" w14:paraId="5DAE12DD" w14:textId="77777777">
        <w:tblPrEx>
          <w:tblCellMar>
            <w:top w:w="0" w:type="dxa"/>
            <w:bottom w:w="0" w:type="dxa"/>
          </w:tblCellMar>
        </w:tblPrEx>
        <w:tc>
          <w:tcPr>
            <w:tcW w:w="2000" w:type="dxa"/>
            <w:vAlign w:val="center"/>
          </w:tcPr>
          <w:p w14:paraId="11A37A42" w14:textId="77777777" w:rsidR="000B791E" w:rsidRDefault="00000000">
            <w:r>
              <w:t>Application</w:t>
            </w:r>
          </w:p>
        </w:tc>
        <w:tc>
          <w:tcPr>
            <w:tcW w:w="5800" w:type="dxa"/>
            <w:vAlign w:val="center"/>
          </w:tcPr>
          <w:p w14:paraId="4795ECE6" w14:textId="77777777" w:rsidR="000B791E" w:rsidRDefault="00000000">
            <w:r>
              <w:t>Référence de la décision et état effectivement obtenu</w:t>
            </w:r>
          </w:p>
        </w:tc>
      </w:tr>
      <w:tr w:rsidR="000B791E" w14:paraId="5C0C4586" w14:textId="77777777">
        <w:tblPrEx>
          <w:tblCellMar>
            <w:top w:w="0" w:type="dxa"/>
            <w:bottom w:w="0" w:type="dxa"/>
          </w:tblCellMar>
        </w:tblPrEx>
        <w:tc>
          <w:tcPr>
            <w:tcW w:w="2000" w:type="dxa"/>
            <w:vAlign w:val="center"/>
          </w:tcPr>
          <w:p w14:paraId="7A1683EB" w14:textId="77777777" w:rsidR="000B791E" w:rsidRDefault="00000000">
            <w:r>
              <w:t>Justificatifs</w:t>
            </w:r>
          </w:p>
        </w:tc>
        <w:tc>
          <w:tcPr>
            <w:tcW w:w="5800" w:type="dxa"/>
            <w:vAlign w:val="center"/>
          </w:tcPr>
          <w:p w14:paraId="4CCFD431" w14:textId="77777777" w:rsidR="000B791E" w:rsidRDefault="00000000">
            <w:r>
              <w:t>Références, versions, digests et algorithmes</w:t>
            </w:r>
          </w:p>
        </w:tc>
      </w:tr>
      <w:tr w:rsidR="000B791E" w14:paraId="4DB0D2CA" w14:textId="77777777">
        <w:tblPrEx>
          <w:tblCellMar>
            <w:top w:w="0" w:type="dxa"/>
            <w:bottom w:w="0" w:type="dxa"/>
          </w:tblCellMar>
        </w:tblPrEx>
        <w:tc>
          <w:tcPr>
            <w:tcW w:w="2000" w:type="dxa"/>
            <w:vAlign w:val="center"/>
          </w:tcPr>
          <w:p w14:paraId="5DD40AD5" w14:textId="77777777" w:rsidR="000B791E" w:rsidRDefault="00000000">
            <w:r>
              <w:t>Frontières</w:t>
            </w:r>
          </w:p>
        </w:tc>
        <w:tc>
          <w:tcPr>
            <w:tcW w:w="5800" w:type="dxa"/>
            <w:vAlign w:val="center"/>
          </w:tcPr>
          <w:p w14:paraId="2AB06F76" w14:textId="77777777" w:rsidR="000B791E" w:rsidRDefault="00000000">
            <w:r>
              <w:t>Références des contrats externes pertinents</w:t>
            </w:r>
          </w:p>
        </w:tc>
      </w:tr>
    </w:tbl>
    <w:p w14:paraId="13936FD2" w14:textId="77777777" w:rsidR="000B791E" w:rsidRDefault="000B791E"/>
    <w:p w14:paraId="1A357600" w14:textId="77777777" w:rsidR="000B791E" w:rsidRDefault="00000000">
      <w:r>
        <w:t>La liaison aux critères de qualification passe par l'objet et la version de la propriété testable (G-02) référencés par la qualification — aucun champ compliance_criteria_refs n'est requis.</w:t>
      </w:r>
    </w:p>
    <w:p w14:paraId="0FFCA602" w14:textId="77777777" w:rsidR="000B791E" w:rsidRDefault="00000000">
      <w:r>
        <w:t>Une séquence d'événements et une révision d'état sont distinctes : un refus enrichit la première sans nécessairement modifier la seconde.</w:t>
      </w:r>
    </w:p>
    <w:p w14:paraId="6A79638E" w14:textId="77777777" w:rsidR="000B791E" w:rsidRDefault="000B791E"/>
    <w:p w14:paraId="4DED2DB4" w14:textId="77777777" w:rsidR="000B791E" w:rsidRDefault="00000000">
      <w:pPr>
        <w:pStyle w:val="Titre2"/>
      </w:pPr>
      <w:r>
        <w:t>6.3. Chaînage et causalité</w:t>
      </w:r>
    </w:p>
    <w:p w14:paraId="1EFF3A8B" w14:textId="77777777" w:rsidR="000B791E" w:rsidRDefault="00000000">
      <w:r>
        <w:rPr>
          <w:b/>
          <w:bCs/>
        </w:rPr>
        <w:t xml:space="preserve">REG-ARCH-013 — </w:t>
      </w:r>
      <w:r>
        <w:t>Deux relations distinctes.</w:t>
      </w:r>
    </w:p>
    <w:p w14:paraId="4075AC68" w14:textId="77777777" w:rsidR="000B791E" w:rsidRDefault="000B791E"/>
    <w:p w14:paraId="7D63D750" w14:textId="77777777" w:rsidR="000B791E" w:rsidRDefault="00000000">
      <w:r>
        <w:t xml:space="preserve">prev_object_event_id relie les événements d'un </w:t>
      </w:r>
      <w:r>
        <w:rPr>
          <w:b/>
          <w:bCs/>
        </w:rPr>
        <w:t>même objet</w:t>
      </w:r>
      <w:r>
        <w:t>.</w:t>
      </w:r>
    </w:p>
    <w:p w14:paraId="7A48077A" w14:textId="77777777" w:rsidR="000B791E" w:rsidRDefault="00000000">
      <w:r>
        <w:t xml:space="preserve">causation_event_ids relie un événement aux faits qui l'ont causé, y compris sur </w:t>
      </w:r>
      <w:r>
        <w:rPr>
          <w:b/>
          <w:bCs/>
        </w:rPr>
        <w:t>d'autres objets</w:t>
      </w:r>
      <w:r>
        <w:t>.</w:t>
      </w:r>
    </w:p>
    <w:p w14:paraId="3853D76B" w14:textId="77777777" w:rsidR="000B791E" w:rsidRDefault="000B791E"/>
    <w:p w14:paraId="037C06B5" w14:textId="77777777" w:rsidR="000B791E" w:rsidRDefault="00000000">
      <w:r>
        <w:t>La création d'une propriété peut ainsi référencer une décision concernant une hypothèse sans fusionner leurs historiques.</w:t>
      </w:r>
    </w:p>
    <w:p w14:paraId="4819F145" w14:textId="77777777" w:rsidR="000B791E" w:rsidRDefault="000B791E"/>
    <w:p w14:paraId="2649C1A7" w14:textId="77777777" w:rsidR="000B791E" w:rsidRDefault="00000000">
      <w:pPr>
        <w:pStyle w:val="Titre2"/>
      </w:pPr>
      <w:r>
        <w:t>6.4. Vérification qualifiée</w:t>
      </w:r>
    </w:p>
    <w:p w14:paraId="7696F87C" w14:textId="77777777" w:rsidR="000B791E" w:rsidRDefault="00000000">
      <w:r>
        <w:rPr>
          <w:b/>
          <w:bCs/>
        </w:rPr>
        <w:t xml:space="preserve">REG-ARCH-014 — </w:t>
      </w:r>
      <w:r>
        <w:t>Portée de vérification. Toute vérification DOIT identifier :</w:t>
      </w:r>
    </w:p>
    <w:p w14:paraId="18C79E91" w14:textId="77777777" w:rsidR="000B791E" w:rsidRDefault="00000000">
      <w:pPr>
        <w:pStyle w:val="Paragraphedeliste"/>
        <w:numPr>
          <w:ilvl w:val="0"/>
          <w:numId w:val="1"/>
        </w:numPr>
      </w:pPr>
      <w:r>
        <w:t>l'objet et sa version ;</w:t>
      </w:r>
    </w:p>
    <w:p w14:paraId="3D1ADB58" w14:textId="77777777" w:rsidR="000B791E" w:rsidRDefault="00000000">
      <w:pPr>
        <w:pStyle w:val="Paragraphedeliste"/>
        <w:numPr>
          <w:ilvl w:val="0"/>
          <w:numId w:val="1"/>
        </w:numPr>
      </w:pPr>
      <w:r>
        <w:t>la méthode et sa version ;</w:t>
      </w:r>
    </w:p>
    <w:p w14:paraId="4A5DA16D" w14:textId="77777777" w:rsidR="000B791E" w:rsidRDefault="00000000">
      <w:pPr>
        <w:pStyle w:val="Paragraphedeliste"/>
        <w:numPr>
          <w:ilvl w:val="0"/>
          <w:numId w:val="1"/>
        </w:numPr>
      </w:pPr>
      <w:r>
        <w:t>les éléments examinés ;</w:t>
      </w:r>
    </w:p>
    <w:p w14:paraId="0506A001" w14:textId="77777777" w:rsidR="000B791E" w:rsidRDefault="00000000">
      <w:pPr>
        <w:pStyle w:val="Paragraphedeliste"/>
        <w:numPr>
          <w:ilvl w:val="0"/>
          <w:numId w:val="1"/>
        </w:numPr>
      </w:pPr>
      <w:r>
        <w:t>le résultat ;</w:t>
      </w:r>
    </w:p>
    <w:p w14:paraId="6A34EBD3" w14:textId="77777777" w:rsidR="000B791E" w:rsidRDefault="00000000">
      <w:pPr>
        <w:pStyle w:val="Paragraphedeliste"/>
        <w:numPr>
          <w:ilvl w:val="0"/>
          <w:numId w:val="1"/>
        </w:numPr>
      </w:pPr>
      <w:r>
        <w:t>la portée de la conclusion ;</w:t>
      </w:r>
    </w:p>
    <w:p w14:paraId="0B47F6F7" w14:textId="77777777" w:rsidR="000B791E" w:rsidRDefault="00000000">
      <w:pPr>
        <w:pStyle w:val="Paragraphedeliste"/>
        <w:numPr>
          <w:ilvl w:val="0"/>
          <w:numId w:val="1"/>
        </w:numPr>
      </w:pPr>
      <w:r>
        <w:t>l'acteur ou le système vérificateur.</w:t>
      </w:r>
    </w:p>
    <w:p w14:paraId="62DA1820" w14:textId="77777777" w:rsidR="000B791E" w:rsidRDefault="000B791E"/>
    <w:p w14:paraId="63DC7EE1" w14:textId="77777777" w:rsidR="000B791E" w:rsidRDefault="00000000">
      <w:r>
        <w:t>Un statut VERIFIED sans ces précisions est insuffisant pour autoriser une promotion.</w:t>
      </w:r>
    </w:p>
    <w:p w14:paraId="1CFC763A" w14:textId="77777777" w:rsidR="000B791E" w:rsidRDefault="000B791E"/>
    <w:p w14:paraId="1C50458C" w14:textId="77777777" w:rsidR="000B791E" w:rsidRDefault="00000000">
      <w:pPr>
        <w:pStyle w:val="Titre2"/>
      </w:pPr>
      <w:r>
        <w:t>6.5. Concurrence</w:t>
      </w:r>
    </w:p>
    <w:p w14:paraId="4E88C15C" w14:textId="77777777" w:rsidR="000B791E" w:rsidRDefault="00000000">
      <w:r>
        <w:rPr>
          <w:b/>
          <w:bCs/>
        </w:rPr>
        <w:t xml:space="preserve">REG-ARCH-015 — </w:t>
      </w:r>
      <w:r>
        <w:t>Application sur version attendue. Une transition acceptée NE DOIT être appliquée que si les préconditions et versions requises restent valides.</w:t>
      </w:r>
    </w:p>
    <w:p w14:paraId="6F6EB46B" w14:textId="77777777" w:rsidR="000B791E" w:rsidRDefault="000B791E"/>
    <w:p w14:paraId="050C7073" w14:textId="77777777" w:rsidR="000B791E" w:rsidRDefault="00000000">
      <w:r>
        <w:t>Si l'objet a changé, REG DOIT enregistrer la non-application et imposer une nouvelle évaluation lorsque nécessaire. Il NE DOIT PAS réutiliser silencieusement la décision sur un autre état.</w:t>
      </w:r>
    </w:p>
    <w:p w14:paraId="49429DC1" w14:textId="77777777" w:rsidR="000B791E" w:rsidRDefault="000B791E"/>
    <w:p w14:paraId="1BAAD4E0" w14:textId="77777777" w:rsidR="000B791E" w:rsidRDefault="00000000">
      <w:pPr>
        <w:pStyle w:val="Titre1"/>
      </w:pPr>
      <w:r>
        <w:t>7. Journal, reconstruction et intégrité</w:t>
      </w:r>
    </w:p>
    <w:p w14:paraId="03B54E1A" w14:textId="77777777" w:rsidR="000B791E" w:rsidRDefault="00000000">
      <w:pPr>
        <w:pStyle w:val="Titre2"/>
      </w:pPr>
      <w:r>
        <w:t>7.1. Journal append-only</w:t>
      </w:r>
    </w:p>
    <w:p w14:paraId="5D81DBD0" w14:textId="77777777" w:rsidR="000B791E" w:rsidRDefault="00000000">
      <w:r>
        <w:rPr>
          <w:b/>
          <w:bCs/>
        </w:rPr>
        <w:t xml:space="preserve">REG-ARCH-016 — </w:t>
      </w:r>
      <w:r>
        <w:t>Historique non effacé. Le journal des décisions DOIT être append-only au niveau logique. Une correction DOIT ajouter un événement référençant l'élément corrigé.</w:t>
      </w:r>
    </w:p>
    <w:p w14:paraId="59DAA662" w14:textId="77777777" w:rsidR="000B791E" w:rsidRDefault="000B791E"/>
    <w:p w14:paraId="342DE60D" w14:textId="77777777" w:rsidR="000B791E" w:rsidRDefault="00000000">
      <w:r>
        <w:t>Un mécanisme d'interface « Undo » peut demander une nouvelle action ; il NE DOIT PAS supprimer la trace historique de la décision initiale.</w:t>
      </w:r>
    </w:p>
    <w:p w14:paraId="5FDF6281" w14:textId="77777777" w:rsidR="000B791E" w:rsidRDefault="000B791E"/>
    <w:p w14:paraId="17D2CA47" w14:textId="77777777" w:rsidR="000B791E" w:rsidRDefault="00000000">
      <w:pPr>
        <w:pStyle w:val="Titre2"/>
      </w:pPr>
      <w:r>
        <w:t>7.2. Reconstruction</w:t>
      </w:r>
    </w:p>
    <w:p w14:paraId="0CA6D05A" w14:textId="77777777" w:rsidR="000B791E" w:rsidRDefault="00000000">
      <w:r>
        <w:t>Pour un objet donné, le lecteur autorisé DOIT pouvoir reconstruire :</w:t>
      </w:r>
    </w:p>
    <w:p w14:paraId="7693B5E7" w14:textId="77777777" w:rsidR="000B791E" w:rsidRDefault="00000000">
      <w:pPr>
        <w:pStyle w:val="Paragraphedeliste"/>
        <w:numPr>
          <w:ilvl w:val="0"/>
          <w:numId w:val="1"/>
        </w:numPr>
      </w:pPr>
      <w:r>
        <w:t>les demandes ;</w:t>
      </w:r>
    </w:p>
    <w:p w14:paraId="1BB65B60" w14:textId="77777777" w:rsidR="000B791E" w:rsidRDefault="00000000">
      <w:pPr>
        <w:pStyle w:val="Paragraphedeliste"/>
        <w:numPr>
          <w:ilvl w:val="0"/>
          <w:numId w:val="1"/>
        </w:numPr>
      </w:pPr>
      <w:r>
        <w:t>les règles évaluées (digest de la politique et identifiants des règles individuelles) ;</w:t>
      </w:r>
    </w:p>
    <w:p w14:paraId="3DDC407A" w14:textId="77777777" w:rsidR="000B791E" w:rsidRDefault="00000000">
      <w:pPr>
        <w:pStyle w:val="Paragraphedeliste"/>
        <w:numPr>
          <w:ilvl w:val="0"/>
          <w:numId w:val="1"/>
        </w:numPr>
      </w:pPr>
      <w:r>
        <w:t>les acteurs et mandats (avec leur version au moment de la décision) ;</w:t>
      </w:r>
    </w:p>
    <w:p w14:paraId="45A2508D" w14:textId="77777777" w:rsidR="000B791E" w:rsidRDefault="00000000">
      <w:pPr>
        <w:pStyle w:val="Paragraphedeliste"/>
        <w:numPr>
          <w:ilvl w:val="0"/>
          <w:numId w:val="1"/>
        </w:numPr>
      </w:pPr>
      <w:r>
        <w:t>les décisions et motifs ;</w:t>
      </w:r>
    </w:p>
    <w:p w14:paraId="7EF90EF4" w14:textId="77777777" w:rsidR="000B791E" w:rsidRDefault="00000000">
      <w:pPr>
        <w:pStyle w:val="Paragraphedeliste"/>
        <w:numPr>
          <w:ilvl w:val="0"/>
          <w:numId w:val="1"/>
        </w:numPr>
      </w:pPr>
      <w:r>
        <w:t>les applications effectives ;</w:t>
      </w:r>
    </w:p>
    <w:p w14:paraId="33BFAFC3" w14:textId="77777777" w:rsidR="000B791E" w:rsidRDefault="00000000">
      <w:pPr>
        <w:pStyle w:val="Paragraphedeliste"/>
        <w:numPr>
          <w:ilvl w:val="0"/>
          <w:numId w:val="1"/>
        </w:numPr>
      </w:pPr>
      <w:r>
        <w:t>les pièces justificatives ;</w:t>
      </w:r>
    </w:p>
    <w:p w14:paraId="5BC68EE6" w14:textId="77777777" w:rsidR="000B791E" w:rsidRDefault="00000000">
      <w:pPr>
        <w:pStyle w:val="Paragraphedeliste"/>
        <w:numPr>
          <w:ilvl w:val="0"/>
          <w:numId w:val="1"/>
        </w:numPr>
      </w:pPr>
      <w:r>
        <w:t>les corrections et supersessions ;</w:t>
      </w:r>
    </w:p>
    <w:p w14:paraId="6B64FD32" w14:textId="77777777" w:rsidR="000B791E" w:rsidRDefault="00000000">
      <w:pPr>
        <w:pStyle w:val="Paragraphedeliste"/>
        <w:numPr>
          <w:ilvl w:val="0"/>
          <w:numId w:val="1"/>
        </w:numPr>
      </w:pPr>
      <w:r>
        <w:t>les frontières de portée.</w:t>
      </w:r>
    </w:p>
    <w:p w14:paraId="1C5259BB" w14:textId="77777777" w:rsidR="000B791E" w:rsidRDefault="000B791E"/>
    <w:p w14:paraId="1E492A6F" w14:textId="77777777" w:rsidR="000B791E" w:rsidRDefault="00000000">
      <w:r>
        <w:t>L'ordre entre objets repose sur les liens causaux. Les horodatages seuls ne suffisent pas à établir cet ordre.</w:t>
      </w:r>
    </w:p>
    <w:p w14:paraId="77EDB372" w14:textId="77777777" w:rsidR="000B791E" w:rsidRDefault="000B791E"/>
    <w:p w14:paraId="750A156C" w14:textId="77777777" w:rsidR="000B791E" w:rsidRDefault="00000000">
      <w:pPr>
        <w:pStyle w:val="Titre2"/>
      </w:pPr>
      <w:r>
        <w:t>7.3. Limites de l'intégrité</w:t>
      </w:r>
    </w:p>
    <w:p w14:paraId="1EE4B790" w14:textId="77777777" w:rsidR="000B791E" w:rsidRDefault="00000000">
      <w:r>
        <w:rPr>
          <w:b/>
          <w:bCs/>
        </w:rPr>
        <w:t xml:space="preserve">REG-ARCH-017 — </w:t>
      </w:r>
      <w:r>
        <w:t>Non-confusion des garanties. Un hash, une signature ou une ancre peut contribuer à établir l'intégrité ou la provenance d'un enregistrement. Aucun de ces mécanismes ne démontre, à lui seul :</w:t>
      </w:r>
    </w:p>
    <w:p w14:paraId="4762D55F" w14:textId="77777777" w:rsidR="000B791E" w:rsidRDefault="00000000">
      <w:pPr>
        <w:pStyle w:val="Paragraphedeliste"/>
        <w:numPr>
          <w:ilvl w:val="0"/>
          <w:numId w:val="1"/>
        </w:numPr>
      </w:pPr>
      <w:r>
        <w:t>la vérité de son contenu ;</w:t>
      </w:r>
    </w:p>
    <w:p w14:paraId="35A070FC" w14:textId="77777777" w:rsidR="000B791E" w:rsidRDefault="00000000">
      <w:pPr>
        <w:pStyle w:val="Paragraphedeliste"/>
        <w:numPr>
          <w:ilvl w:val="0"/>
          <w:numId w:val="1"/>
        </w:numPr>
      </w:pPr>
      <w:r>
        <w:t>la légitimité de l'acteur ;</w:t>
      </w:r>
    </w:p>
    <w:p w14:paraId="671B345C" w14:textId="77777777" w:rsidR="000B791E" w:rsidRDefault="00000000">
      <w:pPr>
        <w:pStyle w:val="Paragraphedeliste"/>
        <w:numPr>
          <w:ilvl w:val="0"/>
          <w:numId w:val="1"/>
        </w:numPr>
      </w:pPr>
      <w:r>
        <w:t>la satisfaction d'une propriété ;</w:t>
      </w:r>
    </w:p>
    <w:p w14:paraId="19B48BD6" w14:textId="77777777" w:rsidR="000B791E" w:rsidRDefault="00000000">
      <w:pPr>
        <w:pStyle w:val="Paragraphedeliste"/>
        <w:numPr>
          <w:ilvl w:val="0"/>
          <w:numId w:val="1"/>
        </w:numPr>
      </w:pPr>
      <w:r>
        <w:t>l'effet réalisé par un fournisseur.</w:t>
      </w:r>
    </w:p>
    <w:p w14:paraId="3E653F20" w14:textId="77777777" w:rsidR="000B791E" w:rsidRDefault="000B791E"/>
    <w:p w14:paraId="4D3372CF" w14:textId="77777777" w:rsidR="000B791E" w:rsidRDefault="00000000">
      <w:pPr>
        <w:pStyle w:val="Titre2"/>
      </w:pPr>
      <w:r>
        <w:t>7.4. Défaut de persistance</w:t>
      </w:r>
    </w:p>
    <w:p w14:paraId="49C85447" w14:textId="77777777" w:rsidR="000B791E" w:rsidRDefault="00000000">
      <w:r>
        <w:rPr>
          <w:b/>
          <w:bCs/>
        </w:rPr>
        <w:t xml:space="preserve">REG-ARCH-018 — </w:t>
      </w:r>
      <w:r>
        <w:t>Sortie gouvernée. Lorsque la trace durable est une précondition d'engagement, l'impossibilité de l'établir DOIT bloquer cet engagement.</w:t>
      </w:r>
    </w:p>
    <w:p w14:paraId="255602E8" w14:textId="77777777" w:rsidR="000B791E" w:rsidRDefault="000B791E"/>
    <w:p w14:paraId="6FBA5353" w14:textId="77777777" w:rsidR="000B791E" w:rsidRDefault="00000000">
      <w:r>
        <w:t>Si un effet externe a néanmoins pu se produire, REG DOIT traiter la situation comme un incident à réconcilier, sans présumer l'annulation ni autoriser un rejeu aveugle.</w:t>
      </w:r>
    </w:p>
    <w:p w14:paraId="5A1B7736" w14:textId="77777777" w:rsidR="000B791E" w:rsidRDefault="00000000">
      <w:r>
        <w:lastRenderedPageBreak/>
        <w:t>En cas de persistance partielle dans une transaction multi-objets, REG DOIT enregistrer l'incident et interdire toute application partielle non explicitement gouvernée.</w:t>
      </w:r>
    </w:p>
    <w:p w14:paraId="6AB9275C" w14:textId="77777777" w:rsidR="000B791E" w:rsidRDefault="000B791E"/>
    <w:p w14:paraId="5C27DEF8" w14:textId="77777777" w:rsidR="000B791E" w:rsidRDefault="00000000">
      <w:pPr>
        <w:pStyle w:val="Titre1"/>
      </w:pPr>
      <w:r>
        <w:t>8. Inconnu et exécution externe</w:t>
      </w:r>
    </w:p>
    <w:p w14:paraId="00A1B52D" w14:textId="77777777" w:rsidR="000B791E" w:rsidRDefault="00000000">
      <w:pPr>
        <w:pStyle w:val="Titre2"/>
      </w:pPr>
      <w:r>
        <w:t>8.1. Règle de non-promotion</w:t>
      </w:r>
    </w:p>
    <w:p w14:paraId="56B03419" w14:textId="77777777" w:rsidR="000B791E" w:rsidRDefault="00000000">
      <w:r>
        <w:rPr>
          <w:b/>
          <w:bCs/>
        </w:rPr>
        <w:t xml:space="preserve">REG-ARCH-019 — </w:t>
      </w:r>
      <w:r>
        <w:t>Justification positive. L'absence de contradiction, de réponse ou de preuve négative NE DOIT PAS être utilisée comme justification d'une confirmation.</w:t>
      </w:r>
    </w:p>
    <w:p w14:paraId="40CB7821" w14:textId="77777777" w:rsidR="000B791E" w:rsidRDefault="000B791E"/>
    <w:p w14:paraId="58CC4F25" w14:textId="77777777" w:rsidR="000B791E" w:rsidRPr="001B1BEC" w:rsidRDefault="00000000">
      <w:pPr>
        <w:pStyle w:val="Titre2"/>
        <w:rPr>
          <w:lang w:val="en-US"/>
        </w:rPr>
      </w:pPr>
      <w:r w:rsidRPr="001B1BEC">
        <w:rPr>
          <w:lang w:val="en-US"/>
        </w:rPr>
        <w:t>8.2. HOLD</w:t>
      </w:r>
    </w:p>
    <w:p w14:paraId="31053162" w14:textId="77777777" w:rsidR="000B791E" w:rsidRDefault="00000000">
      <w:r w:rsidRPr="001B1BEC">
        <w:rPr>
          <w:b/>
          <w:bCs/>
          <w:lang w:val="en-US"/>
        </w:rPr>
        <w:t xml:space="preserve">REG-ARCH-020 — </w:t>
      </w:r>
      <w:r w:rsidRPr="001B1BEC">
        <w:rPr>
          <w:lang w:val="en-US"/>
        </w:rPr>
        <w:t xml:space="preserve">Issue indéterminée. </w:t>
      </w:r>
      <w:r>
        <w:t>Lorsqu'un engagement externe a pu avoir lieu sans issue déterminée, la tentative DOIT interdire le rejeu non autorisé jusqu'à application de la procédure de réconciliation (G-07).</w:t>
      </w:r>
    </w:p>
    <w:p w14:paraId="2F444881" w14:textId="77777777" w:rsidR="000B791E" w:rsidRDefault="000B791E"/>
    <w:p w14:paraId="699E56C6" w14:textId="77777777" w:rsidR="000B791E" w:rsidRDefault="00000000">
      <w:r>
        <w:t>HOLD ne signifie ni échec certain, ni absence d'effet, ni annulation.</w:t>
      </w:r>
    </w:p>
    <w:p w14:paraId="7A73E8EE" w14:textId="77777777" w:rsidR="000B791E" w:rsidRDefault="000B791E"/>
    <w:p w14:paraId="4BBBEE18" w14:textId="77777777" w:rsidR="000B791E" w:rsidRDefault="00000000">
      <w:pPr>
        <w:pStyle w:val="Titre2"/>
      </w:pPr>
      <w:r>
        <w:t>8.3. Idempotence</w:t>
      </w:r>
    </w:p>
    <w:p w14:paraId="03A9DD79" w14:textId="77777777" w:rsidR="000B791E" w:rsidRDefault="00000000">
      <w:r>
        <w:rPr>
          <w:b/>
          <w:bCs/>
        </w:rPr>
        <w:t xml:space="preserve">REG-ARCH-021 — </w:t>
      </w:r>
      <w:r>
        <w:t>Portée locale. Le contrôle ONCE DOIT préciser son domaine, sa clé, sa durée et son comportement concurrent.</w:t>
      </w:r>
    </w:p>
    <w:p w14:paraId="26A21AC3" w14:textId="77777777" w:rsidR="000B791E" w:rsidRDefault="000B791E"/>
    <w:p w14:paraId="33E98056" w14:textId="77777777" w:rsidR="000B791E" w:rsidRDefault="00000000">
      <w:r>
        <w:t>L'idempotence d'ingestion d'un événement, la consommation d'une clé d'exécution et l'idempotence du fournisseur sont trois garanties distinctes. Une clé locale ne suffit pas à garantir un effet externe « exactement une fois ».</w:t>
      </w:r>
    </w:p>
    <w:p w14:paraId="1FED2063" w14:textId="77777777" w:rsidR="000B791E" w:rsidRDefault="000B791E"/>
    <w:p w14:paraId="670031D5" w14:textId="77777777" w:rsidR="000B791E" w:rsidRDefault="00000000">
      <w:pPr>
        <w:pStyle w:val="Titre1"/>
      </w:pPr>
      <w:r>
        <w:t>9. Registre d'extériorité</w:t>
      </w:r>
    </w:p>
    <w:p w14:paraId="0D84973E" w14:textId="77777777" w:rsidR="000B791E" w:rsidRDefault="00000000">
      <w:r>
        <w:rPr>
          <w:b/>
          <w:bCs/>
        </w:rPr>
        <w:t xml:space="preserve">REG-ARCH-022 — </w:t>
      </w:r>
      <w:r>
        <w:t>Contrat de frontière. Chaque interface externe pertinente DOIT posséder une entrée identifiant les responsabilités, les éléments attendus et les conclusions exclues.</w:t>
      </w:r>
    </w:p>
    <w:p w14:paraId="32AAD75A" w14:textId="77777777" w:rsidR="000B791E" w:rsidRDefault="000B791E"/>
    <w:tbl>
      <w:tblPr>
        <w:tblW w:w="82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2300"/>
        <w:gridCol w:w="1900"/>
      </w:tblGrid>
      <w:tr w:rsidR="000B791E" w14:paraId="02191A11" w14:textId="77777777">
        <w:tblPrEx>
          <w:tblCellMar>
            <w:top w:w="0" w:type="dxa"/>
            <w:bottom w:w="0" w:type="dxa"/>
          </w:tblCellMar>
        </w:tblPrEx>
        <w:trPr>
          <w:tblHeader/>
        </w:trPr>
        <w:tc>
          <w:tcPr>
            <w:tcW w:w="1700" w:type="dxa"/>
            <w:shd w:val="clear" w:color="auto" w:fill="D9D9D9"/>
            <w:vAlign w:val="center"/>
          </w:tcPr>
          <w:p w14:paraId="5F146984" w14:textId="77777777" w:rsidR="000B791E" w:rsidRDefault="00000000">
            <w:r>
              <w:rPr>
                <w:b/>
                <w:bCs/>
              </w:rPr>
              <w:t>Zone</w:t>
            </w:r>
          </w:p>
        </w:tc>
        <w:tc>
          <w:tcPr>
            <w:tcW w:w="2300" w:type="dxa"/>
            <w:shd w:val="clear" w:color="auto" w:fill="D9D9D9"/>
            <w:vAlign w:val="center"/>
          </w:tcPr>
          <w:p w14:paraId="2D20D448" w14:textId="77777777" w:rsidR="000B791E" w:rsidRDefault="00000000">
            <w:r>
              <w:rPr>
                <w:b/>
                <w:bCs/>
              </w:rPr>
              <w:t>Ce que REG peut affirmer sous conditions</w:t>
            </w:r>
          </w:p>
        </w:tc>
        <w:tc>
          <w:tcPr>
            <w:tcW w:w="2300" w:type="dxa"/>
            <w:shd w:val="clear" w:color="auto" w:fill="D9D9D9"/>
            <w:vAlign w:val="center"/>
          </w:tcPr>
          <w:p w14:paraId="5F7C9423" w14:textId="77777777" w:rsidR="000B791E" w:rsidRDefault="00000000">
            <w:r>
              <w:rPr>
                <w:b/>
                <w:bCs/>
              </w:rPr>
              <w:t>Ce qu'il n'affirme pas automatiquement</w:t>
            </w:r>
          </w:p>
        </w:tc>
        <w:tc>
          <w:tcPr>
            <w:tcW w:w="1900" w:type="dxa"/>
            <w:shd w:val="clear" w:color="auto" w:fill="D9D9D9"/>
            <w:vAlign w:val="center"/>
          </w:tcPr>
          <w:p w14:paraId="494BF594" w14:textId="77777777" w:rsidR="000B791E" w:rsidRDefault="00000000">
            <w:r>
              <w:rPr>
                <w:b/>
                <w:bCs/>
              </w:rPr>
              <w:t>Contrat et responsable proposés</w:t>
            </w:r>
          </w:p>
        </w:tc>
      </w:tr>
      <w:tr w:rsidR="000B791E" w14:paraId="08B8A224" w14:textId="77777777">
        <w:tblPrEx>
          <w:tblCellMar>
            <w:top w:w="0" w:type="dxa"/>
            <w:bottom w:w="0" w:type="dxa"/>
          </w:tblCellMar>
        </w:tblPrEx>
        <w:tc>
          <w:tcPr>
            <w:tcW w:w="1700" w:type="dxa"/>
            <w:vAlign w:val="center"/>
          </w:tcPr>
          <w:p w14:paraId="1809B5DA" w14:textId="77777777" w:rsidR="000B791E" w:rsidRDefault="00000000">
            <w:r>
              <w:t>Fournisseur de paiement</w:t>
            </w:r>
          </w:p>
        </w:tc>
        <w:tc>
          <w:tcPr>
            <w:tcW w:w="2300" w:type="dxa"/>
            <w:vAlign w:val="center"/>
          </w:tcPr>
          <w:p w14:paraId="47921E1A" w14:textId="77777777" w:rsidR="000B791E" w:rsidRDefault="00000000">
            <w:r>
              <w:t>Décision locale, émission de demande, réponse reçue, réconciliation documentée</w:t>
            </w:r>
          </w:p>
        </w:tc>
        <w:tc>
          <w:tcPr>
            <w:tcW w:w="2300" w:type="dxa"/>
            <w:vAlign w:val="center"/>
          </w:tcPr>
          <w:p w14:paraId="4B9994E0" w14:textId="77777777" w:rsidR="000B791E" w:rsidRDefault="00000000">
            <w:r>
              <w:t>Débit, remboursement ou règlement effectif à partir du seul envoi</w:t>
            </w:r>
          </w:p>
        </w:tc>
        <w:tc>
          <w:tcPr>
            <w:tcW w:w="1900" w:type="dxa"/>
            <w:vAlign w:val="center"/>
          </w:tcPr>
          <w:p w14:paraId="5DF12F83" w14:textId="77777777" w:rsidR="000B791E" w:rsidRDefault="00000000">
            <w:r>
              <w:t>Contrat fournisseur, identifiants de transaction, règles de réconciliation ; responsable intégration</w:t>
            </w:r>
          </w:p>
        </w:tc>
      </w:tr>
      <w:tr w:rsidR="000B791E" w14:paraId="16A3553D" w14:textId="77777777">
        <w:tblPrEx>
          <w:tblCellMar>
            <w:top w:w="0" w:type="dxa"/>
            <w:bottom w:w="0" w:type="dxa"/>
          </w:tblCellMar>
        </w:tblPrEx>
        <w:tc>
          <w:tcPr>
            <w:tcW w:w="1700" w:type="dxa"/>
            <w:vAlign w:val="center"/>
          </w:tcPr>
          <w:p w14:paraId="2E30E19F" w14:textId="77777777" w:rsidR="000B791E" w:rsidRDefault="00000000">
            <w:r>
              <w:t>Approbation humaine ambre</w:t>
            </w:r>
          </w:p>
        </w:tc>
        <w:tc>
          <w:tcPr>
            <w:tcW w:w="2300" w:type="dxa"/>
            <w:vAlign w:val="center"/>
          </w:tcPr>
          <w:p w14:paraId="244C607D" w14:textId="77777777" w:rsidR="000B791E" w:rsidRDefault="00000000">
            <w:r>
              <w:t>Réception et validation d'une approbation selon une méthode définie</w:t>
            </w:r>
          </w:p>
        </w:tc>
        <w:tc>
          <w:tcPr>
            <w:tcW w:w="2300" w:type="dxa"/>
            <w:vAlign w:val="center"/>
          </w:tcPr>
          <w:p w14:paraId="211E5914" w14:textId="77777777" w:rsidR="000B791E" w:rsidRDefault="00000000">
            <w:r>
              <w:t>Remplacement de l'approbateur ou validité d'un email par sa seule présence</w:t>
            </w:r>
          </w:p>
        </w:tc>
        <w:tc>
          <w:tcPr>
            <w:tcW w:w="1900" w:type="dxa"/>
            <w:vAlign w:val="center"/>
          </w:tcPr>
          <w:p w14:paraId="244C1A8D" w14:textId="77777777" w:rsidR="000B791E" w:rsidRDefault="00000000">
            <w:r>
              <w:t>Identité, mandat, portée, durée, canal et retrait ; responsable du processus d'approbation</w:t>
            </w:r>
          </w:p>
        </w:tc>
      </w:tr>
      <w:tr w:rsidR="000B791E" w14:paraId="189E5063" w14:textId="77777777">
        <w:tblPrEx>
          <w:tblCellMar>
            <w:top w:w="0" w:type="dxa"/>
            <w:bottom w:w="0" w:type="dxa"/>
          </w:tblCellMar>
        </w:tblPrEx>
        <w:tc>
          <w:tcPr>
            <w:tcW w:w="1700" w:type="dxa"/>
            <w:vAlign w:val="center"/>
          </w:tcPr>
          <w:p w14:paraId="1309B99D" w14:textId="77777777" w:rsidR="000B791E" w:rsidRDefault="00000000">
            <w:r>
              <w:t>Consommateurs aval du reçu</w:t>
            </w:r>
          </w:p>
        </w:tc>
        <w:tc>
          <w:tcPr>
            <w:tcW w:w="2300" w:type="dxa"/>
            <w:vAlign w:val="center"/>
          </w:tcPr>
          <w:p w14:paraId="77227534" w14:textId="77777777" w:rsidR="000B791E" w:rsidRDefault="00000000">
            <w:r>
              <w:t>Émission ou remise d'un reçu borné</w:t>
            </w:r>
          </w:p>
        </w:tc>
        <w:tc>
          <w:tcPr>
            <w:tcW w:w="2300" w:type="dxa"/>
            <w:vAlign w:val="center"/>
          </w:tcPr>
          <w:p w14:paraId="7FF73C6E" w14:textId="77777777" w:rsidR="000B791E" w:rsidRDefault="00000000">
            <w:r>
              <w:t>Rapprochement financier ou constitution effective du dossier d'audit</w:t>
            </w:r>
          </w:p>
        </w:tc>
        <w:tc>
          <w:tcPr>
            <w:tcW w:w="1900" w:type="dxa"/>
            <w:vAlign w:val="center"/>
          </w:tcPr>
          <w:p w14:paraId="4AD64192" w14:textId="77777777" w:rsidR="000B791E" w:rsidRDefault="00000000">
            <w:r>
              <w:t>Accusé de réception et règles d'usage ; responsable aval</w:t>
            </w:r>
          </w:p>
        </w:tc>
      </w:tr>
    </w:tbl>
    <w:p w14:paraId="0C7EB159" w14:textId="77777777" w:rsidR="000B791E" w:rsidRDefault="000B791E"/>
    <w:p w14:paraId="73664C77" w14:textId="77777777" w:rsidR="000B791E" w:rsidRDefault="00000000">
      <w:r>
        <w:t>Ces entrées sont un modèle initial, non des contrats déjà vérifiés.</w:t>
      </w:r>
    </w:p>
    <w:p w14:paraId="369066B8" w14:textId="77777777" w:rsidR="000B791E" w:rsidRDefault="00000000">
      <w:r>
        <w:t>Le reçu DOIT préciser ce qu'il atteste dans REG et ce qu'il n'établit pas dans le monde externe.</w:t>
      </w:r>
    </w:p>
    <w:p w14:paraId="5CC1737D" w14:textId="77777777" w:rsidR="000B791E" w:rsidRDefault="000B791E"/>
    <w:p w14:paraId="047869AA" w14:textId="77777777" w:rsidR="000B791E" w:rsidRDefault="00000000">
      <w:pPr>
        <w:pStyle w:val="Titre1"/>
      </w:pPr>
      <w:r>
        <w:t>10. Représentation et provenance</w:t>
      </w:r>
    </w:p>
    <w:p w14:paraId="1A7A5DC6" w14:textId="77777777" w:rsidR="000B791E" w:rsidRDefault="00000000">
      <w:r>
        <w:rPr>
          <w:b/>
          <w:bCs/>
        </w:rPr>
        <w:t xml:space="preserve">REG-ARCH-023 — </w:t>
      </w:r>
      <w:r>
        <w:t>Frontière transportable. Tout livrable sortant DOIT porter, directement ou par référence durable accessible :</w:t>
      </w:r>
    </w:p>
    <w:p w14:paraId="636C458D" w14:textId="77777777" w:rsidR="000B791E" w:rsidRDefault="00000000">
      <w:pPr>
        <w:pStyle w:val="Paragraphedeliste"/>
        <w:numPr>
          <w:ilvl w:val="0"/>
          <w:numId w:val="1"/>
        </w:numPr>
      </w:pPr>
      <w:r>
        <w:t>l'objet et la version concernés ;</w:t>
      </w:r>
    </w:p>
    <w:p w14:paraId="4BB51D25" w14:textId="77777777" w:rsidR="000B791E" w:rsidRDefault="00000000">
      <w:pPr>
        <w:pStyle w:val="Paragraphedeliste"/>
        <w:numPr>
          <w:ilvl w:val="0"/>
          <w:numId w:val="1"/>
        </w:numPr>
      </w:pPr>
      <w:r>
        <w:t>le statut représenté ;</w:t>
      </w:r>
    </w:p>
    <w:p w14:paraId="7E2BF5FF" w14:textId="77777777" w:rsidR="000B791E" w:rsidRDefault="00000000">
      <w:pPr>
        <w:pStyle w:val="Paragraphedeliste"/>
        <w:numPr>
          <w:ilvl w:val="0"/>
          <w:numId w:val="1"/>
        </w:numPr>
      </w:pPr>
      <w:r>
        <w:t>la portée de la qualification ;</w:t>
      </w:r>
    </w:p>
    <w:p w14:paraId="77892481" w14:textId="77777777" w:rsidR="000B791E" w:rsidRDefault="00000000">
      <w:pPr>
        <w:pStyle w:val="Paragraphedeliste"/>
        <w:numPr>
          <w:ilvl w:val="0"/>
          <w:numId w:val="1"/>
        </w:numPr>
      </w:pPr>
      <w:r>
        <w:t>les exclusions pertinentes ;</w:t>
      </w:r>
    </w:p>
    <w:p w14:paraId="634A6637" w14:textId="77777777" w:rsidR="000B791E" w:rsidRDefault="00000000">
      <w:pPr>
        <w:pStyle w:val="Paragraphedeliste"/>
        <w:numPr>
          <w:ilvl w:val="0"/>
          <w:numId w:val="1"/>
        </w:numPr>
      </w:pPr>
      <w:r>
        <w:t>une référence de traçabilité ;</w:t>
      </w:r>
    </w:p>
    <w:p w14:paraId="384047D6" w14:textId="77777777" w:rsidR="000B791E" w:rsidRDefault="00000000">
      <w:pPr>
        <w:pStyle w:val="Paragraphedeliste"/>
        <w:numPr>
          <w:ilvl w:val="0"/>
          <w:numId w:val="1"/>
        </w:numPr>
      </w:pPr>
      <w:r>
        <w:t>son statut de validité ou de supersession.</w:t>
      </w:r>
    </w:p>
    <w:p w14:paraId="1510C040" w14:textId="77777777" w:rsidR="000B791E" w:rsidRDefault="000B791E"/>
    <w:p w14:paraId="3EAC131E" w14:textId="77777777" w:rsidR="000B791E" w:rsidRDefault="00000000">
      <w:r>
        <w:t>Une représentation NE DOIT PAS laisser entendre une certification non établie.</w:t>
      </w:r>
    </w:p>
    <w:p w14:paraId="6A6644C1" w14:textId="77777777" w:rsidR="000B791E" w:rsidRDefault="000B791E"/>
    <w:p w14:paraId="70689EAA" w14:textId="77777777" w:rsidR="000B791E" w:rsidRDefault="00000000">
      <w:r>
        <w:rPr>
          <w:b/>
          <w:bCs/>
        </w:rPr>
        <w:lastRenderedPageBreak/>
        <w:t xml:space="preserve">REG-ARCH-024 — </w:t>
      </w:r>
      <w:r>
        <w:t>Artefact dérivé. Un artefact déclaré régénérable DOIT identifier ses sources versionnées, son générateur et les paramètres nécessaires à sa régénération. Une modification manuelle non tracée invalide cette déclaration jusqu'à régularisation.</w:t>
      </w:r>
    </w:p>
    <w:p w14:paraId="789BD7F1" w14:textId="77777777" w:rsidR="000B791E" w:rsidRDefault="000B791E"/>
    <w:p w14:paraId="0DB81FE1" w14:textId="77777777" w:rsidR="000B791E" w:rsidRDefault="00000000">
      <w:pPr>
        <w:pStyle w:val="Titre1"/>
      </w:pPr>
      <w:r>
        <w:t>11. Tranche de référence : latence 200 ms</w:t>
      </w:r>
    </w:p>
    <w:p w14:paraId="6BABC0CB" w14:textId="77777777" w:rsidR="000B791E" w:rsidRDefault="00000000">
      <w:r>
        <w:t>Cette tranche est une fixture illustrative, non une exécution attestée.</w:t>
      </w:r>
    </w:p>
    <w:p w14:paraId="37102595" w14:textId="77777777" w:rsidR="000B791E" w:rsidRDefault="00000000">
      <w:r>
        <w:t>L'énoncé « latence inférieure à 200 ms » demeure incomplet tant que ne sont pas définis le percentile, la population, la charge, l'environnement, la période et la version.</w:t>
      </w:r>
    </w:p>
    <w:p w14:paraId="017E8619"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400"/>
        <w:gridCol w:w="2400"/>
      </w:tblGrid>
      <w:tr w:rsidR="000B791E" w14:paraId="20E97896" w14:textId="77777777">
        <w:tblPrEx>
          <w:tblCellMar>
            <w:top w:w="0" w:type="dxa"/>
            <w:bottom w:w="0" w:type="dxa"/>
          </w:tblCellMar>
        </w:tblPrEx>
        <w:trPr>
          <w:tblHeader/>
        </w:trPr>
        <w:tc>
          <w:tcPr>
            <w:tcW w:w="1500" w:type="dxa"/>
            <w:shd w:val="clear" w:color="auto" w:fill="D9D9D9"/>
            <w:vAlign w:val="center"/>
          </w:tcPr>
          <w:p w14:paraId="6DEB0CB3" w14:textId="77777777" w:rsidR="000B791E" w:rsidRDefault="00000000">
            <w:r>
              <w:rPr>
                <w:b/>
                <w:bCs/>
              </w:rPr>
              <w:t>Étape</w:t>
            </w:r>
          </w:p>
        </w:tc>
        <w:tc>
          <w:tcPr>
            <w:tcW w:w="1500" w:type="dxa"/>
            <w:shd w:val="clear" w:color="auto" w:fill="D9D9D9"/>
            <w:vAlign w:val="center"/>
          </w:tcPr>
          <w:p w14:paraId="6D5321E4" w14:textId="77777777" w:rsidR="000B791E" w:rsidRDefault="00000000">
            <w:r>
              <w:rPr>
                <w:b/>
                <w:bCs/>
              </w:rPr>
              <w:t>Objet</w:t>
            </w:r>
          </w:p>
        </w:tc>
        <w:tc>
          <w:tcPr>
            <w:tcW w:w="2400" w:type="dxa"/>
            <w:shd w:val="clear" w:color="auto" w:fill="D9D9D9"/>
            <w:vAlign w:val="center"/>
          </w:tcPr>
          <w:p w14:paraId="29481EBE" w14:textId="77777777" w:rsidR="000B791E" w:rsidRDefault="00000000">
            <w:r>
              <w:rPr>
                <w:b/>
                <w:bCs/>
              </w:rPr>
              <w:t>Décision illustrative</w:t>
            </w:r>
          </w:p>
        </w:tc>
        <w:tc>
          <w:tcPr>
            <w:tcW w:w="2400" w:type="dxa"/>
            <w:shd w:val="clear" w:color="auto" w:fill="D9D9D9"/>
            <w:vAlign w:val="center"/>
          </w:tcPr>
          <w:p w14:paraId="4ED01CB0" w14:textId="77777777" w:rsidR="000B791E" w:rsidRDefault="00000000">
            <w:r>
              <w:rPr>
                <w:b/>
                <w:bCs/>
              </w:rPr>
              <w:t>Effet / Routage</w:t>
            </w:r>
          </w:p>
        </w:tc>
      </w:tr>
      <w:tr w:rsidR="000B791E" w14:paraId="6CB5CB9F" w14:textId="77777777">
        <w:tblPrEx>
          <w:tblCellMar>
            <w:top w:w="0" w:type="dxa"/>
            <w:bottom w:w="0" w:type="dxa"/>
          </w:tblCellMar>
        </w:tblPrEx>
        <w:tc>
          <w:tcPr>
            <w:tcW w:w="1500" w:type="dxa"/>
            <w:vAlign w:val="center"/>
          </w:tcPr>
          <w:p w14:paraId="37C3D481" w14:textId="77777777" w:rsidR="000B791E" w:rsidRDefault="00000000">
            <w:r>
              <w:t>Confrontation</w:t>
            </w:r>
          </w:p>
        </w:tc>
        <w:tc>
          <w:tcPr>
            <w:tcW w:w="1500" w:type="dxa"/>
            <w:vAlign w:val="center"/>
          </w:tcPr>
          <w:p w14:paraId="6EBC33AD" w14:textId="77777777" w:rsidR="000B791E" w:rsidRDefault="00000000">
            <w:r>
              <w:t>Hypothèse H-01</w:t>
            </w:r>
          </w:p>
        </w:tc>
        <w:tc>
          <w:tcPr>
            <w:tcW w:w="2400" w:type="dxa"/>
            <w:vAlign w:val="center"/>
          </w:tcPr>
          <w:p w14:paraId="45175362" w14:textId="77777777" w:rsidR="000B791E" w:rsidRDefault="00000000">
            <w:r>
              <w:t>Contestation enregistrée</w:t>
            </w:r>
          </w:p>
        </w:tc>
        <w:tc>
          <w:tcPr>
            <w:tcW w:w="2400" w:type="dxa"/>
            <w:vAlign w:val="center"/>
          </w:tcPr>
          <w:p w14:paraId="2AE6A0DB" w14:textId="77777777" w:rsidR="000B791E" w:rsidRDefault="00000000">
            <w:r>
              <w:t>Historique enrichi</w:t>
            </w:r>
          </w:p>
        </w:tc>
      </w:tr>
      <w:tr w:rsidR="000B791E" w14:paraId="04DB436F" w14:textId="77777777">
        <w:tblPrEx>
          <w:tblCellMar>
            <w:top w:w="0" w:type="dxa"/>
            <w:bottom w:w="0" w:type="dxa"/>
          </w:tblCellMar>
        </w:tblPrEx>
        <w:tc>
          <w:tcPr>
            <w:tcW w:w="1500" w:type="dxa"/>
            <w:vAlign w:val="center"/>
          </w:tcPr>
          <w:p w14:paraId="15517957" w14:textId="77777777" w:rsidR="000B791E" w:rsidRDefault="00000000">
            <w:r>
              <w:t>Demande de soutien</w:t>
            </w:r>
          </w:p>
        </w:tc>
        <w:tc>
          <w:tcPr>
            <w:tcW w:w="1500" w:type="dxa"/>
            <w:vAlign w:val="center"/>
          </w:tcPr>
          <w:p w14:paraId="71A8CBB4" w14:textId="77777777" w:rsidR="000B791E" w:rsidRDefault="00000000">
            <w:r>
              <w:t>H-01</w:t>
            </w:r>
          </w:p>
        </w:tc>
        <w:tc>
          <w:tcPr>
            <w:tcW w:w="2400" w:type="dxa"/>
            <w:vAlign w:val="center"/>
          </w:tcPr>
          <w:p w14:paraId="739BB512" w14:textId="77777777" w:rsidR="000B791E" w:rsidRDefault="00000000">
            <w:r>
              <w:t>Refus faute d'éléments liés</w:t>
            </w:r>
          </w:p>
        </w:tc>
        <w:tc>
          <w:tcPr>
            <w:tcW w:w="2400" w:type="dxa"/>
            <w:vAlign w:val="center"/>
          </w:tcPr>
          <w:p w14:paraId="377E56F8" w14:textId="77777777" w:rsidR="000B791E" w:rsidRDefault="00000000">
            <w:r>
              <w:t>État inchangé</w:t>
            </w:r>
          </w:p>
        </w:tc>
      </w:tr>
      <w:tr w:rsidR="000B791E" w14:paraId="0832BD66" w14:textId="77777777">
        <w:tblPrEx>
          <w:tblCellMar>
            <w:top w:w="0" w:type="dxa"/>
            <w:bottom w:w="0" w:type="dxa"/>
          </w:tblCellMar>
        </w:tblPrEx>
        <w:tc>
          <w:tcPr>
            <w:tcW w:w="1500" w:type="dxa"/>
            <w:vAlign w:val="center"/>
          </w:tcPr>
          <w:p w14:paraId="6AB6BCE8" w14:textId="77777777" w:rsidR="000B791E" w:rsidRDefault="00000000">
            <w:r>
              <w:t>Formulation</w:t>
            </w:r>
          </w:p>
        </w:tc>
        <w:tc>
          <w:tcPr>
            <w:tcW w:w="1500" w:type="dxa"/>
            <w:vAlign w:val="center"/>
          </w:tcPr>
          <w:p w14:paraId="7F7A0A56" w14:textId="77777777" w:rsidR="000B791E" w:rsidRDefault="00000000">
            <w:r>
              <w:t>Nouvelle propriété P-01</w:t>
            </w:r>
          </w:p>
        </w:tc>
        <w:tc>
          <w:tcPr>
            <w:tcW w:w="2400" w:type="dxa"/>
            <w:vAlign w:val="center"/>
          </w:tcPr>
          <w:p w14:paraId="07EB8154" w14:textId="77777777" w:rsidR="000B791E" w:rsidRDefault="00000000">
            <w:r>
              <w:t>Création acceptée puis appliquée</w:t>
            </w:r>
          </w:p>
        </w:tc>
        <w:tc>
          <w:tcPr>
            <w:tcW w:w="2400" w:type="dxa"/>
            <w:vAlign w:val="center"/>
          </w:tcPr>
          <w:p w14:paraId="70CD1F32" w14:textId="77777777" w:rsidR="000B791E" w:rsidRDefault="00000000">
            <w:r>
              <w:t>P-01 créée avec lien causal vers H-01</w:t>
            </w:r>
          </w:p>
        </w:tc>
      </w:tr>
      <w:tr w:rsidR="000B791E" w14:paraId="1653D5BA" w14:textId="77777777">
        <w:tblPrEx>
          <w:tblCellMar>
            <w:top w:w="0" w:type="dxa"/>
            <w:bottom w:w="0" w:type="dxa"/>
          </w:tblCellMar>
        </w:tblPrEx>
        <w:tc>
          <w:tcPr>
            <w:tcW w:w="1500" w:type="dxa"/>
            <w:vAlign w:val="center"/>
          </w:tcPr>
          <w:p w14:paraId="1D98ABD4" w14:textId="77777777" w:rsidR="000B791E" w:rsidRDefault="00000000">
            <w:r>
              <w:t>Admission</w:t>
            </w:r>
          </w:p>
        </w:tc>
        <w:tc>
          <w:tcPr>
            <w:tcW w:w="1500" w:type="dxa"/>
            <w:vAlign w:val="center"/>
          </w:tcPr>
          <w:p w14:paraId="05049938" w14:textId="77777777" w:rsidR="000B791E" w:rsidRDefault="00000000">
            <w:r>
              <w:t>P-01</w:t>
            </w:r>
          </w:p>
        </w:tc>
        <w:tc>
          <w:tcPr>
            <w:tcW w:w="2400" w:type="dxa"/>
            <w:vAlign w:val="center"/>
          </w:tcPr>
          <w:p w14:paraId="1C76AB79" w14:textId="77777777" w:rsidR="000B791E" w:rsidRDefault="00000000">
            <w:r>
              <w:t>Refus G-03 faute d'autorité désignée</w:t>
            </w:r>
          </w:p>
        </w:tc>
        <w:tc>
          <w:tcPr>
            <w:tcW w:w="2400" w:type="dxa"/>
            <w:vAlign w:val="center"/>
          </w:tcPr>
          <w:p w14:paraId="0F9D084B" w14:textId="77777777" w:rsidR="000B791E" w:rsidRDefault="00000000">
            <w:r>
              <w:t>P-01 non admise + Écart créé (010bis)</w:t>
            </w:r>
          </w:p>
        </w:tc>
      </w:tr>
      <w:tr w:rsidR="000B791E" w14:paraId="12E70005" w14:textId="77777777">
        <w:tblPrEx>
          <w:tblCellMar>
            <w:top w:w="0" w:type="dxa"/>
            <w:bottom w:w="0" w:type="dxa"/>
          </w:tblCellMar>
        </w:tblPrEx>
        <w:tc>
          <w:tcPr>
            <w:tcW w:w="1500" w:type="dxa"/>
            <w:vAlign w:val="center"/>
          </w:tcPr>
          <w:p w14:paraId="293B080E" w14:textId="77777777" w:rsidR="000B791E" w:rsidRDefault="00000000">
            <w:r>
              <w:t>Qualification du benchmark</w:t>
            </w:r>
          </w:p>
        </w:tc>
        <w:tc>
          <w:tcPr>
            <w:tcW w:w="1500" w:type="dxa"/>
            <w:vAlign w:val="center"/>
          </w:tcPr>
          <w:p w14:paraId="58B0BF80" w14:textId="77777777" w:rsidR="000B791E" w:rsidRDefault="00000000">
            <w:r>
              <w:t>Qualification Q-01</w:t>
            </w:r>
          </w:p>
        </w:tc>
        <w:tc>
          <w:tcPr>
            <w:tcW w:w="2400" w:type="dxa"/>
            <w:vAlign w:val="center"/>
          </w:tcPr>
          <w:p w14:paraId="0FAF771B" w14:textId="77777777" w:rsidR="000B791E" w:rsidRDefault="00000000">
            <w:r>
              <w:t>Refus G-10 : pièce non liée à version admise via G-02</w:t>
            </w:r>
          </w:p>
        </w:tc>
        <w:tc>
          <w:tcPr>
            <w:tcW w:w="2400" w:type="dxa"/>
            <w:vAlign w:val="center"/>
          </w:tcPr>
          <w:p w14:paraId="597905F9" w14:textId="77777777" w:rsidR="000B791E" w:rsidRDefault="00000000">
            <w:r>
              <w:t>Aucune satisfaction déclarée</w:t>
            </w:r>
          </w:p>
        </w:tc>
      </w:tr>
    </w:tbl>
    <w:p w14:paraId="42F87C22" w14:textId="77777777" w:rsidR="000B791E" w:rsidRDefault="000B791E"/>
    <w:p w14:paraId="51BF06A8" w14:textId="77777777" w:rsidR="000B791E" w:rsidRDefault="00000000">
      <w:r>
        <w:t>La conservation d'un benchmark peut rester autorisée indépendamment du refus de sa qualification probatoire.</w:t>
      </w:r>
    </w:p>
    <w:p w14:paraId="286F40DC" w14:textId="77777777" w:rsidR="000B791E" w:rsidRDefault="00000000">
      <w:r>
        <w:t>Cette fixture valide la capacité du modèle à exprimer des décisions et des refus motivés. Elle ne prouve ni la performance ni l'existence historique de ces événements.</w:t>
      </w:r>
    </w:p>
    <w:p w14:paraId="4F180BFE" w14:textId="77777777" w:rsidR="000B791E" w:rsidRDefault="000B791E"/>
    <w:p w14:paraId="6890E178" w14:textId="77777777" w:rsidR="000B791E" w:rsidRDefault="00000000">
      <w:pPr>
        <w:pStyle w:val="Titre1"/>
      </w:pPr>
      <w:r>
        <w:t>12. Vérification de conformité</w:t>
      </w:r>
    </w:p>
    <w:p w14:paraId="19269C67" w14:textId="77777777" w:rsidR="000B791E" w:rsidRDefault="00000000">
      <w:r>
        <w:t>Les tests suivants sont requis ; aucun résultat d'exécution n'est revendiqué ici.</w:t>
      </w:r>
    </w:p>
    <w:p w14:paraId="794ACCCB" w14:textId="77777777" w:rsidR="000B791E" w:rsidRDefault="000B791E"/>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2600"/>
      </w:tblGrid>
      <w:tr w:rsidR="000B791E" w14:paraId="29BAA01B" w14:textId="77777777">
        <w:tblPrEx>
          <w:tblCellMar>
            <w:top w:w="0" w:type="dxa"/>
            <w:bottom w:w="0" w:type="dxa"/>
          </w:tblCellMar>
        </w:tblPrEx>
        <w:trPr>
          <w:tblHeader/>
        </w:trPr>
        <w:tc>
          <w:tcPr>
            <w:tcW w:w="1800" w:type="dxa"/>
            <w:shd w:val="clear" w:color="auto" w:fill="D9D9D9"/>
            <w:vAlign w:val="center"/>
          </w:tcPr>
          <w:p w14:paraId="459F7C7C" w14:textId="77777777" w:rsidR="000B791E" w:rsidRDefault="00000000">
            <w:r>
              <w:rPr>
                <w:b/>
                <w:bCs/>
              </w:rPr>
              <w:t>Test</w:t>
            </w:r>
          </w:p>
        </w:tc>
        <w:tc>
          <w:tcPr>
            <w:tcW w:w="3400" w:type="dxa"/>
            <w:shd w:val="clear" w:color="auto" w:fill="D9D9D9"/>
            <w:vAlign w:val="center"/>
          </w:tcPr>
          <w:p w14:paraId="12777AE4" w14:textId="77777777" w:rsidR="000B791E" w:rsidRDefault="00000000">
            <w:r>
              <w:rPr>
                <w:b/>
                <w:bCs/>
              </w:rPr>
              <w:t>Comportement attendu</w:t>
            </w:r>
          </w:p>
        </w:tc>
        <w:tc>
          <w:tcPr>
            <w:tcW w:w="2600" w:type="dxa"/>
            <w:shd w:val="clear" w:color="auto" w:fill="D9D9D9"/>
            <w:vAlign w:val="center"/>
          </w:tcPr>
          <w:p w14:paraId="0CB22824" w14:textId="77777777" w:rsidR="000B791E" w:rsidRDefault="00000000">
            <w:r>
              <w:rPr>
                <w:b/>
                <w:bCs/>
              </w:rPr>
              <w:t>Exigences</w:t>
            </w:r>
          </w:p>
        </w:tc>
      </w:tr>
      <w:tr w:rsidR="000B791E" w14:paraId="49485849" w14:textId="77777777">
        <w:tblPrEx>
          <w:tblCellMar>
            <w:top w:w="0" w:type="dxa"/>
            <w:bottom w:w="0" w:type="dxa"/>
          </w:tblCellMar>
        </w:tblPrEx>
        <w:tc>
          <w:tcPr>
            <w:tcW w:w="1800" w:type="dxa"/>
            <w:vAlign w:val="center"/>
          </w:tcPr>
          <w:p w14:paraId="779CFA08" w14:textId="77777777" w:rsidR="000B791E" w:rsidRDefault="00000000">
            <w:r>
              <w:t>T-01 — Refus traçable</w:t>
            </w:r>
          </w:p>
        </w:tc>
        <w:tc>
          <w:tcPr>
            <w:tcW w:w="3400" w:type="dxa"/>
            <w:vAlign w:val="center"/>
          </w:tcPr>
          <w:p w14:paraId="5C30F705" w14:textId="77777777" w:rsidR="000B791E" w:rsidRDefault="00000000">
            <w:r>
              <w:t>Motif, porte et version présents ; état cible inchangé</w:t>
            </w:r>
          </w:p>
        </w:tc>
        <w:tc>
          <w:tcPr>
            <w:tcW w:w="2600" w:type="dxa"/>
            <w:vAlign w:val="center"/>
          </w:tcPr>
          <w:p w14:paraId="5D816D3B" w14:textId="77777777" w:rsidR="000B791E" w:rsidRDefault="00000000">
            <w:r>
              <w:t>007, 010, 010bis, 012</w:t>
            </w:r>
          </w:p>
        </w:tc>
      </w:tr>
      <w:tr w:rsidR="000B791E" w14:paraId="5D786DD9" w14:textId="77777777">
        <w:tblPrEx>
          <w:tblCellMar>
            <w:top w:w="0" w:type="dxa"/>
            <w:bottom w:w="0" w:type="dxa"/>
          </w:tblCellMar>
        </w:tblPrEx>
        <w:tc>
          <w:tcPr>
            <w:tcW w:w="1800" w:type="dxa"/>
            <w:vAlign w:val="center"/>
          </w:tcPr>
          <w:p w14:paraId="776FB8EA" w14:textId="77777777" w:rsidR="000B791E" w:rsidRDefault="00000000">
            <w:r>
              <w:t>T-02 — Acceptation différée</w:t>
            </w:r>
          </w:p>
        </w:tc>
        <w:tc>
          <w:tcPr>
            <w:tcW w:w="3400" w:type="dxa"/>
            <w:vAlign w:val="center"/>
          </w:tcPr>
          <w:p w14:paraId="1415E564" w14:textId="77777777" w:rsidR="000B791E" w:rsidRDefault="00000000">
            <w:r>
              <w:t>Une acceptation sans application ne change pas l'état</w:t>
            </w:r>
          </w:p>
        </w:tc>
        <w:tc>
          <w:tcPr>
            <w:tcW w:w="2600" w:type="dxa"/>
            <w:vAlign w:val="center"/>
          </w:tcPr>
          <w:p w14:paraId="270DF4E3" w14:textId="77777777" w:rsidR="000B791E" w:rsidRDefault="00000000">
            <w:r>
              <w:t>011</w:t>
            </w:r>
          </w:p>
        </w:tc>
      </w:tr>
      <w:tr w:rsidR="000B791E" w14:paraId="1B5E66A5" w14:textId="77777777">
        <w:tblPrEx>
          <w:tblCellMar>
            <w:top w:w="0" w:type="dxa"/>
            <w:bottom w:w="0" w:type="dxa"/>
          </w:tblCellMar>
        </w:tblPrEx>
        <w:tc>
          <w:tcPr>
            <w:tcW w:w="1800" w:type="dxa"/>
            <w:vAlign w:val="center"/>
          </w:tcPr>
          <w:p w14:paraId="701AFF50" w14:textId="77777777" w:rsidR="000B791E" w:rsidRDefault="00000000">
            <w:r>
              <w:t>T-03 — Création interobjet</w:t>
            </w:r>
          </w:p>
        </w:tc>
        <w:tc>
          <w:tcPr>
            <w:tcW w:w="3400" w:type="dxa"/>
            <w:vAlign w:val="center"/>
          </w:tcPr>
          <w:p w14:paraId="56C185F7" w14:textId="77777777" w:rsidR="000B791E" w:rsidRDefault="00000000">
            <w:r>
              <w:t>Nouvel identifiant et lien causal, sans mutation de type</w:t>
            </w:r>
          </w:p>
        </w:tc>
        <w:tc>
          <w:tcPr>
            <w:tcW w:w="2600" w:type="dxa"/>
            <w:vAlign w:val="center"/>
          </w:tcPr>
          <w:p w14:paraId="593D2FC4" w14:textId="77777777" w:rsidR="000B791E" w:rsidRDefault="00000000">
            <w:r>
              <w:t>003, 013</w:t>
            </w:r>
          </w:p>
        </w:tc>
      </w:tr>
      <w:tr w:rsidR="000B791E" w14:paraId="28D378AC" w14:textId="77777777">
        <w:tblPrEx>
          <w:tblCellMar>
            <w:top w:w="0" w:type="dxa"/>
            <w:bottom w:w="0" w:type="dxa"/>
          </w:tblCellMar>
        </w:tblPrEx>
        <w:tc>
          <w:tcPr>
            <w:tcW w:w="1800" w:type="dxa"/>
            <w:vAlign w:val="center"/>
          </w:tcPr>
          <w:p w14:paraId="0F9485C3" w14:textId="77777777" w:rsidR="000B791E" w:rsidRDefault="00000000">
            <w:r>
              <w:t>T-04 — Autorité absente</w:t>
            </w:r>
          </w:p>
        </w:tc>
        <w:tc>
          <w:tcPr>
            <w:tcW w:w="3400" w:type="dxa"/>
            <w:vAlign w:val="center"/>
          </w:tcPr>
          <w:p w14:paraId="4FDC37B2" w14:textId="77777777" w:rsidR="000B791E" w:rsidRDefault="00000000">
            <w:r>
              <w:t>Admission refusée ; Écart créé ; contrôles indépendants possibles</w:t>
            </w:r>
          </w:p>
        </w:tc>
        <w:tc>
          <w:tcPr>
            <w:tcW w:w="2600" w:type="dxa"/>
            <w:vAlign w:val="center"/>
          </w:tcPr>
          <w:p w14:paraId="4E5187CC" w14:textId="77777777" w:rsidR="000B791E" w:rsidRDefault="00000000">
            <w:r>
              <w:t>004, 006, 010bis</w:t>
            </w:r>
          </w:p>
        </w:tc>
      </w:tr>
      <w:tr w:rsidR="000B791E" w14:paraId="42278992" w14:textId="77777777">
        <w:tblPrEx>
          <w:tblCellMar>
            <w:top w:w="0" w:type="dxa"/>
            <w:bottom w:w="0" w:type="dxa"/>
          </w:tblCellMar>
        </w:tblPrEx>
        <w:tc>
          <w:tcPr>
            <w:tcW w:w="1800" w:type="dxa"/>
            <w:vAlign w:val="center"/>
          </w:tcPr>
          <w:p w14:paraId="53C936F9" w14:textId="77777777" w:rsidR="000B791E" w:rsidRDefault="00000000">
            <w:r>
              <w:t>T-05 — Portée de preuve</w:t>
            </w:r>
          </w:p>
        </w:tc>
        <w:tc>
          <w:tcPr>
            <w:tcW w:w="3400" w:type="dxa"/>
            <w:vAlign w:val="center"/>
          </w:tcPr>
          <w:p w14:paraId="694EDC26" w14:textId="77777777" w:rsidR="000B791E" w:rsidRDefault="00000000">
            <w:r>
              <w:t>Intégrité vérifiée sans conclusion automatique de satisfaction</w:t>
            </w:r>
          </w:p>
        </w:tc>
        <w:tc>
          <w:tcPr>
            <w:tcW w:w="2600" w:type="dxa"/>
            <w:vAlign w:val="center"/>
          </w:tcPr>
          <w:p w14:paraId="11609B03" w14:textId="77777777" w:rsidR="000B791E" w:rsidRDefault="00000000">
            <w:r>
              <w:t>014, 017</w:t>
            </w:r>
          </w:p>
        </w:tc>
      </w:tr>
      <w:tr w:rsidR="000B791E" w14:paraId="7F395799" w14:textId="77777777">
        <w:tblPrEx>
          <w:tblCellMar>
            <w:top w:w="0" w:type="dxa"/>
            <w:bottom w:w="0" w:type="dxa"/>
          </w:tblCellMar>
        </w:tblPrEx>
        <w:tc>
          <w:tcPr>
            <w:tcW w:w="1800" w:type="dxa"/>
            <w:vAlign w:val="center"/>
          </w:tcPr>
          <w:p w14:paraId="01D58AD2" w14:textId="77777777" w:rsidR="000B791E" w:rsidRDefault="00000000">
            <w:r>
              <w:t>T-06 — Clôture de dossier</w:t>
            </w:r>
          </w:p>
        </w:tc>
        <w:tc>
          <w:tcPr>
            <w:tcW w:w="3400" w:type="dxa"/>
            <w:vAlign w:val="center"/>
          </w:tcPr>
          <w:p w14:paraId="783B5987" w14:textId="77777777" w:rsidR="000B791E" w:rsidRDefault="00000000">
            <w:r>
              <w:t>Clôture distincte et liée au refus initial</w:t>
            </w:r>
          </w:p>
        </w:tc>
        <w:tc>
          <w:tcPr>
            <w:tcW w:w="2600" w:type="dxa"/>
            <w:vAlign w:val="center"/>
          </w:tcPr>
          <w:p w14:paraId="17E67593" w14:textId="77777777" w:rsidR="000B791E" w:rsidRDefault="00000000">
            <w:r>
              <w:t>010</w:t>
            </w:r>
          </w:p>
        </w:tc>
      </w:tr>
      <w:tr w:rsidR="000B791E" w14:paraId="1E3CFF12" w14:textId="77777777">
        <w:tblPrEx>
          <w:tblCellMar>
            <w:top w:w="0" w:type="dxa"/>
            <w:bottom w:w="0" w:type="dxa"/>
          </w:tblCellMar>
        </w:tblPrEx>
        <w:tc>
          <w:tcPr>
            <w:tcW w:w="1800" w:type="dxa"/>
            <w:vAlign w:val="center"/>
          </w:tcPr>
          <w:p w14:paraId="55E2888F" w14:textId="77777777" w:rsidR="000B791E" w:rsidRDefault="00000000">
            <w:r>
              <w:t>T-07 — Concurrence</w:t>
            </w:r>
          </w:p>
        </w:tc>
        <w:tc>
          <w:tcPr>
            <w:tcW w:w="3400" w:type="dxa"/>
            <w:vAlign w:val="center"/>
          </w:tcPr>
          <w:p w14:paraId="6E9DB914" w14:textId="77777777" w:rsidR="000B791E" w:rsidRDefault="00000000">
            <w:r>
              <w:t>Décision non appliquée sur version devenue invalide</w:t>
            </w:r>
          </w:p>
        </w:tc>
        <w:tc>
          <w:tcPr>
            <w:tcW w:w="2600" w:type="dxa"/>
            <w:vAlign w:val="center"/>
          </w:tcPr>
          <w:p w14:paraId="33D21A05" w14:textId="77777777" w:rsidR="000B791E" w:rsidRDefault="00000000">
            <w:r>
              <w:t>015</w:t>
            </w:r>
          </w:p>
        </w:tc>
      </w:tr>
      <w:tr w:rsidR="000B791E" w14:paraId="0F4E14DE" w14:textId="77777777">
        <w:tblPrEx>
          <w:tblCellMar>
            <w:top w:w="0" w:type="dxa"/>
            <w:bottom w:w="0" w:type="dxa"/>
          </w:tblCellMar>
        </w:tblPrEx>
        <w:tc>
          <w:tcPr>
            <w:tcW w:w="1800" w:type="dxa"/>
            <w:vAlign w:val="center"/>
          </w:tcPr>
          <w:p w14:paraId="2512136F" w14:textId="77777777" w:rsidR="000B791E" w:rsidRDefault="00000000">
            <w:r>
              <w:t>T-08 — Issue inconnue</w:t>
            </w:r>
          </w:p>
        </w:tc>
        <w:tc>
          <w:tcPr>
            <w:tcW w:w="3400" w:type="dxa"/>
            <w:vAlign w:val="center"/>
          </w:tcPr>
          <w:p w14:paraId="41803E26" w14:textId="77777777" w:rsidR="000B791E" w:rsidRDefault="00000000">
            <w:r>
              <w:t>Aucun rejeu aveugle ; réconciliation exigée via G-07</w:t>
            </w:r>
          </w:p>
        </w:tc>
        <w:tc>
          <w:tcPr>
            <w:tcW w:w="2600" w:type="dxa"/>
            <w:vAlign w:val="center"/>
          </w:tcPr>
          <w:p w14:paraId="6FDD13D0" w14:textId="77777777" w:rsidR="000B791E" w:rsidRDefault="00000000">
            <w:r>
              <w:t>019–021</w:t>
            </w:r>
          </w:p>
        </w:tc>
      </w:tr>
      <w:tr w:rsidR="000B791E" w14:paraId="60025B3F" w14:textId="77777777">
        <w:tblPrEx>
          <w:tblCellMar>
            <w:top w:w="0" w:type="dxa"/>
            <w:bottom w:w="0" w:type="dxa"/>
          </w:tblCellMar>
        </w:tblPrEx>
        <w:tc>
          <w:tcPr>
            <w:tcW w:w="1800" w:type="dxa"/>
            <w:vAlign w:val="center"/>
          </w:tcPr>
          <w:p w14:paraId="41833754" w14:textId="77777777" w:rsidR="000B791E" w:rsidRDefault="00000000">
            <w:r>
              <w:t>T-09 — Correction</w:t>
            </w:r>
          </w:p>
        </w:tc>
        <w:tc>
          <w:tcPr>
            <w:tcW w:w="3400" w:type="dxa"/>
            <w:vAlign w:val="center"/>
          </w:tcPr>
          <w:p w14:paraId="61EE7192" w14:textId="77777777" w:rsidR="000B791E" w:rsidRDefault="00000000">
            <w:r>
              <w:t>Événement additionnel ; aucune suppression historique</w:t>
            </w:r>
          </w:p>
        </w:tc>
        <w:tc>
          <w:tcPr>
            <w:tcW w:w="2600" w:type="dxa"/>
            <w:vAlign w:val="center"/>
          </w:tcPr>
          <w:p w14:paraId="1387E900" w14:textId="77777777" w:rsidR="000B791E" w:rsidRDefault="00000000">
            <w:r>
              <w:t>016</w:t>
            </w:r>
          </w:p>
        </w:tc>
      </w:tr>
      <w:tr w:rsidR="000B791E" w14:paraId="2556C0F4" w14:textId="77777777">
        <w:tblPrEx>
          <w:tblCellMar>
            <w:top w:w="0" w:type="dxa"/>
            <w:bottom w:w="0" w:type="dxa"/>
          </w:tblCellMar>
        </w:tblPrEx>
        <w:tc>
          <w:tcPr>
            <w:tcW w:w="1800" w:type="dxa"/>
            <w:vAlign w:val="center"/>
          </w:tcPr>
          <w:p w14:paraId="55736D35" w14:textId="77777777" w:rsidR="000B791E" w:rsidRDefault="00000000">
            <w:r>
              <w:t>T-10 — Perte de persistance</w:t>
            </w:r>
          </w:p>
        </w:tc>
        <w:tc>
          <w:tcPr>
            <w:tcW w:w="3400" w:type="dxa"/>
            <w:vAlign w:val="center"/>
          </w:tcPr>
          <w:p w14:paraId="4831649E" w14:textId="77777777" w:rsidR="000B791E" w:rsidRDefault="00000000">
            <w:r>
              <w:t>Blocage préalable ou incident explicite si effet possible</w:t>
            </w:r>
          </w:p>
        </w:tc>
        <w:tc>
          <w:tcPr>
            <w:tcW w:w="2600" w:type="dxa"/>
            <w:vAlign w:val="center"/>
          </w:tcPr>
          <w:p w14:paraId="29EDDD7D" w14:textId="77777777" w:rsidR="000B791E" w:rsidRDefault="00000000">
            <w:r>
              <w:t>018</w:t>
            </w:r>
          </w:p>
        </w:tc>
      </w:tr>
      <w:tr w:rsidR="000B791E" w14:paraId="58028FBF" w14:textId="77777777">
        <w:tblPrEx>
          <w:tblCellMar>
            <w:top w:w="0" w:type="dxa"/>
            <w:bottom w:w="0" w:type="dxa"/>
          </w:tblCellMar>
        </w:tblPrEx>
        <w:tc>
          <w:tcPr>
            <w:tcW w:w="1800" w:type="dxa"/>
            <w:vAlign w:val="center"/>
          </w:tcPr>
          <w:p w14:paraId="0C35217E" w14:textId="77777777" w:rsidR="000B791E" w:rsidRDefault="00000000">
            <w:r>
              <w:t>T-11 — Sortie publique</w:t>
            </w:r>
          </w:p>
        </w:tc>
        <w:tc>
          <w:tcPr>
            <w:tcW w:w="3400" w:type="dxa"/>
            <w:vAlign w:val="center"/>
          </w:tcPr>
          <w:p w14:paraId="6D5291DF" w14:textId="77777777" w:rsidR="000B791E" w:rsidRDefault="00000000">
            <w:r>
              <w:t>Diffusion refusée si portée ou frontière absente</w:t>
            </w:r>
          </w:p>
        </w:tc>
        <w:tc>
          <w:tcPr>
            <w:tcW w:w="2600" w:type="dxa"/>
            <w:vAlign w:val="center"/>
          </w:tcPr>
          <w:p w14:paraId="13B31392" w14:textId="77777777" w:rsidR="000B791E" w:rsidRDefault="00000000">
            <w:r>
              <w:t>023</w:t>
            </w:r>
          </w:p>
        </w:tc>
      </w:tr>
      <w:tr w:rsidR="000B791E" w14:paraId="0A3346F7" w14:textId="77777777">
        <w:tblPrEx>
          <w:tblCellMar>
            <w:top w:w="0" w:type="dxa"/>
            <w:bottom w:w="0" w:type="dxa"/>
          </w:tblCellMar>
        </w:tblPrEx>
        <w:tc>
          <w:tcPr>
            <w:tcW w:w="1800" w:type="dxa"/>
            <w:vAlign w:val="center"/>
          </w:tcPr>
          <w:p w14:paraId="755165B4" w14:textId="77777777" w:rsidR="000B791E" w:rsidRDefault="00000000">
            <w:r>
              <w:t>T-12 — Provenance</w:t>
            </w:r>
          </w:p>
        </w:tc>
        <w:tc>
          <w:tcPr>
            <w:tcW w:w="3400" w:type="dxa"/>
            <w:vAlign w:val="center"/>
          </w:tcPr>
          <w:p w14:paraId="4EB7A9FE" w14:textId="77777777" w:rsidR="000B791E" w:rsidRDefault="00000000">
            <w:r>
              <w:t>Sources et générateur permettent de contrôler la régénération</w:t>
            </w:r>
          </w:p>
        </w:tc>
        <w:tc>
          <w:tcPr>
            <w:tcW w:w="2600" w:type="dxa"/>
            <w:vAlign w:val="center"/>
          </w:tcPr>
          <w:p w14:paraId="77015BFF" w14:textId="77777777" w:rsidR="000B791E" w:rsidRDefault="00000000">
            <w:r>
              <w:t>024</w:t>
            </w:r>
          </w:p>
        </w:tc>
      </w:tr>
      <w:tr w:rsidR="000B791E" w14:paraId="4DB4D2FB" w14:textId="77777777">
        <w:tblPrEx>
          <w:tblCellMar>
            <w:top w:w="0" w:type="dxa"/>
            <w:bottom w:w="0" w:type="dxa"/>
          </w:tblCellMar>
        </w:tblPrEx>
        <w:tc>
          <w:tcPr>
            <w:tcW w:w="1800" w:type="dxa"/>
            <w:vAlign w:val="center"/>
          </w:tcPr>
          <w:p w14:paraId="6C3638FC" w14:textId="77777777" w:rsidR="000B791E" w:rsidRDefault="00000000">
            <w:r>
              <w:t>T-13 — Hors échantillon</w:t>
            </w:r>
          </w:p>
        </w:tc>
        <w:tc>
          <w:tcPr>
            <w:tcW w:w="3400" w:type="dxa"/>
            <w:vAlign w:val="center"/>
          </w:tcPr>
          <w:p w14:paraId="773511C8" w14:textId="77777777" w:rsidR="000B791E" w:rsidRDefault="00000000">
            <w:r>
              <w:t>Un objet réel non utilisé pour concevoir le modèle est représentable sans exception ad hoc</w:t>
            </w:r>
          </w:p>
        </w:tc>
        <w:tc>
          <w:tcPr>
            <w:tcW w:w="2600" w:type="dxa"/>
            <w:vAlign w:val="center"/>
          </w:tcPr>
          <w:p w14:paraId="49F817C6" w14:textId="77777777" w:rsidR="000B791E" w:rsidRDefault="00000000">
            <w:r>
              <w:t>002–014</w:t>
            </w:r>
          </w:p>
        </w:tc>
      </w:tr>
    </w:tbl>
    <w:p w14:paraId="2D0ECF09" w14:textId="77777777" w:rsidR="000B791E" w:rsidRDefault="000B791E"/>
    <w:p w14:paraId="2C295CAB" w14:textId="77777777" w:rsidR="000B791E" w:rsidRDefault="00000000">
      <w:r>
        <w:t>La validation DOIT distinguer :</w:t>
      </w:r>
    </w:p>
    <w:p w14:paraId="49D4E223" w14:textId="77777777" w:rsidR="000B791E" w:rsidRDefault="00000000">
      <w:pPr>
        <w:pStyle w:val="Paragraphedeliste"/>
        <w:numPr>
          <w:ilvl w:val="0"/>
          <w:numId w:val="1"/>
        </w:numPr>
      </w:pPr>
      <w:r>
        <w:t>validité structurelle des données ;</w:t>
      </w:r>
    </w:p>
    <w:p w14:paraId="06F446A3" w14:textId="77777777" w:rsidR="000B791E" w:rsidRDefault="00000000">
      <w:pPr>
        <w:pStyle w:val="Paragraphedeliste"/>
        <w:numPr>
          <w:ilvl w:val="0"/>
          <w:numId w:val="1"/>
        </w:numPr>
      </w:pPr>
      <w:r>
        <w:lastRenderedPageBreak/>
        <w:t>validité sémantique des décisions ;</w:t>
      </w:r>
    </w:p>
    <w:p w14:paraId="6446A099" w14:textId="77777777" w:rsidR="000B791E" w:rsidRDefault="00000000">
      <w:pPr>
        <w:pStyle w:val="Paragraphedeliste"/>
        <w:numPr>
          <w:ilvl w:val="0"/>
          <w:numId w:val="1"/>
        </w:numPr>
      </w:pPr>
      <w:r>
        <w:t>conformité de l'implémentation ;</w:t>
      </w:r>
    </w:p>
    <w:p w14:paraId="048BEF11" w14:textId="77777777" w:rsidR="000B791E" w:rsidRDefault="00000000">
      <w:pPr>
        <w:pStyle w:val="Paragraphedeliste"/>
        <w:numPr>
          <w:ilvl w:val="0"/>
          <w:numId w:val="1"/>
        </w:numPr>
      </w:pPr>
      <w:r>
        <w:t>portée probatoire des résultats obtenus.</w:t>
      </w:r>
    </w:p>
    <w:p w14:paraId="075F1EB8" w14:textId="77777777" w:rsidR="000B791E" w:rsidRDefault="000B791E"/>
    <w:p w14:paraId="672A2D84" w14:textId="77777777" w:rsidR="000B791E" w:rsidRDefault="00000000">
      <w:r>
        <w:t>Un schéma JSON valide ne suffit pas à établir les trois derniers points.</w:t>
      </w:r>
    </w:p>
    <w:p w14:paraId="58211564" w14:textId="77777777" w:rsidR="000B791E" w:rsidRDefault="000B791E"/>
    <w:p w14:paraId="083E8183" w14:textId="77777777" w:rsidR="000B791E" w:rsidRDefault="00000000">
      <w:pPr>
        <w:pStyle w:val="Titre1"/>
      </w:pPr>
      <w:r>
        <w:t>13. Déploiement progressif</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3300"/>
      </w:tblGrid>
      <w:tr w:rsidR="000B791E" w14:paraId="12D9FEBA" w14:textId="77777777">
        <w:tblPrEx>
          <w:tblCellMar>
            <w:top w:w="0" w:type="dxa"/>
            <w:bottom w:w="0" w:type="dxa"/>
          </w:tblCellMar>
        </w:tblPrEx>
        <w:trPr>
          <w:tblHeader/>
        </w:trPr>
        <w:tc>
          <w:tcPr>
            <w:tcW w:w="1500" w:type="dxa"/>
            <w:shd w:val="clear" w:color="auto" w:fill="D9D9D9"/>
            <w:vAlign w:val="center"/>
          </w:tcPr>
          <w:p w14:paraId="60FB2C72" w14:textId="77777777" w:rsidR="000B791E" w:rsidRDefault="00000000">
            <w:r>
              <w:rPr>
                <w:b/>
                <w:bCs/>
              </w:rPr>
              <w:t>Étape</w:t>
            </w:r>
          </w:p>
        </w:tc>
        <w:tc>
          <w:tcPr>
            <w:tcW w:w="3000" w:type="dxa"/>
            <w:shd w:val="clear" w:color="auto" w:fill="D9D9D9"/>
            <w:vAlign w:val="center"/>
          </w:tcPr>
          <w:p w14:paraId="1EE4F18D" w14:textId="77777777" w:rsidR="000B791E" w:rsidRDefault="00000000">
            <w:r>
              <w:rPr>
                <w:b/>
                <w:bCs/>
              </w:rPr>
              <w:t>Fonctionnement</w:t>
            </w:r>
          </w:p>
        </w:tc>
        <w:tc>
          <w:tcPr>
            <w:tcW w:w="3300" w:type="dxa"/>
            <w:shd w:val="clear" w:color="auto" w:fill="D9D9D9"/>
            <w:vAlign w:val="center"/>
          </w:tcPr>
          <w:p w14:paraId="5013636C" w14:textId="77777777" w:rsidR="000B791E" w:rsidRDefault="00000000">
            <w:r>
              <w:rPr>
                <w:b/>
                <w:bCs/>
              </w:rPr>
              <w:t>Condition de sortie</w:t>
            </w:r>
          </w:p>
        </w:tc>
      </w:tr>
      <w:tr w:rsidR="000B791E" w14:paraId="16E6DE92" w14:textId="77777777">
        <w:tblPrEx>
          <w:tblCellMar>
            <w:top w:w="0" w:type="dxa"/>
            <w:bottom w:w="0" w:type="dxa"/>
          </w:tblCellMar>
        </w:tblPrEx>
        <w:tc>
          <w:tcPr>
            <w:tcW w:w="1500" w:type="dxa"/>
            <w:vAlign w:val="center"/>
          </w:tcPr>
          <w:p w14:paraId="500DECE7" w14:textId="77777777" w:rsidR="000B791E" w:rsidRDefault="00000000">
            <w:r>
              <w:t>Visibilité</w:t>
            </w:r>
          </w:p>
        </w:tc>
        <w:tc>
          <w:tcPr>
            <w:tcW w:w="3000" w:type="dxa"/>
            <w:vAlign w:val="center"/>
          </w:tcPr>
          <w:p w14:paraId="414630C3" w14:textId="77777777" w:rsidR="000B791E" w:rsidRDefault="00000000">
            <w:r>
              <w:t>Inventorier objets, décisions, portes et frontières sans modifier les verdicts existants</w:t>
            </w:r>
          </w:p>
        </w:tc>
        <w:tc>
          <w:tcPr>
            <w:tcW w:w="3300" w:type="dxa"/>
            <w:vAlign w:val="center"/>
          </w:tcPr>
          <w:p w14:paraId="3CC97052" w14:textId="77777777" w:rsidR="000B791E" w:rsidRDefault="00000000">
            <w:r>
              <w:t>Identités, responsabilités et références suffisamment définies</w:t>
            </w:r>
          </w:p>
        </w:tc>
      </w:tr>
      <w:tr w:rsidR="000B791E" w14:paraId="5647B003" w14:textId="77777777">
        <w:tblPrEx>
          <w:tblCellMar>
            <w:top w:w="0" w:type="dxa"/>
            <w:bottom w:w="0" w:type="dxa"/>
          </w:tblCellMar>
        </w:tblPrEx>
        <w:tc>
          <w:tcPr>
            <w:tcW w:w="1500" w:type="dxa"/>
            <w:vAlign w:val="center"/>
          </w:tcPr>
          <w:p w14:paraId="31F54648" w14:textId="77777777" w:rsidR="000B791E" w:rsidRDefault="00000000">
            <w:r>
              <w:t>Shadow</w:t>
            </w:r>
          </w:p>
        </w:tc>
        <w:tc>
          <w:tcPr>
            <w:tcW w:w="3000" w:type="dxa"/>
            <w:vAlign w:val="center"/>
          </w:tcPr>
          <w:p w14:paraId="2995F753" w14:textId="77777777" w:rsidR="000B791E" w:rsidRDefault="00000000">
            <w:r>
              <w:t>Évaluer les portes et produire les traces sans déclencher leurs effets</w:t>
            </w:r>
          </w:p>
        </w:tc>
        <w:tc>
          <w:tcPr>
            <w:tcW w:w="3300" w:type="dxa"/>
            <w:vAlign w:val="center"/>
          </w:tcPr>
          <w:p w14:paraId="793DE358" w14:textId="77777777" w:rsidR="000B791E" w:rsidRDefault="00000000">
            <w:r>
              <w:t>Divergences analysées et traitées comme Écarts ; tests négatifs satisfaits</w:t>
            </w:r>
          </w:p>
        </w:tc>
      </w:tr>
      <w:tr w:rsidR="000B791E" w14:paraId="1206135E" w14:textId="77777777">
        <w:tblPrEx>
          <w:tblCellMar>
            <w:top w:w="0" w:type="dxa"/>
            <w:bottom w:w="0" w:type="dxa"/>
          </w:tblCellMar>
        </w:tblPrEx>
        <w:tc>
          <w:tcPr>
            <w:tcW w:w="1500" w:type="dxa"/>
            <w:vAlign w:val="center"/>
          </w:tcPr>
          <w:p w14:paraId="17384579" w14:textId="77777777" w:rsidR="000B791E" w:rsidRDefault="00000000">
            <w:r>
              <w:t>Enforcement</w:t>
            </w:r>
          </w:p>
        </w:tc>
        <w:tc>
          <w:tcPr>
            <w:tcW w:w="3000" w:type="dxa"/>
            <w:vAlign w:val="center"/>
          </w:tcPr>
          <w:p w14:paraId="64CDF963" w14:textId="77777777" w:rsidR="000B791E" w:rsidRDefault="00000000">
            <w:r>
              <w:t>Appliquer les refus et autorisations dans le périmètre explicitement activé</w:t>
            </w:r>
          </w:p>
        </w:tc>
        <w:tc>
          <w:tcPr>
            <w:tcW w:w="3300" w:type="dxa"/>
            <w:vAlign w:val="center"/>
          </w:tcPr>
          <w:p w14:paraId="4CE54147" w14:textId="77777777" w:rsidR="000B791E" w:rsidRDefault="00000000">
            <w:r>
              <w:t>Autorités désignées, journal durable, procédures de récupération validées</w:t>
            </w:r>
          </w:p>
        </w:tc>
      </w:tr>
    </w:tbl>
    <w:p w14:paraId="0E21B712" w14:textId="77777777" w:rsidR="000B791E" w:rsidRDefault="000B791E"/>
    <w:p w14:paraId="3E78F0AD" w14:textId="77777777" w:rsidR="000B791E" w:rsidRDefault="00000000">
      <w:r>
        <w:t>L'ordre de travail recommandé est : registre d'extériorité et contrat commun, fixture latence, objet réel documenté, cas hors échantillon, puis activation progressive.</w:t>
      </w:r>
    </w:p>
    <w:p w14:paraId="40B5ED19" w14:textId="77777777" w:rsidR="000B791E" w:rsidRDefault="00000000">
      <w:r>
        <w:t>Aucune porte d'admission ne doit être activée sans autorité désignée. Cette restriction ne bloque pas les travaux techniques indépendants.</w:t>
      </w:r>
    </w:p>
    <w:p w14:paraId="1E55A02A" w14:textId="77777777" w:rsidR="000B791E" w:rsidRDefault="000B791E"/>
    <w:p w14:paraId="55EE3B0E" w14:textId="77777777" w:rsidR="000B791E" w:rsidRDefault="00000000">
      <w:pPr>
        <w:pStyle w:val="Titre1"/>
      </w:pPr>
      <w:r>
        <w:t>14. Décisions ouvertes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100"/>
      </w:tblGrid>
      <w:tr w:rsidR="000B791E" w14:paraId="35170BAA" w14:textId="77777777">
        <w:tblPrEx>
          <w:tblCellMar>
            <w:top w:w="0" w:type="dxa"/>
            <w:bottom w:w="0" w:type="dxa"/>
          </w:tblCellMar>
        </w:tblPrEx>
        <w:trPr>
          <w:tblHeader/>
        </w:trPr>
        <w:tc>
          <w:tcPr>
            <w:tcW w:w="900" w:type="dxa"/>
            <w:shd w:val="clear" w:color="auto" w:fill="D9D9D9"/>
            <w:vAlign w:val="center"/>
          </w:tcPr>
          <w:p w14:paraId="2F5C7316" w14:textId="77777777" w:rsidR="000B791E" w:rsidRDefault="00000000">
            <w:r>
              <w:rPr>
                <w:b/>
                <w:bCs/>
              </w:rPr>
              <w:t>Référence</w:t>
            </w:r>
          </w:p>
        </w:tc>
        <w:tc>
          <w:tcPr>
            <w:tcW w:w="3800" w:type="dxa"/>
            <w:shd w:val="clear" w:color="auto" w:fill="D9D9D9"/>
            <w:vAlign w:val="center"/>
          </w:tcPr>
          <w:p w14:paraId="08B7D528" w14:textId="77777777" w:rsidR="000B791E" w:rsidRDefault="00000000">
            <w:r>
              <w:rPr>
                <w:b/>
                <w:bCs/>
              </w:rPr>
              <w:t>Décision à prendre</w:t>
            </w:r>
          </w:p>
        </w:tc>
        <w:tc>
          <w:tcPr>
            <w:tcW w:w="3100" w:type="dxa"/>
            <w:shd w:val="clear" w:color="auto" w:fill="D9D9D9"/>
            <w:vAlign w:val="center"/>
          </w:tcPr>
          <w:p w14:paraId="0F7921EC" w14:textId="77777777" w:rsidR="000B791E" w:rsidRDefault="00000000">
            <w:r>
              <w:rPr>
                <w:b/>
                <w:bCs/>
              </w:rPr>
              <w:t>Artefact attendu</w:t>
            </w:r>
          </w:p>
        </w:tc>
      </w:tr>
      <w:tr w:rsidR="000B791E" w14:paraId="4F42083D" w14:textId="77777777">
        <w:tblPrEx>
          <w:tblCellMar>
            <w:top w:w="0" w:type="dxa"/>
            <w:bottom w:w="0" w:type="dxa"/>
          </w:tblCellMar>
        </w:tblPrEx>
        <w:tc>
          <w:tcPr>
            <w:tcW w:w="900" w:type="dxa"/>
            <w:vAlign w:val="center"/>
          </w:tcPr>
          <w:p w14:paraId="502743AF" w14:textId="77777777" w:rsidR="000B791E" w:rsidRDefault="00000000">
            <w:r>
              <w:t>D-01</w:t>
            </w:r>
          </w:p>
        </w:tc>
        <w:tc>
          <w:tcPr>
            <w:tcW w:w="3800" w:type="dxa"/>
            <w:vAlign w:val="center"/>
          </w:tcPr>
          <w:p w14:paraId="0D5C82FE" w14:textId="77777777" w:rsidR="000B791E" w:rsidRDefault="00000000">
            <w:r>
              <w:t>Qui octroie et contrôle le mandat d'admission ?</w:t>
            </w:r>
          </w:p>
        </w:tc>
        <w:tc>
          <w:tcPr>
            <w:tcW w:w="3100" w:type="dxa"/>
            <w:vAlign w:val="center"/>
          </w:tcPr>
          <w:p w14:paraId="311A0BC3" w14:textId="77777777" w:rsidR="000B791E" w:rsidRDefault="00000000">
            <w:r>
              <w:t>Politique d'autorité approuvée</w:t>
            </w:r>
          </w:p>
        </w:tc>
      </w:tr>
      <w:tr w:rsidR="000B791E" w14:paraId="03F7BF43" w14:textId="77777777">
        <w:tblPrEx>
          <w:tblCellMar>
            <w:top w:w="0" w:type="dxa"/>
            <w:bottom w:w="0" w:type="dxa"/>
          </w:tblCellMar>
        </w:tblPrEx>
        <w:tc>
          <w:tcPr>
            <w:tcW w:w="900" w:type="dxa"/>
            <w:vAlign w:val="center"/>
          </w:tcPr>
          <w:p w14:paraId="3342E22E" w14:textId="77777777" w:rsidR="000B791E" w:rsidRDefault="00000000">
            <w:r>
              <w:t>D-02</w:t>
            </w:r>
          </w:p>
        </w:tc>
        <w:tc>
          <w:tcPr>
            <w:tcW w:w="3800" w:type="dxa"/>
            <w:vAlign w:val="center"/>
          </w:tcPr>
          <w:p w14:paraId="27EBC645" w14:textId="77777777" w:rsidR="000B791E" w:rsidRDefault="00000000">
            <w:r>
              <w:t>Quels états et transitions sont canoniques pour chaque cycle ? (inclut la porte de création d'Écart, 010bis)</w:t>
            </w:r>
          </w:p>
        </w:tc>
        <w:tc>
          <w:tcPr>
            <w:tcW w:w="3100" w:type="dxa"/>
            <w:vAlign w:val="center"/>
          </w:tcPr>
          <w:p w14:paraId="1B220A74" w14:textId="77777777" w:rsidR="000B791E" w:rsidRDefault="00000000">
            <w:r>
              <w:t>Machines versionnées + porte G-Écart</w:t>
            </w:r>
          </w:p>
        </w:tc>
      </w:tr>
      <w:tr w:rsidR="000B791E" w14:paraId="3F479854" w14:textId="77777777">
        <w:tblPrEx>
          <w:tblCellMar>
            <w:top w:w="0" w:type="dxa"/>
            <w:bottom w:w="0" w:type="dxa"/>
          </w:tblCellMar>
        </w:tblPrEx>
        <w:tc>
          <w:tcPr>
            <w:tcW w:w="900" w:type="dxa"/>
            <w:vAlign w:val="center"/>
          </w:tcPr>
          <w:p w14:paraId="52712CE1" w14:textId="77777777" w:rsidR="000B791E" w:rsidRDefault="00000000">
            <w:r>
              <w:t>D-03</w:t>
            </w:r>
          </w:p>
        </w:tc>
        <w:tc>
          <w:tcPr>
            <w:tcW w:w="3800" w:type="dxa"/>
            <w:vAlign w:val="center"/>
          </w:tcPr>
          <w:p w14:paraId="5AD38EC6" w14:textId="77777777" w:rsidR="000B791E" w:rsidRDefault="00000000">
            <w:r>
              <w:t>Quelles sont les définitions exactes des règles du guichet ?</w:t>
            </w:r>
          </w:p>
        </w:tc>
        <w:tc>
          <w:tcPr>
            <w:tcW w:w="3100" w:type="dxa"/>
            <w:vAlign w:val="center"/>
          </w:tcPr>
          <w:p w14:paraId="0119365F" w14:textId="77777777" w:rsidR="000B791E" w:rsidRDefault="00000000">
            <w:r>
              <w:t>Contrats référencés et versionnés</w:t>
            </w:r>
          </w:p>
        </w:tc>
      </w:tr>
      <w:tr w:rsidR="000B791E" w14:paraId="04C96772" w14:textId="77777777">
        <w:tblPrEx>
          <w:tblCellMar>
            <w:top w:w="0" w:type="dxa"/>
            <w:bottom w:w="0" w:type="dxa"/>
          </w:tblCellMar>
        </w:tblPrEx>
        <w:tc>
          <w:tcPr>
            <w:tcW w:w="900" w:type="dxa"/>
            <w:vAlign w:val="center"/>
          </w:tcPr>
          <w:p w14:paraId="38ABA2BD" w14:textId="77777777" w:rsidR="000B791E" w:rsidRDefault="00000000">
            <w:r>
              <w:t>D-04</w:t>
            </w:r>
          </w:p>
        </w:tc>
        <w:tc>
          <w:tcPr>
            <w:tcW w:w="3800" w:type="dxa"/>
            <w:vAlign w:val="center"/>
          </w:tcPr>
          <w:p w14:paraId="2B8EF1E5" w14:textId="77777777" w:rsidR="000B791E" w:rsidRDefault="00000000">
            <w:r>
              <w:t>Quelle assertion précise porte la mesure de latence ?</w:t>
            </w:r>
          </w:p>
        </w:tc>
        <w:tc>
          <w:tcPr>
            <w:tcW w:w="3100" w:type="dxa"/>
            <w:vAlign w:val="center"/>
          </w:tcPr>
          <w:p w14:paraId="25E2B1BD" w14:textId="77777777" w:rsidR="000B791E" w:rsidRDefault="00000000">
            <w:r>
              <w:t>Spécification de propriété</w:t>
            </w:r>
          </w:p>
        </w:tc>
      </w:tr>
      <w:tr w:rsidR="000B791E" w14:paraId="4B484045" w14:textId="77777777">
        <w:tblPrEx>
          <w:tblCellMar>
            <w:top w:w="0" w:type="dxa"/>
            <w:bottom w:w="0" w:type="dxa"/>
          </w:tblCellMar>
        </w:tblPrEx>
        <w:tc>
          <w:tcPr>
            <w:tcW w:w="900" w:type="dxa"/>
            <w:vAlign w:val="center"/>
          </w:tcPr>
          <w:p w14:paraId="3D923457" w14:textId="77777777" w:rsidR="000B791E" w:rsidRDefault="00000000">
            <w:r>
              <w:t>D-05</w:t>
            </w:r>
          </w:p>
        </w:tc>
        <w:tc>
          <w:tcPr>
            <w:tcW w:w="3800" w:type="dxa"/>
            <w:vAlign w:val="center"/>
          </w:tcPr>
          <w:p w14:paraId="2CEEC2BA" w14:textId="77777777" w:rsidR="000B791E" w:rsidRDefault="00000000">
            <w:r>
              <w:t>Comment sont validées les approbations humaines ?</w:t>
            </w:r>
          </w:p>
        </w:tc>
        <w:tc>
          <w:tcPr>
            <w:tcW w:w="3100" w:type="dxa"/>
            <w:vAlign w:val="center"/>
          </w:tcPr>
          <w:p w14:paraId="5EB11A3B" w14:textId="77777777" w:rsidR="000B791E" w:rsidRDefault="00000000">
            <w:r>
              <w:t>Contrat d'interface ambre</w:t>
            </w:r>
          </w:p>
        </w:tc>
      </w:tr>
      <w:tr w:rsidR="000B791E" w14:paraId="3D4FD8A6" w14:textId="77777777">
        <w:tblPrEx>
          <w:tblCellMar>
            <w:top w:w="0" w:type="dxa"/>
            <w:bottom w:w="0" w:type="dxa"/>
          </w:tblCellMar>
        </w:tblPrEx>
        <w:tc>
          <w:tcPr>
            <w:tcW w:w="900" w:type="dxa"/>
            <w:vAlign w:val="center"/>
          </w:tcPr>
          <w:p w14:paraId="2DD6740E" w14:textId="77777777" w:rsidR="000B791E" w:rsidRDefault="00000000">
            <w:r>
              <w:t>D-06</w:t>
            </w:r>
          </w:p>
        </w:tc>
        <w:tc>
          <w:tcPr>
            <w:tcW w:w="3800" w:type="dxa"/>
            <w:vAlign w:val="center"/>
          </w:tcPr>
          <w:p w14:paraId="172F0086" w14:textId="77777777" w:rsidR="000B791E" w:rsidRDefault="00000000">
            <w:r>
              <w:t>Quels mécanismes assurent persistance, concurrence et récupération ?</w:t>
            </w:r>
          </w:p>
        </w:tc>
        <w:tc>
          <w:tcPr>
            <w:tcW w:w="3100" w:type="dxa"/>
            <w:vAlign w:val="center"/>
          </w:tcPr>
          <w:p w14:paraId="0133DA71" w14:textId="77777777" w:rsidR="000B791E" w:rsidRDefault="00000000">
            <w:r>
              <w:t>Spécification technique</w:t>
            </w:r>
          </w:p>
        </w:tc>
      </w:tr>
      <w:tr w:rsidR="000B791E" w14:paraId="1E06B07B" w14:textId="77777777">
        <w:tblPrEx>
          <w:tblCellMar>
            <w:top w:w="0" w:type="dxa"/>
            <w:bottom w:w="0" w:type="dxa"/>
          </w:tblCellMar>
        </w:tblPrEx>
        <w:tc>
          <w:tcPr>
            <w:tcW w:w="900" w:type="dxa"/>
            <w:vAlign w:val="center"/>
          </w:tcPr>
          <w:p w14:paraId="3B37299B" w14:textId="77777777" w:rsidR="000B791E" w:rsidRDefault="00000000">
            <w:r>
              <w:t>D-07</w:t>
            </w:r>
          </w:p>
        </w:tc>
        <w:tc>
          <w:tcPr>
            <w:tcW w:w="3800" w:type="dxa"/>
            <w:vAlign w:val="center"/>
          </w:tcPr>
          <w:p w14:paraId="4E43E152" w14:textId="77777777" w:rsidR="000B791E" w:rsidRDefault="00000000">
            <w:r>
              <w:t>Quelles politiques de rétention, d'accès et de protection s'appliquent ?</w:t>
            </w:r>
          </w:p>
        </w:tc>
        <w:tc>
          <w:tcPr>
            <w:tcW w:w="3100" w:type="dxa"/>
            <w:vAlign w:val="center"/>
          </w:tcPr>
          <w:p w14:paraId="1D27E19B" w14:textId="77777777" w:rsidR="000B791E" w:rsidRDefault="00000000">
            <w:r>
              <w:t>Politique de journal et de preuve</w:t>
            </w:r>
          </w:p>
        </w:tc>
      </w:tr>
      <w:tr w:rsidR="000B791E" w14:paraId="5FDCA2EA" w14:textId="77777777">
        <w:tblPrEx>
          <w:tblCellMar>
            <w:top w:w="0" w:type="dxa"/>
            <w:bottom w:w="0" w:type="dxa"/>
          </w:tblCellMar>
        </w:tblPrEx>
        <w:tc>
          <w:tcPr>
            <w:tcW w:w="900" w:type="dxa"/>
            <w:vAlign w:val="center"/>
          </w:tcPr>
          <w:p w14:paraId="01AD28DE" w14:textId="77777777" w:rsidR="000B791E" w:rsidRDefault="00000000">
            <w:r>
              <w:t>D-08</w:t>
            </w:r>
          </w:p>
        </w:tc>
        <w:tc>
          <w:tcPr>
            <w:tcW w:w="3800" w:type="dxa"/>
            <w:vAlign w:val="center"/>
          </w:tcPr>
          <w:p w14:paraId="6B057961" w14:textId="77777777" w:rsidR="000B791E" w:rsidRDefault="00000000">
            <w:r>
              <w:t>Quel modèle de confiance couvre signatures, horloges et ancrages ?</w:t>
            </w:r>
          </w:p>
        </w:tc>
        <w:tc>
          <w:tcPr>
            <w:tcW w:w="3100" w:type="dxa"/>
            <w:vAlign w:val="center"/>
          </w:tcPr>
          <w:p w14:paraId="4C0E68F0" w14:textId="77777777" w:rsidR="000B791E" w:rsidRDefault="00000000">
            <w:r>
              <w:t>Modèle de menace et vérification</w:t>
            </w:r>
          </w:p>
        </w:tc>
      </w:tr>
      <w:tr w:rsidR="000B791E" w14:paraId="5C4E1B1E" w14:textId="77777777">
        <w:tblPrEx>
          <w:tblCellMar>
            <w:top w:w="0" w:type="dxa"/>
            <w:bottom w:w="0" w:type="dxa"/>
          </w:tblCellMar>
        </w:tblPrEx>
        <w:tc>
          <w:tcPr>
            <w:tcW w:w="900" w:type="dxa"/>
            <w:vAlign w:val="center"/>
          </w:tcPr>
          <w:p w14:paraId="2E62E225" w14:textId="77777777" w:rsidR="000B791E" w:rsidRDefault="00000000">
            <w:r>
              <w:t>D-09</w:t>
            </w:r>
          </w:p>
        </w:tc>
        <w:tc>
          <w:tcPr>
            <w:tcW w:w="3800" w:type="dxa"/>
            <w:vAlign w:val="center"/>
          </w:tcPr>
          <w:p w14:paraId="228A77F1" w14:textId="77777777" w:rsidR="000B791E" w:rsidRDefault="00000000">
            <w:r>
              <w:t>Quelles pièces réelles constituent la première validation ?</w:t>
            </w:r>
          </w:p>
        </w:tc>
        <w:tc>
          <w:tcPr>
            <w:tcW w:w="3100" w:type="dxa"/>
            <w:vAlign w:val="center"/>
          </w:tcPr>
          <w:p w14:paraId="35280B81" w14:textId="77777777" w:rsidR="000B791E" w:rsidRDefault="00000000">
            <w:r>
              <w:t>Dossier de validation accessible</w:t>
            </w:r>
          </w:p>
        </w:tc>
      </w:tr>
    </w:tbl>
    <w:p w14:paraId="3B734423" w14:textId="77777777" w:rsidR="000B791E" w:rsidRDefault="000B791E"/>
    <w:p w14:paraId="5009BE51" w14:textId="77777777" w:rsidR="000B791E" w:rsidRDefault="00000000">
      <w:pPr>
        <w:pStyle w:val="Titre1"/>
      </w:pPr>
      <w:r>
        <w:t>15. Critère final d'acceptation</w:t>
      </w:r>
    </w:p>
    <w:p w14:paraId="20D70DD5" w14:textId="77777777" w:rsidR="000B791E" w:rsidRDefault="00000000">
      <w:r>
        <w:rPr>
          <w:i/>
          <w:iCs/>
        </w:rPr>
        <w:t>L'architecture sera considérée comme validée dans un périmètre donné lorsque : Pour chaque décision de ce périmètre, un lecteur autorisé pourra retrouver la demande, l'acteur habilité, la porte et ses règles, les versions évaluées, les motifs, l'application effective ou sa non-réalisation, les éléments justificatifs et les limites de la conclusion.</w:t>
      </w:r>
    </w:p>
    <w:p w14:paraId="753A6723" w14:textId="77777777" w:rsidR="000B791E" w:rsidRDefault="000B791E"/>
    <w:p w14:paraId="5C93A3D9" w14:textId="77777777" w:rsidR="000B791E" w:rsidRDefault="00000000">
      <w:r>
        <w:rPr>
          <w:b/>
          <w:bCs/>
        </w:rPr>
        <w:t>La garantie visée est la traçabilité d'une décision gouvernée. Elle n'est ni une garantie universelle de vérité, ni une certification, ni une preuve automatique d'effet externe.</w:t>
      </w:r>
    </w:p>
    <w:p w14:paraId="270198AC" w14:textId="77777777" w:rsidR="000B791E" w:rsidRDefault="000B791E"/>
    <w:p w14:paraId="034AB3FD" w14:textId="77777777" w:rsidR="000B791E" w:rsidRDefault="00000000">
      <w:pPr>
        <w:pStyle w:val="Titre1"/>
      </w:pPr>
      <w:r>
        <w:t>16. Journal des changements</w:t>
      </w:r>
    </w:p>
    <w:p w14:paraId="63E7988C" w14:textId="77777777" w:rsidR="000B791E" w:rsidRDefault="00000000">
      <w:pPr>
        <w:pStyle w:val="Titre2"/>
      </w:pPr>
      <w:r>
        <w:t>v0.1 → v0.3 (changements retenus)</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600"/>
      </w:tblGrid>
      <w:tr w:rsidR="000B791E" w14:paraId="10A168A8" w14:textId="77777777">
        <w:tblPrEx>
          <w:tblCellMar>
            <w:top w:w="0" w:type="dxa"/>
            <w:bottom w:w="0" w:type="dxa"/>
          </w:tblCellMar>
        </w:tblPrEx>
        <w:trPr>
          <w:tblHeader/>
        </w:trPr>
        <w:tc>
          <w:tcPr>
            <w:tcW w:w="1800" w:type="dxa"/>
            <w:shd w:val="clear" w:color="auto" w:fill="D9D9D9"/>
            <w:vAlign w:val="center"/>
          </w:tcPr>
          <w:p w14:paraId="46D41013" w14:textId="77777777" w:rsidR="000B791E" w:rsidRDefault="00000000">
            <w:r>
              <w:rPr>
                <w:b/>
                <w:bCs/>
              </w:rPr>
              <w:t>Emplacement</w:t>
            </w:r>
          </w:p>
        </w:tc>
        <w:tc>
          <w:tcPr>
            <w:tcW w:w="1400" w:type="dxa"/>
            <w:shd w:val="clear" w:color="auto" w:fill="D9D9D9"/>
            <w:vAlign w:val="center"/>
          </w:tcPr>
          <w:p w14:paraId="507971E2" w14:textId="77777777" w:rsidR="000B791E" w:rsidRDefault="00000000">
            <w:r>
              <w:rPr>
                <w:b/>
                <w:bCs/>
              </w:rPr>
              <w:t>Nature</w:t>
            </w:r>
          </w:p>
        </w:tc>
        <w:tc>
          <w:tcPr>
            <w:tcW w:w="4600" w:type="dxa"/>
            <w:shd w:val="clear" w:color="auto" w:fill="D9D9D9"/>
            <w:vAlign w:val="center"/>
          </w:tcPr>
          <w:p w14:paraId="5E12C1CB" w14:textId="77777777" w:rsidR="000B791E" w:rsidRDefault="00000000">
            <w:r>
              <w:rPr>
                <w:b/>
                <w:bCs/>
              </w:rPr>
              <w:t>Détail</w:t>
            </w:r>
          </w:p>
        </w:tc>
      </w:tr>
      <w:tr w:rsidR="000B791E" w14:paraId="69644A0C" w14:textId="77777777">
        <w:tblPrEx>
          <w:tblCellMar>
            <w:top w:w="0" w:type="dxa"/>
            <w:bottom w:w="0" w:type="dxa"/>
          </w:tblCellMar>
        </w:tblPrEx>
        <w:tc>
          <w:tcPr>
            <w:tcW w:w="1800" w:type="dxa"/>
            <w:vAlign w:val="center"/>
          </w:tcPr>
          <w:p w14:paraId="1B38BBB1" w14:textId="77777777" w:rsidR="000B791E" w:rsidRDefault="00000000">
            <w:r>
              <w:t>REG-ARCH-006</w:t>
            </w:r>
          </w:p>
        </w:tc>
        <w:tc>
          <w:tcPr>
            <w:tcW w:w="1400" w:type="dxa"/>
            <w:vAlign w:val="center"/>
          </w:tcPr>
          <w:p w14:paraId="6A8533CA" w14:textId="77777777" w:rsidR="000B791E" w:rsidRDefault="00000000">
            <w:r>
              <w:t>Ajout</w:t>
            </w:r>
          </w:p>
        </w:tc>
        <w:tc>
          <w:tcPr>
            <w:tcW w:w="4600" w:type="dxa"/>
            <w:vAlign w:val="center"/>
          </w:tcPr>
          <w:p w14:paraId="1320B8F5" w14:textId="77777777" w:rsidR="000B791E" w:rsidRDefault="00000000">
            <w:r>
              <w:t>Ligne « Événement externe reçu → ne permet pas Vérité interne gouvernée »</w:t>
            </w:r>
          </w:p>
        </w:tc>
      </w:tr>
      <w:tr w:rsidR="000B791E" w14:paraId="34430A63" w14:textId="77777777">
        <w:tblPrEx>
          <w:tblCellMar>
            <w:top w:w="0" w:type="dxa"/>
            <w:bottom w:w="0" w:type="dxa"/>
          </w:tblCellMar>
        </w:tblPrEx>
        <w:tc>
          <w:tcPr>
            <w:tcW w:w="1800" w:type="dxa"/>
            <w:vAlign w:val="center"/>
          </w:tcPr>
          <w:p w14:paraId="47798D4B" w14:textId="77777777" w:rsidR="000B791E" w:rsidRDefault="00000000">
            <w:r>
              <w:lastRenderedPageBreak/>
              <w:t>REG-ARCH-010bis</w:t>
            </w:r>
          </w:p>
        </w:tc>
        <w:tc>
          <w:tcPr>
            <w:tcW w:w="1400" w:type="dxa"/>
            <w:vAlign w:val="center"/>
          </w:tcPr>
          <w:p w14:paraId="1D2E5568" w14:textId="77777777" w:rsidR="000B791E" w:rsidRDefault="00000000">
            <w:r>
              <w:t>Ajout</w:t>
            </w:r>
          </w:p>
        </w:tc>
        <w:tc>
          <w:tcPr>
            <w:tcW w:w="4600" w:type="dxa"/>
            <w:vAlign w:val="center"/>
          </w:tcPr>
          <w:p w14:paraId="158F447C" w14:textId="77777777" w:rsidR="000B791E" w:rsidRDefault="00000000">
            <w:r>
              <w:t>Règle limitée aux refus structurels ; cas de base G-03 ; refus opérationnels explicitement exclus</w:t>
            </w:r>
          </w:p>
        </w:tc>
      </w:tr>
      <w:tr w:rsidR="000B791E" w14:paraId="6C9A055C" w14:textId="77777777">
        <w:tblPrEx>
          <w:tblCellMar>
            <w:top w:w="0" w:type="dxa"/>
            <w:bottom w:w="0" w:type="dxa"/>
          </w:tblCellMar>
        </w:tblPrEx>
        <w:tc>
          <w:tcPr>
            <w:tcW w:w="1800" w:type="dxa"/>
            <w:vAlign w:val="center"/>
          </w:tcPr>
          <w:p w14:paraId="0AF23A6E" w14:textId="77777777" w:rsidR="000B791E" w:rsidRDefault="00000000">
            <w:r>
              <w:t>G-10 conditions</w:t>
            </w:r>
          </w:p>
        </w:tc>
        <w:tc>
          <w:tcPr>
            <w:tcW w:w="1400" w:type="dxa"/>
            <w:vAlign w:val="center"/>
          </w:tcPr>
          <w:p w14:paraId="09B845DC" w14:textId="77777777" w:rsidR="000B791E" w:rsidRDefault="00000000">
            <w:r>
              <w:t>Ajout</w:t>
            </w:r>
          </w:p>
        </w:tc>
        <w:tc>
          <w:tcPr>
            <w:tcW w:w="4600" w:type="dxa"/>
            <w:vAlign w:val="center"/>
          </w:tcPr>
          <w:p w14:paraId="7D5CCFBA" w14:textId="77777777" w:rsidR="000B791E" w:rsidRDefault="00000000">
            <w:r>
              <w:t>« ou pièce non liée à une version de propriété ayant passé G-02 »</w:t>
            </w:r>
          </w:p>
        </w:tc>
      </w:tr>
      <w:tr w:rsidR="000B791E" w14:paraId="5F3DFF0E" w14:textId="77777777">
        <w:tblPrEx>
          <w:tblCellMar>
            <w:top w:w="0" w:type="dxa"/>
            <w:bottom w:w="0" w:type="dxa"/>
          </w:tblCellMar>
        </w:tblPrEx>
        <w:tc>
          <w:tcPr>
            <w:tcW w:w="1800" w:type="dxa"/>
            <w:vAlign w:val="center"/>
          </w:tcPr>
          <w:p w14:paraId="6BCC7EC0" w14:textId="77777777" w:rsidR="000B791E" w:rsidRDefault="00000000">
            <w:r>
              <w:t>§9 tableau</w:t>
            </w:r>
          </w:p>
        </w:tc>
        <w:tc>
          <w:tcPr>
            <w:tcW w:w="1400" w:type="dxa"/>
            <w:vAlign w:val="center"/>
          </w:tcPr>
          <w:p w14:paraId="1F276DFC" w14:textId="77777777" w:rsidR="000B791E" w:rsidRDefault="00000000">
            <w:r>
              <w:t>Restauration</w:t>
            </w:r>
          </w:p>
        </w:tc>
        <w:tc>
          <w:tcPr>
            <w:tcW w:w="4600" w:type="dxa"/>
            <w:vAlign w:val="center"/>
          </w:tcPr>
          <w:p w14:paraId="46B3151E" w14:textId="77777777" w:rsidR="000B791E" w:rsidRDefault="00000000">
            <w:r>
              <w:t>Colonne « Contrat et responsable proposés » maintenue (identique à v0.1)</w:t>
            </w:r>
          </w:p>
        </w:tc>
      </w:tr>
      <w:tr w:rsidR="000B791E" w14:paraId="7623F845" w14:textId="77777777">
        <w:tblPrEx>
          <w:tblCellMar>
            <w:top w:w="0" w:type="dxa"/>
            <w:bottom w:w="0" w:type="dxa"/>
          </w:tblCellMar>
        </w:tblPrEx>
        <w:tc>
          <w:tcPr>
            <w:tcW w:w="1800" w:type="dxa"/>
            <w:vAlign w:val="center"/>
          </w:tcPr>
          <w:p w14:paraId="686EB026" w14:textId="77777777" w:rsidR="000B791E" w:rsidRDefault="00000000">
            <w:r>
              <w:t>§9 texte</w:t>
            </w:r>
          </w:p>
        </w:tc>
        <w:tc>
          <w:tcPr>
            <w:tcW w:w="1400" w:type="dxa"/>
            <w:vAlign w:val="center"/>
          </w:tcPr>
          <w:p w14:paraId="79688981" w14:textId="77777777" w:rsidR="000B791E" w:rsidRDefault="00000000">
            <w:r>
              <w:t>Non-introduction</w:t>
            </w:r>
          </w:p>
        </w:tc>
        <w:tc>
          <w:tcPr>
            <w:tcW w:w="4600" w:type="dxa"/>
            <w:vAlign w:val="center"/>
          </w:tcPr>
          <w:p w14:paraId="3A7002B0" w14:textId="77777777" w:rsidR="000B791E" w:rsidRDefault="00000000">
            <w:r>
              <w:t>Paragraphe « Positionnement » et formulations v0.2 (pureté épistémique, inattaquable, pare-feu actif) non retenus</w:t>
            </w:r>
          </w:p>
        </w:tc>
      </w:tr>
      <w:tr w:rsidR="000B791E" w14:paraId="7962B315" w14:textId="77777777">
        <w:tblPrEx>
          <w:tblCellMar>
            <w:top w:w="0" w:type="dxa"/>
            <w:bottom w:w="0" w:type="dxa"/>
          </w:tblCellMar>
        </w:tblPrEx>
        <w:tc>
          <w:tcPr>
            <w:tcW w:w="1800" w:type="dxa"/>
            <w:vAlign w:val="center"/>
          </w:tcPr>
          <w:p w14:paraId="5CF86334" w14:textId="77777777" w:rsidR="000B791E" w:rsidRDefault="00000000">
            <w:r>
              <w:t>REG-ARCH-013bis</w:t>
            </w:r>
          </w:p>
        </w:tc>
        <w:tc>
          <w:tcPr>
            <w:tcW w:w="1400" w:type="dxa"/>
            <w:vAlign w:val="center"/>
          </w:tcPr>
          <w:p w14:paraId="4002B0B6" w14:textId="77777777" w:rsidR="000B791E" w:rsidRDefault="00000000">
            <w:r>
              <w:t>Non-introduction</w:t>
            </w:r>
          </w:p>
        </w:tc>
        <w:tc>
          <w:tcPr>
            <w:tcW w:w="4600" w:type="dxa"/>
            <w:vAlign w:val="center"/>
          </w:tcPr>
          <w:p w14:paraId="42420265" w14:textId="77777777" w:rsidR="000B791E" w:rsidRDefault="00000000">
            <w:r>
              <w:t>compliance_criteria_refs non introduit ; liaison via G-02 suffisante</w:t>
            </w:r>
          </w:p>
        </w:tc>
      </w:tr>
      <w:tr w:rsidR="000B791E" w14:paraId="157558C2" w14:textId="77777777">
        <w:tblPrEx>
          <w:tblCellMar>
            <w:top w:w="0" w:type="dxa"/>
            <w:bottom w:w="0" w:type="dxa"/>
          </w:tblCellMar>
        </w:tblPrEx>
        <w:tc>
          <w:tcPr>
            <w:tcW w:w="1800" w:type="dxa"/>
            <w:vAlign w:val="center"/>
          </w:tcPr>
          <w:p w14:paraId="5A7D1707" w14:textId="77777777" w:rsidR="000B791E" w:rsidRDefault="00000000">
            <w:r>
              <w:t>G-15</w:t>
            </w:r>
          </w:p>
        </w:tc>
        <w:tc>
          <w:tcPr>
            <w:tcW w:w="1400" w:type="dxa"/>
            <w:vAlign w:val="center"/>
          </w:tcPr>
          <w:p w14:paraId="0BE93EB0" w14:textId="77777777" w:rsidR="000B791E" w:rsidRDefault="00000000">
            <w:r>
              <w:t>Non-introduction</w:t>
            </w:r>
          </w:p>
        </w:tc>
        <w:tc>
          <w:tcPr>
            <w:tcW w:w="4600" w:type="dxa"/>
            <w:vAlign w:val="center"/>
          </w:tcPr>
          <w:p w14:paraId="0E16A2EF" w14:textId="77777777" w:rsidR="000B791E" w:rsidRDefault="00000000">
            <w:r>
              <w:t>G-07 reste la porte de réconciliation unique</w:t>
            </w:r>
          </w:p>
        </w:tc>
      </w:tr>
      <w:tr w:rsidR="000B791E" w14:paraId="1BB90542" w14:textId="77777777">
        <w:tblPrEx>
          <w:tblCellMar>
            <w:top w:w="0" w:type="dxa"/>
            <w:bottom w:w="0" w:type="dxa"/>
          </w:tblCellMar>
        </w:tblPrEx>
        <w:tc>
          <w:tcPr>
            <w:tcW w:w="1800" w:type="dxa"/>
            <w:vAlign w:val="center"/>
          </w:tcPr>
          <w:p w14:paraId="51DACB37" w14:textId="77777777" w:rsidR="000B791E" w:rsidRDefault="00000000">
            <w:r>
              <w:t>T-14, T-15, T-16</w:t>
            </w:r>
          </w:p>
        </w:tc>
        <w:tc>
          <w:tcPr>
            <w:tcW w:w="1400" w:type="dxa"/>
            <w:vAlign w:val="center"/>
          </w:tcPr>
          <w:p w14:paraId="51B2D46C" w14:textId="77777777" w:rsidR="000B791E" w:rsidRDefault="00000000">
            <w:r>
              <w:t>Non-introduction</w:t>
            </w:r>
          </w:p>
        </w:tc>
        <w:tc>
          <w:tcPr>
            <w:tcW w:w="4600" w:type="dxa"/>
            <w:vAlign w:val="center"/>
          </w:tcPr>
          <w:p w14:paraId="548C0C19" w14:textId="77777777" w:rsidR="000B791E" w:rsidRDefault="00000000">
            <w:r>
              <w:t>Non retenus de la v0.2</w:t>
            </w:r>
          </w:p>
        </w:tc>
      </w:tr>
      <w:tr w:rsidR="000B791E" w14:paraId="05569DD1" w14:textId="77777777">
        <w:tblPrEx>
          <w:tblCellMar>
            <w:top w:w="0" w:type="dxa"/>
            <w:bottom w:w="0" w:type="dxa"/>
          </w:tblCellMar>
        </w:tblPrEx>
        <w:tc>
          <w:tcPr>
            <w:tcW w:w="1800" w:type="dxa"/>
            <w:vAlign w:val="center"/>
          </w:tcPr>
          <w:p w14:paraId="240B7737" w14:textId="77777777" w:rsidR="000B791E" w:rsidRDefault="00000000">
            <w:r>
              <w:t>REG-ARCH-002bis</w:t>
            </w:r>
          </w:p>
        </w:tc>
        <w:tc>
          <w:tcPr>
            <w:tcW w:w="1400" w:type="dxa"/>
            <w:vAlign w:val="center"/>
          </w:tcPr>
          <w:p w14:paraId="66E94255" w14:textId="77777777" w:rsidR="000B791E" w:rsidRDefault="00000000">
            <w:r>
              <w:t>Non-introduction</w:t>
            </w:r>
          </w:p>
        </w:tc>
        <w:tc>
          <w:tcPr>
            <w:tcW w:w="4600" w:type="dxa"/>
            <w:vAlign w:val="center"/>
          </w:tcPr>
          <w:p w14:paraId="1DA2B06A" w14:textId="77777777" w:rsidR="000B791E" w:rsidRDefault="00000000">
            <w:r>
              <w:t>Élément de la v0.2 rejeté</w:t>
            </w:r>
          </w:p>
        </w:tc>
      </w:tr>
      <w:tr w:rsidR="000B791E" w14:paraId="652B9CC5" w14:textId="77777777">
        <w:tblPrEx>
          <w:tblCellMar>
            <w:top w:w="0" w:type="dxa"/>
            <w:bottom w:w="0" w:type="dxa"/>
          </w:tblCellMar>
        </w:tblPrEx>
        <w:tc>
          <w:tcPr>
            <w:tcW w:w="1800" w:type="dxa"/>
            <w:vAlign w:val="center"/>
          </w:tcPr>
          <w:p w14:paraId="66F0FD17" w14:textId="77777777" w:rsidR="000B791E" w:rsidRDefault="00000000">
            <w:r>
              <w:t>Note validité temporelle mandats</w:t>
            </w:r>
          </w:p>
        </w:tc>
        <w:tc>
          <w:tcPr>
            <w:tcW w:w="1400" w:type="dxa"/>
            <w:vAlign w:val="center"/>
          </w:tcPr>
          <w:p w14:paraId="462A54F7" w14:textId="77777777" w:rsidR="000B791E" w:rsidRDefault="00000000">
            <w:r>
              <w:t>Non-introduction</w:t>
            </w:r>
          </w:p>
        </w:tc>
        <w:tc>
          <w:tcPr>
            <w:tcW w:w="4600" w:type="dxa"/>
            <w:vAlign w:val="center"/>
          </w:tcPr>
          <w:p w14:paraId="610A5A00" w14:textId="77777777" w:rsidR="000B791E" w:rsidRDefault="00000000">
            <w:r>
              <w:t>Élément de la v0.2 rejeté</w:t>
            </w:r>
          </w:p>
        </w:tc>
      </w:tr>
      <w:tr w:rsidR="000B791E" w14:paraId="26831B9F" w14:textId="77777777">
        <w:tblPrEx>
          <w:tblCellMar>
            <w:top w:w="0" w:type="dxa"/>
            <w:bottom w:w="0" w:type="dxa"/>
          </w:tblCellMar>
        </w:tblPrEx>
        <w:tc>
          <w:tcPr>
            <w:tcW w:w="1800" w:type="dxa"/>
            <w:vAlign w:val="center"/>
          </w:tcPr>
          <w:p w14:paraId="552A2B8C" w14:textId="77777777" w:rsidR="000B791E" w:rsidRDefault="00000000">
            <w:r>
              <w:t>LC-05</w:t>
            </w:r>
          </w:p>
        </w:tc>
        <w:tc>
          <w:tcPr>
            <w:tcW w:w="1400" w:type="dxa"/>
            <w:vAlign w:val="center"/>
          </w:tcPr>
          <w:p w14:paraId="4DD58EF9" w14:textId="77777777" w:rsidR="000B791E" w:rsidRDefault="00000000">
            <w:r>
              <w:t>Restauration</w:t>
            </w:r>
          </w:p>
        </w:tc>
        <w:tc>
          <w:tcPr>
            <w:tcW w:w="4600" w:type="dxa"/>
            <w:vAlign w:val="center"/>
          </w:tcPr>
          <w:p w14:paraId="14DABCA1" w14:textId="77777777" w:rsidR="000B791E" w:rsidRDefault="00000000">
            <w:r>
              <w:t>« ancre » maintenu (référencé par 017 et D-08)</w:t>
            </w:r>
          </w:p>
        </w:tc>
      </w:tr>
      <w:tr w:rsidR="000B791E" w14:paraId="752CFCF2" w14:textId="77777777">
        <w:tblPrEx>
          <w:tblCellMar>
            <w:top w:w="0" w:type="dxa"/>
            <w:bottom w:w="0" w:type="dxa"/>
          </w:tblCellMar>
        </w:tblPrEx>
        <w:tc>
          <w:tcPr>
            <w:tcW w:w="1800" w:type="dxa"/>
            <w:vAlign w:val="center"/>
          </w:tcPr>
          <w:p w14:paraId="0EC75FE8" w14:textId="77777777" w:rsidR="000B791E" w:rsidRDefault="00000000">
            <w:r>
              <w:t>G-04</w:t>
            </w:r>
          </w:p>
        </w:tc>
        <w:tc>
          <w:tcPr>
            <w:tcW w:w="1400" w:type="dxa"/>
            <w:vAlign w:val="center"/>
          </w:tcPr>
          <w:p w14:paraId="11B70327" w14:textId="77777777" w:rsidR="000B791E" w:rsidRDefault="00000000">
            <w:r>
              <w:t>Restauration</w:t>
            </w:r>
          </w:p>
        </w:tc>
        <w:tc>
          <w:tcPr>
            <w:tcW w:w="4600" w:type="dxa"/>
            <w:vAlign w:val="center"/>
          </w:tcPr>
          <w:p w14:paraId="3500A7AA" w14:textId="77777777" w:rsidR="000B791E" w:rsidRDefault="00000000">
            <w:r>
              <w:t>« à une tentative » et « invalide » maintenus</w:t>
            </w:r>
          </w:p>
        </w:tc>
      </w:tr>
    </w:tbl>
    <w:p w14:paraId="59F0C819" w14:textId="77777777" w:rsidR="000B791E" w:rsidRDefault="000B791E"/>
    <w:p w14:paraId="05394E69" w14:textId="77777777" w:rsidR="000B791E" w:rsidRDefault="00000000">
      <w:pPr>
        <w:pStyle w:val="Titre2"/>
      </w:pPr>
      <w:r>
        <w:t>v0.3 → v0.4</w:t>
      </w:r>
    </w:p>
    <w:tbl>
      <w:tblPr>
        <w:tblW w:w="78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600"/>
      </w:tblGrid>
      <w:tr w:rsidR="000B791E" w14:paraId="49C8C8CB" w14:textId="77777777">
        <w:tblPrEx>
          <w:tblCellMar>
            <w:top w:w="0" w:type="dxa"/>
            <w:bottom w:w="0" w:type="dxa"/>
          </w:tblCellMar>
        </w:tblPrEx>
        <w:trPr>
          <w:tblHeader/>
        </w:trPr>
        <w:tc>
          <w:tcPr>
            <w:tcW w:w="1800" w:type="dxa"/>
            <w:shd w:val="clear" w:color="auto" w:fill="D9D9D9"/>
            <w:vAlign w:val="center"/>
          </w:tcPr>
          <w:p w14:paraId="0281D822" w14:textId="77777777" w:rsidR="000B791E" w:rsidRDefault="00000000">
            <w:r>
              <w:rPr>
                <w:b/>
                <w:bCs/>
              </w:rPr>
              <w:t>Emplacement</w:t>
            </w:r>
          </w:p>
        </w:tc>
        <w:tc>
          <w:tcPr>
            <w:tcW w:w="1400" w:type="dxa"/>
            <w:shd w:val="clear" w:color="auto" w:fill="D9D9D9"/>
            <w:vAlign w:val="center"/>
          </w:tcPr>
          <w:p w14:paraId="4A4D367D" w14:textId="77777777" w:rsidR="000B791E" w:rsidRDefault="00000000">
            <w:r>
              <w:rPr>
                <w:b/>
                <w:bCs/>
              </w:rPr>
              <w:t>Nature</w:t>
            </w:r>
          </w:p>
        </w:tc>
        <w:tc>
          <w:tcPr>
            <w:tcW w:w="4600" w:type="dxa"/>
            <w:shd w:val="clear" w:color="auto" w:fill="D9D9D9"/>
            <w:vAlign w:val="center"/>
          </w:tcPr>
          <w:p w14:paraId="0F3044B7" w14:textId="77777777" w:rsidR="000B791E" w:rsidRDefault="00000000">
            <w:r>
              <w:rPr>
                <w:b/>
                <w:bCs/>
              </w:rPr>
              <w:t>Détail</w:t>
            </w:r>
          </w:p>
        </w:tc>
      </w:tr>
      <w:tr w:rsidR="000B791E" w14:paraId="401392BD" w14:textId="77777777">
        <w:tblPrEx>
          <w:tblCellMar>
            <w:top w:w="0" w:type="dxa"/>
            <w:bottom w:w="0" w:type="dxa"/>
          </w:tblCellMar>
        </w:tblPrEx>
        <w:tc>
          <w:tcPr>
            <w:tcW w:w="1800" w:type="dxa"/>
            <w:vAlign w:val="center"/>
          </w:tcPr>
          <w:p w14:paraId="36CBE2F2" w14:textId="77777777" w:rsidR="000B791E" w:rsidRDefault="00000000">
            <w:r>
              <w:t>Métadonnées / préface</w:t>
            </w:r>
          </w:p>
        </w:tc>
        <w:tc>
          <w:tcPr>
            <w:tcW w:w="1400" w:type="dxa"/>
            <w:vAlign w:val="center"/>
          </w:tcPr>
          <w:p w14:paraId="46CE3787" w14:textId="77777777" w:rsidR="000B791E" w:rsidRDefault="00000000">
            <w:r>
              <w:t>Modification</w:t>
            </w:r>
          </w:p>
        </w:tc>
        <w:tc>
          <w:tcPr>
            <w:tcW w:w="4600" w:type="dxa"/>
            <w:vAlign w:val="center"/>
          </w:tcPr>
          <w:p w14:paraId="7035192C" w14:textId="77777777" w:rsidR="000B791E" w:rsidRDefault="00000000">
            <w:r>
              <w:t>Document déclaré autonome — se substitue à v0.1, v0.2, v0.3</w:t>
            </w:r>
          </w:p>
        </w:tc>
      </w:tr>
      <w:tr w:rsidR="000B791E" w14:paraId="7BE2AA08" w14:textId="77777777">
        <w:tblPrEx>
          <w:tblCellMar>
            <w:top w:w="0" w:type="dxa"/>
            <w:bottom w:w="0" w:type="dxa"/>
          </w:tblCellMar>
        </w:tblPrEx>
        <w:tc>
          <w:tcPr>
            <w:tcW w:w="1800" w:type="dxa"/>
            <w:vAlign w:val="center"/>
          </w:tcPr>
          <w:p w14:paraId="49F129E9" w14:textId="77777777" w:rsidR="000B791E" w:rsidRDefault="00000000">
            <w:r>
              <w:t>REG-ARCH-010bis</w:t>
            </w:r>
          </w:p>
        </w:tc>
        <w:tc>
          <w:tcPr>
            <w:tcW w:w="1400" w:type="dxa"/>
            <w:vAlign w:val="center"/>
          </w:tcPr>
          <w:p w14:paraId="43E1B3E6" w14:textId="77777777" w:rsidR="000B791E" w:rsidRDefault="00000000">
            <w:r>
              <w:t>Ajout</w:t>
            </w:r>
          </w:p>
        </w:tc>
        <w:tc>
          <w:tcPr>
            <w:tcW w:w="4600" w:type="dxa"/>
            <w:vAlign w:val="center"/>
          </w:tcPr>
          <w:p w14:paraId="44BF59BE" w14:textId="77777777" w:rsidR="000B791E" w:rsidRDefault="00000000">
            <w:r>
              <w:t>Note sur la porte de création d'Écart : non encore définie, rattachée à D-02 ; transition informelle jusqu'à définition</w:t>
            </w:r>
          </w:p>
        </w:tc>
      </w:tr>
      <w:tr w:rsidR="000B791E" w14:paraId="468814DD" w14:textId="77777777">
        <w:tblPrEx>
          <w:tblCellMar>
            <w:top w:w="0" w:type="dxa"/>
            <w:bottom w:w="0" w:type="dxa"/>
          </w:tblCellMar>
        </w:tblPrEx>
        <w:tc>
          <w:tcPr>
            <w:tcW w:w="1800" w:type="dxa"/>
            <w:vAlign w:val="center"/>
          </w:tcPr>
          <w:p w14:paraId="41A1F735" w14:textId="77777777" w:rsidR="000B791E" w:rsidRDefault="00000000">
            <w:r>
              <w:t>D-02</w:t>
            </w:r>
          </w:p>
        </w:tc>
        <w:tc>
          <w:tcPr>
            <w:tcW w:w="1400" w:type="dxa"/>
            <w:vAlign w:val="center"/>
          </w:tcPr>
          <w:p w14:paraId="7D95814B" w14:textId="77777777" w:rsidR="000B791E" w:rsidRDefault="00000000">
            <w:r>
              <w:t>Mise à jour</w:t>
            </w:r>
          </w:p>
        </w:tc>
        <w:tc>
          <w:tcPr>
            <w:tcW w:w="4600" w:type="dxa"/>
            <w:vAlign w:val="center"/>
          </w:tcPr>
          <w:p w14:paraId="6B8E20AA" w14:textId="77777777" w:rsidR="000B791E" w:rsidRDefault="00000000">
            <w:r>
              <w:t>Inclut explicitement la porte G-Écart parmi les artefacts attendus</w:t>
            </w:r>
          </w:p>
        </w:tc>
      </w:tr>
      <w:tr w:rsidR="000B791E" w14:paraId="023C5564" w14:textId="77777777">
        <w:tblPrEx>
          <w:tblCellMar>
            <w:top w:w="0" w:type="dxa"/>
            <w:bottom w:w="0" w:type="dxa"/>
          </w:tblCellMar>
        </w:tblPrEx>
        <w:tc>
          <w:tcPr>
            <w:tcW w:w="1800" w:type="dxa"/>
            <w:vAlign w:val="center"/>
          </w:tcPr>
          <w:p w14:paraId="6D954CE8" w14:textId="77777777" w:rsidR="000B791E" w:rsidRDefault="00000000">
            <w:r>
              <w:t>T-01</w:t>
            </w:r>
          </w:p>
        </w:tc>
        <w:tc>
          <w:tcPr>
            <w:tcW w:w="1400" w:type="dxa"/>
            <w:vAlign w:val="center"/>
          </w:tcPr>
          <w:p w14:paraId="13B44C55" w14:textId="77777777" w:rsidR="000B791E" w:rsidRDefault="00000000">
            <w:r>
              <w:t>Mise à jour</w:t>
            </w:r>
          </w:p>
        </w:tc>
        <w:tc>
          <w:tcPr>
            <w:tcW w:w="4600" w:type="dxa"/>
            <w:vAlign w:val="center"/>
          </w:tcPr>
          <w:p w14:paraId="06E109A9" w14:textId="77777777" w:rsidR="000B791E" w:rsidRDefault="00000000">
            <w:r>
              <w:t>Référence 010bis ajoutée</w:t>
            </w:r>
          </w:p>
        </w:tc>
      </w:tr>
      <w:tr w:rsidR="000B791E" w14:paraId="56B248EA" w14:textId="77777777">
        <w:tblPrEx>
          <w:tblCellMar>
            <w:top w:w="0" w:type="dxa"/>
            <w:bottom w:w="0" w:type="dxa"/>
          </w:tblCellMar>
        </w:tblPrEx>
        <w:tc>
          <w:tcPr>
            <w:tcW w:w="1800" w:type="dxa"/>
            <w:vAlign w:val="center"/>
          </w:tcPr>
          <w:p w14:paraId="5FA48B42" w14:textId="77777777" w:rsidR="000B791E" w:rsidRDefault="00000000">
            <w:r>
              <w:t>T-04</w:t>
            </w:r>
          </w:p>
        </w:tc>
        <w:tc>
          <w:tcPr>
            <w:tcW w:w="1400" w:type="dxa"/>
            <w:vAlign w:val="center"/>
          </w:tcPr>
          <w:p w14:paraId="467F4A15" w14:textId="77777777" w:rsidR="000B791E" w:rsidRDefault="00000000">
            <w:r>
              <w:t>Mise à jour</w:t>
            </w:r>
          </w:p>
        </w:tc>
        <w:tc>
          <w:tcPr>
            <w:tcW w:w="4600" w:type="dxa"/>
            <w:vAlign w:val="center"/>
          </w:tcPr>
          <w:p w14:paraId="1C49CFB6" w14:textId="77777777" w:rsidR="000B791E" w:rsidRDefault="00000000">
            <w:r>
              <w:t>Référence 010bis ajoutée ; Écart créé mentionné dans le comportement attendu</w:t>
            </w:r>
          </w:p>
        </w:tc>
      </w:tr>
      <w:tr w:rsidR="000B791E" w14:paraId="0039E047" w14:textId="77777777">
        <w:tblPrEx>
          <w:tblCellMar>
            <w:top w:w="0" w:type="dxa"/>
            <w:bottom w:w="0" w:type="dxa"/>
          </w:tblCellMar>
        </w:tblPrEx>
        <w:tc>
          <w:tcPr>
            <w:tcW w:w="1800" w:type="dxa"/>
            <w:vAlign w:val="center"/>
          </w:tcPr>
          <w:p w14:paraId="10A42402" w14:textId="77777777" w:rsidR="000B791E" w:rsidRDefault="00000000">
            <w:r>
              <w:t>Fixture §11</w:t>
            </w:r>
          </w:p>
        </w:tc>
        <w:tc>
          <w:tcPr>
            <w:tcW w:w="1400" w:type="dxa"/>
            <w:vAlign w:val="center"/>
          </w:tcPr>
          <w:p w14:paraId="040622E4" w14:textId="77777777" w:rsidR="000B791E" w:rsidRDefault="00000000">
            <w:r>
              <w:t>Mise à jour</w:t>
            </w:r>
          </w:p>
        </w:tc>
        <w:tc>
          <w:tcPr>
            <w:tcW w:w="4600" w:type="dxa"/>
            <w:vAlign w:val="center"/>
          </w:tcPr>
          <w:p w14:paraId="7A754736" w14:textId="77777777" w:rsidR="000B791E" w:rsidRDefault="00000000">
            <w:r>
              <w:t>Colonne « Effet / Routage » précise le refus G-03 et la création d'Écart (010bis) pour l'étape Admission</w:t>
            </w:r>
          </w:p>
        </w:tc>
      </w:tr>
      <w:tr w:rsidR="000B791E" w14:paraId="3130970C" w14:textId="77777777">
        <w:tblPrEx>
          <w:tblCellMar>
            <w:top w:w="0" w:type="dxa"/>
            <w:bottom w:w="0" w:type="dxa"/>
          </w:tblCellMar>
        </w:tblPrEx>
        <w:tc>
          <w:tcPr>
            <w:tcW w:w="1800" w:type="dxa"/>
            <w:vAlign w:val="center"/>
          </w:tcPr>
          <w:p w14:paraId="475DA86F" w14:textId="77777777" w:rsidR="000B791E" w:rsidRDefault="00000000">
            <w:r>
              <w:t>Préface</w:t>
            </w:r>
          </w:p>
        </w:tc>
        <w:tc>
          <w:tcPr>
            <w:tcW w:w="1400" w:type="dxa"/>
            <w:vAlign w:val="center"/>
          </w:tcPr>
          <w:p w14:paraId="6F137D58" w14:textId="77777777" w:rsidR="000B791E" w:rsidRDefault="00000000">
            <w:r>
              <w:t>Ajout</w:t>
            </w:r>
          </w:p>
        </w:tc>
        <w:tc>
          <w:tcPr>
            <w:tcW w:w="4600" w:type="dxa"/>
            <w:vAlign w:val="center"/>
          </w:tcPr>
          <w:p w14:paraId="59BC8B15" w14:textId="77777777" w:rsidR="000B791E" w:rsidRDefault="00000000">
            <w:r>
              <w:t>Lignée complète v0.1 → v0.4 documentée</w:t>
            </w:r>
          </w:p>
        </w:tc>
      </w:tr>
    </w:tbl>
    <w:p w14:paraId="301F68D9" w14:textId="77777777" w:rsidR="000B791E" w:rsidRDefault="000B791E"/>
    <w:p w14:paraId="5AB776D0" w14:textId="2DA4E444" w:rsidR="001B1BEC" w:rsidRPr="001B1BEC" w:rsidRDefault="00000000" w:rsidP="001B1BEC">
      <w:pPr>
        <w:ind w:left="1416"/>
        <w:rPr>
          <w:lang w:val="en-US"/>
        </w:rPr>
      </w:pPr>
      <w:r>
        <w:rPr>
          <w:i/>
          <w:iCs/>
        </w:rPr>
        <w:t>Fin de la spécification REG-ARCH v0.4.</w:t>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br/>
      </w:r>
      <w:r w:rsidR="001B1BEC">
        <w:rPr>
          <w:i/>
          <w:iCs/>
        </w:rPr>
        <w:lastRenderedPageBreak/>
        <w:br/>
      </w:r>
      <w:r w:rsidR="001B1BEC" w:rsidRPr="001B1BEC">
        <w:rPr>
          <w:lang w:val="en-US"/>
        </w:rPr>
        <w:t>Appendix – How to validate R</w:t>
      </w:r>
      <w:r w:rsidR="001B1BEC">
        <w:rPr>
          <w:lang w:val="en-US"/>
        </w:rPr>
        <w:t>eg-Arch</w:t>
      </w:r>
    </w:p>
    <w:p w14:paraId="3D8B03D8" w14:textId="77777777" w:rsidR="001B1BEC" w:rsidRPr="001B1BEC" w:rsidRDefault="001B1BEC" w:rsidP="001B1BEC">
      <w:pPr>
        <w:rPr>
          <w:i/>
          <w:iCs/>
          <w:lang w:val="en-US"/>
        </w:rPr>
      </w:pPr>
    </w:p>
    <w:p w14:paraId="6BBF31AF" w14:textId="4B5601AC" w:rsidR="001B1BEC" w:rsidRPr="001B1BEC" w:rsidRDefault="001B1BEC" w:rsidP="001B1BEC">
      <w:r w:rsidRPr="001B1BEC">
        <w:t xml:space="preserve">Pour répondre à cette question fondamentale et stabiliser définitivement l'édifice, il faut </w:t>
      </w:r>
      <w:r w:rsidRPr="001B1BEC">
        <w:rPr>
          <w:b/>
          <w:bCs/>
        </w:rPr>
        <w:t>sanctuariser la chaîne de filiation normative et technique</w:t>
      </w:r>
      <w:r w:rsidRPr="001B1BEC">
        <w:t xml:space="preserve"> en remettant chaque niveau à sa place exacte, depuis la doctrine pure jusqu'à la sécurité d'exécution sur le terrain.</w:t>
      </w:r>
    </w:p>
    <w:p w14:paraId="20E20A4D" w14:textId="77777777" w:rsidR="001B1BEC" w:rsidRPr="001B1BEC" w:rsidRDefault="001B1BEC" w:rsidP="001B1BEC">
      <w:r w:rsidRPr="001B1BEC">
        <w:t>Voici la clarification architecturale complète et structurée pour fermer l'écart sémantique et organiser le travail de preuve.</w:t>
      </w:r>
    </w:p>
    <w:p w14:paraId="1AB1EC0A" w14:textId="77777777" w:rsidR="001B1BEC" w:rsidRPr="001B1BEC" w:rsidRDefault="001B1BEC" w:rsidP="001B1BEC">
      <w:pPr>
        <w:rPr>
          <w:b/>
          <w:bCs/>
        </w:rPr>
      </w:pPr>
      <w:r w:rsidRPr="001B1BEC">
        <w:rPr>
          <w:b/>
          <w:bCs/>
        </w:rPr>
        <w:t>1. La Hiérarchie Canonique (La Filiation)</w:t>
      </w:r>
    </w:p>
    <w:p w14:paraId="36B8FAB9" w14:textId="77777777" w:rsidR="001B1BEC" w:rsidRPr="001B1BEC" w:rsidRDefault="001B1BEC" w:rsidP="001B1BEC">
      <w:r w:rsidRPr="001B1BEC">
        <w:t>L'architecture s'organise en 4 niveaux descendants, où chaque niveau affine et contraint le suivant sans saut silencieux :</w:t>
      </w:r>
    </w:p>
    <w:p w14:paraId="717762CC" w14:textId="77777777" w:rsidR="001B1BEC" w:rsidRPr="001B1BEC" w:rsidRDefault="001B1BEC" w:rsidP="001B1BEC">
      <w:r w:rsidRPr="001B1BEC">
        <w:t>┌─────────────────────────────────────────────────────────────────────────┐</w:t>
      </w:r>
    </w:p>
    <w:p w14:paraId="0C1612EA" w14:textId="77777777" w:rsidR="001B1BEC" w:rsidRPr="001B1BEC" w:rsidRDefault="001B1BEC" w:rsidP="001B1BEC">
      <w:r w:rsidRPr="001B1BEC">
        <w:t>│  1. REG-ARCH (Normative Architecture / La Loi)                          │</w:t>
      </w:r>
    </w:p>
    <w:p w14:paraId="45E05693" w14:textId="77777777" w:rsidR="001B1BEC" w:rsidRPr="001B1BEC" w:rsidRDefault="001B1BEC" w:rsidP="001B1BEC">
      <w:r w:rsidRPr="001B1BEC">
        <w:t>│  - Spécification abstraite et agnostique (Topologie 3 Lanes, Gates G01-G14)│</w:t>
      </w:r>
    </w:p>
    <w:p w14:paraId="4A662EC0" w14:textId="77777777" w:rsidR="001B1BEC" w:rsidRPr="001B1BEC" w:rsidRDefault="001B1BEC" w:rsidP="001B1BEC">
      <w:r w:rsidRPr="001B1BEC">
        <w:t>│  - Définit les règles d'intégrité, d'évènementiel (012) et d'invariants │</w:t>
      </w:r>
    </w:p>
    <w:p w14:paraId="4D1C646D" w14:textId="77777777" w:rsidR="001B1BEC" w:rsidRPr="001B1BEC" w:rsidRDefault="001B1BEC" w:rsidP="001B1BEC">
      <w:r w:rsidRPr="001B1BEC">
        <w:t>└────────────────────────────────────┬────────────────────────────────────┘</w:t>
      </w:r>
    </w:p>
    <w:p w14:paraId="554579EB" w14:textId="77777777" w:rsidR="001B1BEC" w:rsidRPr="001B1BEC" w:rsidRDefault="001B1BEC" w:rsidP="001B1BEC">
      <w:r w:rsidRPr="001B1BEC">
        <w:t xml:space="preserve">                                     │ Raffinement &amp; Opérationnalisation</w:t>
      </w:r>
    </w:p>
    <w:p w14:paraId="656321C8" w14:textId="77777777" w:rsidR="001B1BEC" w:rsidRPr="001B1BEC" w:rsidRDefault="001B1BEC" w:rsidP="001B1BEC">
      <w:r w:rsidRPr="001B1BEC">
        <w:t xml:space="preserve">                                     ▼</w:t>
      </w:r>
    </w:p>
    <w:p w14:paraId="2713E7B3" w14:textId="77777777" w:rsidR="001B1BEC" w:rsidRPr="001B1BEC" w:rsidRDefault="001B1BEC" w:rsidP="001B1BEC">
      <w:r w:rsidRPr="001B1BEC">
        <w:t>┌─────────────────────────────────────────────────────────────────────────┐</w:t>
      </w:r>
    </w:p>
    <w:p w14:paraId="41AC8309" w14:textId="77777777" w:rsidR="001B1BEC" w:rsidRPr="001B1BEC" w:rsidRDefault="001B1BEC" w:rsidP="001B1BEC">
      <w:r w:rsidRPr="001B1BEC">
        <w:t>│  2. REG (Operational Engine / Le Cadre Opérationnel)                     │</w:t>
      </w:r>
    </w:p>
    <w:p w14:paraId="122BD547" w14:textId="77777777" w:rsidR="001B1BEC" w:rsidRPr="001B1BEC" w:rsidRDefault="001B1BEC" w:rsidP="001B1BEC">
      <w:r w:rsidRPr="001B1BEC">
        <w:t>│  - Incarnation exécutable de REG-ARCH (State Machines, Graphe causal)   │</w:t>
      </w:r>
    </w:p>
    <w:p w14:paraId="36A1B293" w14:textId="77777777" w:rsidR="001B1BEC" w:rsidRPr="001B1BEC" w:rsidRDefault="001B1BEC" w:rsidP="001B1BEC">
      <w:r w:rsidRPr="001B1BEC">
        <w:t>│  - Maintient les machines de cycles de vie (LC-01 à LC-09)              │</w:t>
      </w:r>
    </w:p>
    <w:p w14:paraId="744C8A90" w14:textId="77777777" w:rsidR="001B1BEC" w:rsidRPr="001B1BEC" w:rsidRDefault="001B1BEC" w:rsidP="001B1BEC">
      <w:r w:rsidRPr="001B1BEC">
        <w:t>└────────────────────────────────────┬────────────────────────────────────┘</w:t>
      </w:r>
    </w:p>
    <w:p w14:paraId="376CBC5C" w14:textId="77777777" w:rsidR="001B1BEC" w:rsidRPr="001B1BEC" w:rsidRDefault="001B1BEC" w:rsidP="001B1BEC">
      <w:r w:rsidRPr="001B1BEC">
        <w:t xml:space="preserve">                                     │</w:t>
      </w:r>
    </w:p>
    <w:p w14:paraId="6182ED9C" w14:textId="77777777" w:rsidR="001B1BEC" w:rsidRPr="001B1BEC" w:rsidRDefault="001B1BEC" w:rsidP="001B1BEC">
      <w:r w:rsidRPr="001B1BEC">
        <w:t xml:space="preserve">         ┌───────────────────────────┴───────────────────────────┐</w:t>
      </w:r>
    </w:p>
    <w:p w14:paraId="76E271DB" w14:textId="77777777" w:rsidR="001B1BEC" w:rsidRPr="001B1BEC" w:rsidRDefault="001B1BEC" w:rsidP="001B1BEC">
      <w:r w:rsidRPr="001B1BEC">
        <w:t xml:space="preserve">         ▼                                                       ▼</w:t>
      </w:r>
    </w:p>
    <w:p w14:paraId="6836C5E2" w14:textId="77777777" w:rsidR="001B1BEC" w:rsidRPr="001B1BEC" w:rsidRDefault="001B1BEC" w:rsidP="001B1BEC">
      <w:r w:rsidRPr="001B1BEC">
        <w:t>┌──────────────────────────────────┐   ┌──────────────────────────────────┐</w:t>
      </w:r>
    </w:p>
    <w:p w14:paraId="18525B87" w14:textId="77777777" w:rsidR="001B1BEC" w:rsidRPr="001B1BEC" w:rsidRDefault="001B1BEC" w:rsidP="001B1BEC">
      <w:r w:rsidRPr="001B1BEC">
        <w:t>│  3a. REG+ (Normative Resolution) │   │  3b. TENIR / TENIR-Gov (Runtime) │</w:t>
      </w:r>
    </w:p>
    <w:p w14:paraId="2A8DF727" w14:textId="77777777" w:rsidR="001B1BEC" w:rsidRPr="001B1BEC" w:rsidRDefault="001B1BEC" w:rsidP="001B1BEC">
      <w:r w:rsidRPr="001B1BEC">
        <w:t>│  - Profils d'admission &amp; Mission │   │  - Control Plane d'exécution     │</w:t>
      </w:r>
    </w:p>
    <w:p w14:paraId="234F53FC" w14:textId="77777777" w:rsidR="001B1BEC" w:rsidRPr="001B1BEC" w:rsidRDefault="001B1BEC" w:rsidP="001B1BEC">
      <w:r w:rsidRPr="001B1BEC">
        <w:t>│  - Composition des invariants    │   │  - Enforcement (HOLD, ONCE, τ_K) │</w:t>
      </w:r>
    </w:p>
    <w:p w14:paraId="3555A298" w14:textId="77777777" w:rsidR="001B1BEC" w:rsidRPr="001B1BEC" w:rsidRDefault="001B1BEC" w:rsidP="001B1BEC">
      <w:r w:rsidRPr="001B1BEC">
        <w:t>│  - Catalogue de conformité       │   │  - Préservation sous pression    │</w:t>
      </w:r>
    </w:p>
    <w:p w14:paraId="314B75F7" w14:textId="77777777" w:rsidR="001B1BEC" w:rsidRPr="001B1BEC" w:rsidRDefault="001B1BEC" w:rsidP="001B1BEC">
      <w:r w:rsidRPr="001B1BEC">
        <w:t>└──────────────────────────────────┘   └──────────────────────────────────┘</w:t>
      </w:r>
    </w:p>
    <w:p w14:paraId="36F948EB" w14:textId="77777777" w:rsidR="001B1BEC" w:rsidRPr="001B1BEC" w:rsidRDefault="001B1BEC" w:rsidP="001B1BEC">
      <w:pPr>
        <w:rPr>
          <w:b/>
          <w:bCs/>
        </w:rPr>
      </w:pPr>
      <w:r w:rsidRPr="001B1BEC">
        <w:rPr>
          <w:b/>
          <w:bCs/>
        </w:rPr>
        <w:t>Ce que fait chaque niveau :</w:t>
      </w:r>
    </w:p>
    <w:p w14:paraId="146F1E17" w14:textId="77777777" w:rsidR="001B1BEC" w:rsidRPr="001B1BEC" w:rsidRDefault="001B1BEC" w:rsidP="001B1BEC">
      <w:pPr>
        <w:numPr>
          <w:ilvl w:val="0"/>
          <w:numId w:val="2"/>
        </w:numPr>
      </w:pPr>
      <w:r w:rsidRPr="001B1BEC">
        <w:rPr>
          <w:b/>
          <w:bCs/>
        </w:rPr>
        <w:t>REG-ARCH (La Spécification Normative) :</w:t>
      </w:r>
      <w:r w:rsidRPr="001B1BEC">
        <w:t xml:space="preserve"> C'est le texte sacré (v0.4). Il pose ce qui </w:t>
      </w:r>
      <w:r w:rsidRPr="001B1BEC">
        <w:rPr>
          <w:i/>
          <w:iCs/>
        </w:rPr>
        <w:t>doit rester vrai</w:t>
      </w:r>
      <w:r w:rsidRPr="001B1BEC">
        <w:t xml:space="preserve"> (les 3 lanes, les 9 cycles, l'enveloppe 012, les 14 portes, l'absence de promotion implicite). </w:t>
      </w:r>
    </w:p>
    <w:p w14:paraId="05E20D1C" w14:textId="77777777" w:rsidR="001B1BEC" w:rsidRPr="001B1BEC" w:rsidRDefault="001B1BEC" w:rsidP="001B1BEC">
      <w:pPr>
        <w:numPr>
          <w:ilvl w:val="0"/>
          <w:numId w:val="2"/>
        </w:numPr>
      </w:pPr>
      <w:r w:rsidRPr="001B1BEC">
        <w:rPr>
          <w:b/>
          <w:bCs/>
        </w:rPr>
        <w:t>REG (Le Moteur d'Architecture Opérationnel) :</w:t>
      </w:r>
      <w:r w:rsidRPr="001B1BEC">
        <w:t xml:space="preserve"> C'est l'implémentation directe du modèle REG-ARCH. Il fournit la structure de données, la logique de transition de cycle de vie et le vérificateur de causalité (prev_object_event_id, causation_event_ids).</w:t>
      </w:r>
    </w:p>
    <w:p w14:paraId="4C1D99DA" w14:textId="77777777" w:rsidR="001B1BEC" w:rsidRPr="001B1BEC" w:rsidRDefault="001B1BEC" w:rsidP="001B1BEC">
      <w:pPr>
        <w:numPr>
          <w:ilvl w:val="0"/>
          <w:numId w:val="2"/>
        </w:numPr>
      </w:pPr>
      <w:r w:rsidRPr="001B1BEC">
        <w:rPr>
          <w:b/>
          <w:bCs/>
        </w:rPr>
        <w:t>REG+ (Le Profil de Mission / Qualification) :</w:t>
      </w:r>
      <w:r w:rsidRPr="001B1BEC">
        <w:t xml:space="preserve"> C'est la déclinaison des règles pour un cas d'usage ou un périmètre donné. Il package les invariants admis, les quorums et les autorisations nécessaires pour une mission sous forme de profil chargeable au runtime. </w:t>
      </w:r>
    </w:p>
    <w:p w14:paraId="26A42041" w14:textId="77777777" w:rsidR="001B1BEC" w:rsidRPr="001B1BEC" w:rsidRDefault="001B1BEC" w:rsidP="001B1BEC">
      <w:pPr>
        <w:numPr>
          <w:ilvl w:val="0"/>
          <w:numId w:val="2"/>
        </w:numPr>
      </w:pPr>
      <w:r w:rsidRPr="001B1BEC">
        <w:rPr>
          <w:b/>
          <w:bCs/>
        </w:rPr>
        <w:t>TENIR / TENIR-Gov (Le Control Plane d'Exécution) :</w:t>
      </w:r>
      <w:r w:rsidRPr="001B1BEC">
        <w:t xml:space="preserve"> C'est le gendarme/greffier au niveau de l'Action (Lane B). Il charge le profil REG+, évalue les verrous ONCE, gère la quarantaine, l'état HOLD, l'adjudication et enregistre les EvidenceRecord. </w:t>
      </w:r>
    </w:p>
    <w:p w14:paraId="01763236" w14:textId="77777777" w:rsidR="001B1BEC" w:rsidRPr="001B1BEC" w:rsidRDefault="001B1BEC" w:rsidP="001B1BEC">
      <w:pPr>
        <w:rPr>
          <w:b/>
          <w:bCs/>
        </w:rPr>
      </w:pPr>
      <w:r w:rsidRPr="001B1BEC">
        <w:rPr>
          <w:b/>
          <w:bCs/>
        </w:rPr>
        <w:t>2. Comment prouver que REG est la traduction EXACTE de REG-ARCH ?</w:t>
      </w:r>
    </w:p>
    <w:p w14:paraId="2E70F7DE" w14:textId="77777777" w:rsidR="001B1BEC" w:rsidRPr="001B1BEC" w:rsidRDefault="001B1BEC" w:rsidP="001B1BEC">
      <w:r w:rsidRPr="001B1BEC">
        <w:t xml:space="preserve">Prouver l'équivalence entre l'implémentation (REG) et la norme (REG-ARCH) ne se fait pas avec des données synthétiques génériques (SDV/Gretel). Cela exige une </w:t>
      </w:r>
      <w:r w:rsidRPr="001B1BEC">
        <w:rPr>
          <w:b/>
          <w:bCs/>
        </w:rPr>
        <w:t>démonstration de raffinement formelle et comportementale</w:t>
      </w:r>
      <w:r w:rsidRPr="001B1BEC">
        <w:t xml:space="preserve"> :</w:t>
      </w:r>
    </w:p>
    <w:p w14:paraId="3EE1C69B" w14:textId="4023041D" w:rsidR="001B1BEC" w:rsidRPr="001B1BEC" w:rsidRDefault="001B1BEC" w:rsidP="001B1BEC">
      <m:oMathPara>
        <m:oMath>
          <m:r>
            <w:rPr>
              <w:rFonts w:ascii="Cambria Math" w:hAnsi="Cambria Math"/>
            </w:rPr>
            <m:t>α</m:t>
          </m:r>
          <m:d>
            <m:dPr>
              <m:ctrlPr>
                <w:rPr>
                  <w:rFonts w:ascii="Cambria Math" w:hAnsi="Cambria Math"/>
                </w:rPr>
              </m:ctrlPr>
            </m:dPr>
            <m:e>
              <m:sSub>
                <m:sSubPr>
                  <m:ctrlPr>
                    <w:rPr>
                      <w:rFonts w:ascii="Cambria Math" w:hAnsi="Cambria Math"/>
                    </w:rPr>
                  </m:ctrlPr>
                </m:sSubPr>
                <m:e>
                  <m:r>
                    <m:rPr>
                      <m:sty m:val="p"/>
                    </m:rPr>
                    <w:rPr>
                      <w:rFonts w:ascii="Cambria Math" w:hAnsi="Cambria Math"/>
                    </w:rPr>
                    <m:t>Traces</m:t>
                  </m:r>
                </m:e>
                <m:sub>
                  <m:r>
                    <w:rPr>
                      <w:rFonts w:ascii="Cambria Math" w:hAnsi="Cambria Math"/>
                    </w:rPr>
                    <m:t>REG</m:t>
                  </m:r>
                </m:sub>
              </m:sSub>
            </m:e>
          </m:d>
          <m:r>
            <w:rPr>
              <w:rFonts w:ascii="Cambria Math" w:hAnsi="Cambria Math"/>
            </w:rPr>
            <m:t>⊆</m:t>
          </m:r>
          <m:sSub>
            <m:sSubPr>
              <m:ctrlPr>
                <w:rPr>
                  <w:rFonts w:ascii="Cambria Math" w:hAnsi="Cambria Math"/>
                </w:rPr>
              </m:ctrlPr>
            </m:sSubPr>
            <m:e>
              <m:r>
                <m:rPr>
                  <m:sty m:val="p"/>
                </m:rPr>
                <w:rPr>
                  <w:rFonts w:ascii="Cambria Math" w:hAnsi="Cambria Math"/>
                </w:rPr>
                <m:t>Traces</m:t>
              </m:r>
            </m:e>
            <m:sub>
              <m:r>
                <w:rPr>
                  <w:rFonts w:ascii="Cambria Math" w:hAnsi="Cambria Math"/>
                </w:rPr>
                <m:t>REG-ARCH</m:t>
              </m:r>
            </m:sub>
          </m:sSub>
        </m:oMath>
      </m:oMathPara>
    </w:p>
    <w:p w14:paraId="768D0E2C" w14:textId="77777777" w:rsidR="001B1BEC" w:rsidRPr="001B1BEC" w:rsidRDefault="001B1BEC" w:rsidP="001B1BEC">
      <w:r w:rsidRPr="001B1BEC">
        <w:rPr>
          <w:i/>
          <w:iCs/>
        </w:rPr>
        <w:t>(Toute trace d'exécution générée par REG, lorsqu'elle est abstraite, doit appartenir à l'ensemble des traces autorisées par la norme REG-ARCH).</w:t>
      </w:r>
    </w:p>
    <w:p w14:paraId="1C6598AF" w14:textId="77777777" w:rsidR="001B1BEC" w:rsidRPr="001B1BEC" w:rsidRDefault="001B1BEC" w:rsidP="001B1BEC">
      <w:r w:rsidRPr="001B1BEC">
        <w:t xml:space="preserve">Pour établir ce certificat de conformité, nous devons rassembler </w:t>
      </w:r>
      <w:r w:rsidRPr="001B1BEC">
        <w:rPr>
          <w:b/>
          <w:bCs/>
        </w:rPr>
        <w:t>6 paquets de preuves (P1 à P6)</w:t>
      </w:r>
      <w:r w:rsidRPr="001B1BEC">
        <w:t xml:space="preserve"> :</w:t>
      </w:r>
    </w:p>
    <w:p w14:paraId="009F3E3B" w14:textId="77777777" w:rsidR="001B1BEC" w:rsidRPr="001B1BEC" w:rsidRDefault="001B1BEC" w:rsidP="001B1BEC">
      <w:r w:rsidRPr="001B1BEC">
        <w:t xml:space="preserve">  [REG-ARCH Spécification]                    [REG Engine Code]</w:t>
      </w:r>
    </w:p>
    <w:p w14:paraId="782309F0" w14:textId="77777777" w:rsidR="001B1BEC" w:rsidRPr="001B1BEC" w:rsidRDefault="001B1BEC" w:rsidP="001B1BEC">
      <w:r w:rsidRPr="001B1BEC">
        <w:t xml:space="preserve">             │                                        │</w:t>
      </w:r>
    </w:p>
    <w:p w14:paraId="73413858" w14:textId="77777777" w:rsidR="001B1BEC" w:rsidRPr="001B1BEC" w:rsidRDefault="001B1BEC" w:rsidP="001B1BEC">
      <w:r w:rsidRPr="001B1BEC">
        <w:lastRenderedPageBreak/>
        <w:t xml:space="preserve">             ├───► P1. Matrice de Traçabilité ◄──────┤ (Chaque exigence a son composant)</w:t>
      </w:r>
    </w:p>
    <w:p w14:paraId="281B6C99" w14:textId="77777777" w:rsidR="001B1BEC" w:rsidRPr="001B1BEC" w:rsidRDefault="001B1BEC" w:rsidP="001B1BEC">
      <w:r w:rsidRPr="001B1BEC">
        <w:t xml:space="preserve">             ├───► P2. Validation JSON Schema ◄──────┤ (Structure Enveloppe 012)</w:t>
      </w:r>
    </w:p>
    <w:p w14:paraId="3F220153" w14:textId="77777777" w:rsidR="001B1BEC" w:rsidRPr="001B1BEC" w:rsidRDefault="001B1BEC" w:rsidP="001B1BEC">
      <w:r w:rsidRPr="001B1BEC">
        <w:t xml:space="preserve">             ├───► P3. Oracle de Transition   ◄──────┤ (Non-promotion &amp; Portes G01-G14)</w:t>
      </w:r>
    </w:p>
    <w:p w14:paraId="16999B88" w14:textId="77777777" w:rsidR="001B1BEC" w:rsidRPr="001B1BEC" w:rsidRDefault="001B1BEC" w:rsidP="001B1BEC">
      <w:r w:rsidRPr="001B1BEC">
        <w:t xml:space="preserve">             ├───► P4. Reconstructeur Causal  ◄──────┤ (prev_event &amp; causation_ids)</w:t>
      </w:r>
    </w:p>
    <w:p w14:paraId="1DF063BC" w14:textId="77777777" w:rsidR="001B1BEC" w:rsidRPr="001B1BEC" w:rsidRDefault="001B1BEC" w:rsidP="001B1BEC">
      <w:r w:rsidRPr="001B1BEC">
        <w:t xml:space="preserve">             ├───► P5. Tests Adversariaux (PBT)◄─────┤ (Hypothesis: Concurrence/Crash)</w:t>
      </w:r>
    </w:p>
    <w:p w14:paraId="2A2EE709" w14:textId="77777777" w:rsidR="001B1BEC" w:rsidRPr="001B1BEC" w:rsidRDefault="001B1BEC" w:rsidP="001B1BEC">
      <w:r w:rsidRPr="001B1BEC">
        <w:t xml:space="preserve">             └───► P6. Evidence Pack Reproduisible ──┘ (Sha-256 + Traces réelles)</w:t>
      </w:r>
    </w:p>
    <w:p w14:paraId="6461FF89" w14:textId="77777777" w:rsidR="001B1BEC" w:rsidRPr="001B1BEC" w:rsidRDefault="001B1BEC" w:rsidP="001B1BEC">
      <w:pPr>
        <w:numPr>
          <w:ilvl w:val="0"/>
          <w:numId w:val="3"/>
        </w:numPr>
      </w:pPr>
      <w:r w:rsidRPr="001B1BEC">
        <w:rPr>
          <w:b/>
          <w:bCs/>
        </w:rPr>
        <w:t>P1 — Traçabilité Normative (Matrice Bi-directionnelle) :</w:t>
      </w:r>
      <w:r w:rsidRPr="001B1BEC">
        <w:t xml:space="preserve"> Chaque exigence REG-ARCH-xxx doit pointer vers un module de code REG, un test dédié et une trace d'exécution.</w:t>
      </w:r>
    </w:p>
    <w:p w14:paraId="1E951E9C" w14:textId="77777777" w:rsidR="001B1BEC" w:rsidRPr="001B1BEC" w:rsidRDefault="001B1BEC" w:rsidP="001B1BEC">
      <w:pPr>
        <w:numPr>
          <w:ilvl w:val="0"/>
          <w:numId w:val="3"/>
        </w:numPr>
      </w:pPr>
      <w:r w:rsidRPr="001B1BEC">
        <w:rPr>
          <w:b/>
          <w:bCs/>
        </w:rPr>
        <w:t>P2 — Conformité Structurelle (REG-ARCH-012) :</w:t>
      </w:r>
      <w:r w:rsidRPr="001B1BEC">
        <w:t xml:space="preserve"> Validation automatique des événements via JSON Schema pour garantir le typage strict des identifiants, versions et horodatages.</w:t>
      </w:r>
    </w:p>
    <w:p w14:paraId="59C41977" w14:textId="77777777" w:rsidR="001B1BEC" w:rsidRPr="001B1BEC" w:rsidRDefault="001B1BEC" w:rsidP="001B1BEC">
      <w:pPr>
        <w:numPr>
          <w:ilvl w:val="0"/>
          <w:numId w:val="3"/>
        </w:numPr>
      </w:pPr>
      <w:r w:rsidRPr="001B1BEC">
        <w:rPr>
          <w:b/>
          <w:bCs/>
        </w:rPr>
        <w:t>P3 — Raffinement Comportemental (Oracle Indépendant) :</w:t>
      </w:r>
      <w:r w:rsidRPr="001B1BEC">
        <w:t xml:space="preserve"> Un moteur d'état miroir (écrit de manière indépendante) rejoue les événements et vérifie qu'aucune transition interdite (ex: passage direct de Candidate à Admitted sans G-03) n'a eu lieu.</w:t>
      </w:r>
    </w:p>
    <w:p w14:paraId="5311DF6B" w14:textId="3EC313BC" w:rsidR="001B1BEC" w:rsidRPr="001B1BEC" w:rsidRDefault="001B1BEC" w:rsidP="001B1BEC">
      <w:pPr>
        <w:numPr>
          <w:ilvl w:val="0"/>
          <w:numId w:val="3"/>
        </w:numPr>
      </w:pPr>
      <w:r w:rsidRPr="001B1BEC">
        <w:rPr>
          <w:b/>
          <w:bCs/>
        </w:rPr>
        <w:t>P4 — Causalité et Temporalité (REG-ARCH-011 / 013) :</w:t>
      </w:r>
      <w:r w:rsidRPr="001B1BEC">
        <w:t xml:space="preserve"> Vérification du graphe causal : séparation stricte REQUESTED </w:t>
      </w:r>
      <m:oMath>
        <m:r>
          <w:rPr>
            <w:rFonts w:ascii="Cambria Math" w:hAnsi="Cambria Math"/>
          </w:rPr>
          <m:t>→</m:t>
        </m:r>
      </m:oMath>
      <w:r w:rsidRPr="001B1BEC">
        <w:t xml:space="preserve"> DECIDED </w:t>
      </w:r>
      <m:oMath>
        <m:r>
          <w:rPr>
            <w:rFonts w:ascii="Cambria Math" w:hAnsi="Cambria Math"/>
          </w:rPr>
          <m:t>→</m:t>
        </m:r>
      </m:oMath>
      <w:r w:rsidRPr="001B1BEC">
        <w:t xml:space="preserve"> APPLIED et intégrité de la chaîne d'événements.</w:t>
      </w:r>
    </w:p>
    <w:p w14:paraId="6FB4E901" w14:textId="77777777" w:rsidR="001B1BEC" w:rsidRPr="001B1BEC" w:rsidRDefault="001B1BEC" w:rsidP="001B1BEC">
      <w:pPr>
        <w:numPr>
          <w:ilvl w:val="0"/>
          <w:numId w:val="3"/>
        </w:numPr>
      </w:pPr>
      <w:r w:rsidRPr="001B1BEC">
        <w:rPr>
          <w:b/>
          <w:bCs/>
        </w:rPr>
        <w:t>P5 — Concurrence et Défaillances (Property-Based Testing avec Hypothesis) :</w:t>
      </w:r>
      <w:r w:rsidRPr="001B1BEC">
        <w:t xml:space="preserve"> Injection de pannes, de désynchronisations de versions et d'accès concurrents pour vérifier que le système retombe toujours en état HOLD ou REFUSED sans corruption de l'état cible (REG-ARCH-010, 015, 020).</w:t>
      </w:r>
    </w:p>
    <w:p w14:paraId="0A5BC31A" w14:textId="77777777" w:rsidR="001B1BEC" w:rsidRPr="001B1BEC" w:rsidRDefault="001B1BEC" w:rsidP="001B1BEC">
      <w:pPr>
        <w:numPr>
          <w:ilvl w:val="0"/>
          <w:numId w:val="3"/>
        </w:numPr>
      </w:pPr>
      <w:r w:rsidRPr="001B1BEC">
        <w:rPr>
          <w:b/>
          <w:bCs/>
        </w:rPr>
        <w:t>P6 — Reproductibilité (Evidence Pack) :</w:t>
      </w:r>
      <w:r w:rsidRPr="001B1BEC">
        <w:t xml:space="preserve"> Un pack d'audit comprenant les commits figeant REG, la version de REG-ARCH, la graine de génération de tests et les reçus d'exécution vérifiables par un tiers.</w:t>
      </w:r>
    </w:p>
    <w:p w14:paraId="7D587A1C" w14:textId="77777777" w:rsidR="001B1BEC" w:rsidRPr="001B1BEC" w:rsidRDefault="001B1BEC" w:rsidP="001B1BEC">
      <w:pPr>
        <w:rPr>
          <w:b/>
          <w:bCs/>
        </w:rPr>
      </w:pPr>
      <w:r w:rsidRPr="001B1BEC">
        <w:rPr>
          <w:b/>
          <w:bCs/>
        </w:rPr>
        <w:t>3. Allocation des Invariants et du Control Plane</w:t>
      </w:r>
    </w:p>
    <w:p w14:paraId="465170D1" w14:textId="77777777" w:rsidR="001B1BEC" w:rsidRPr="001B1BEC" w:rsidRDefault="001B1BEC" w:rsidP="001B1BEC">
      <w:r w:rsidRPr="001B1BEC">
        <w:t>Si REG-ARCH pose la loi, comment les contraintes sont-elles réparties dans le runtime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9"/>
        <w:gridCol w:w="2764"/>
        <w:gridCol w:w="1927"/>
      </w:tblGrid>
      <w:tr w:rsidR="001B1BEC" w:rsidRPr="001B1BEC" w14:paraId="55C10E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1EA74" w14:textId="77777777" w:rsidR="001B1BEC" w:rsidRPr="001B1BEC" w:rsidRDefault="001B1BEC" w:rsidP="001B1BEC">
            <w:r w:rsidRPr="001B1BEC">
              <w:rPr>
                <w:b/>
                <w:bCs/>
              </w:rPr>
              <w:t>Niveau de Contrainte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C2686" w14:textId="77777777" w:rsidR="001B1BEC" w:rsidRPr="001B1BEC" w:rsidRDefault="001B1BEC" w:rsidP="001B1BEC">
            <w:r w:rsidRPr="001B1BEC">
              <w:rPr>
                <w:b/>
                <w:bCs/>
              </w:rPr>
              <w:t>Mécanisme d'Enforcement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EE057" w14:textId="77777777" w:rsidR="001B1BEC" w:rsidRPr="001B1BEC" w:rsidRDefault="001B1BEC" w:rsidP="001B1BEC">
            <w:r w:rsidRPr="001B1BEC">
              <w:rPr>
                <w:b/>
                <w:bCs/>
              </w:rPr>
              <w:t>Composant Responsable</w:t>
            </w:r>
          </w:p>
        </w:tc>
      </w:tr>
      <w:tr w:rsidR="001B1BEC" w:rsidRPr="001B1BEC" w14:paraId="407934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C59E8" w14:textId="77777777" w:rsidR="001B1BEC" w:rsidRPr="001B1BEC" w:rsidRDefault="001B1BEC" w:rsidP="001B1BEC">
            <w:r w:rsidRPr="001B1BEC">
              <w:rPr>
                <w:b/>
                <w:bCs/>
              </w:rPr>
              <w:t>Garantie de non-promotion implicite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20AA7" w14:textId="77777777" w:rsidR="001B1BEC" w:rsidRPr="001B1BEC" w:rsidRDefault="001B1BEC" w:rsidP="001B1BEC">
            <w:r w:rsidRPr="001B1BEC">
              <w:t>Machines à états strictes &amp; Verrou de transition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F5553" w14:textId="77777777" w:rsidR="001B1BEC" w:rsidRPr="001B1BEC" w:rsidRDefault="001B1BEC" w:rsidP="001B1BEC">
            <w:r w:rsidRPr="001B1BEC">
              <w:rPr>
                <w:b/>
                <w:bCs/>
              </w:rPr>
              <w:t>REG Engine</w:t>
            </w:r>
          </w:p>
        </w:tc>
      </w:tr>
      <w:tr w:rsidR="001B1BEC" w:rsidRPr="001B1BEC" w14:paraId="1D3BA6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E92E1" w14:textId="77777777" w:rsidR="001B1BEC" w:rsidRPr="001B1BEC" w:rsidRDefault="001B1BEC" w:rsidP="001B1BEC">
            <w:r w:rsidRPr="001B1BEC">
              <w:rPr>
                <w:b/>
                <w:bCs/>
              </w:rPr>
              <w:t>Separation des faits (REQUESTED/DECIDED/APPLIED)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56DDF" w14:textId="77777777" w:rsidR="001B1BEC" w:rsidRPr="001B1BEC" w:rsidRDefault="001B1BEC" w:rsidP="001B1BEC">
            <w:r w:rsidRPr="001B1BEC">
              <w:t>Journal événementiel append-only &amp; Enveloppe 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4DD53" w14:textId="77777777" w:rsidR="001B1BEC" w:rsidRPr="001B1BEC" w:rsidRDefault="001B1BEC" w:rsidP="001B1BEC">
            <w:r w:rsidRPr="001B1BEC">
              <w:rPr>
                <w:b/>
                <w:bCs/>
              </w:rPr>
              <w:t>REG Engine</w:t>
            </w:r>
          </w:p>
        </w:tc>
      </w:tr>
      <w:tr w:rsidR="001B1BEC" w:rsidRPr="001B1BEC" w14:paraId="7AB99B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9C9CE" w14:textId="77777777" w:rsidR="001B1BEC" w:rsidRPr="001B1BEC" w:rsidRDefault="001B1BEC" w:rsidP="001B1BEC">
            <w:r w:rsidRPr="001B1BEC">
              <w:rPr>
                <w:b/>
                <w:bCs/>
              </w:rPr>
              <w:t>Lien causal inter-objets (causation_event_ids)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FAF71" w14:textId="77777777" w:rsidR="001B1BEC" w:rsidRPr="001B1BEC" w:rsidRDefault="001B1BEC" w:rsidP="001B1BEC">
            <w:r w:rsidRPr="001B1BEC">
              <w:t>Vérificateur de graphe d'événements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A4017" w14:textId="77777777" w:rsidR="001B1BEC" w:rsidRPr="001B1BEC" w:rsidRDefault="001B1BEC" w:rsidP="001B1BEC">
            <w:r w:rsidRPr="001B1BEC">
              <w:rPr>
                <w:b/>
                <w:bCs/>
              </w:rPr>
              <w:t>REG Engine</w:t>
            </w:r>
          </w:p>
        </w:tc>
      </w:tr>
      <w:tr w:rsidR="001B1BEC" w:rsidRPr="001B1BEC" w14:paraId="6D3054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E9174" w14:textId="77777777" w:rsidR="001B1BEC" w:rsidRPr="001B1BEC" w:rsidRDefault="001B1BEC" w:rsidP="001B1BEC">
            <w:r w:rsidRPr="001B1BEC">
              <w:rPr>
                <w:b/>
                <w:bCs/>
              </w:rPr>
              <w:t>Profils d'admission &amp; Habilitation des autorisations</w:t>
            </w:r>
            <w:r w:rsidRPr="001B1BE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EEBFB" w14:textId="77777777" w:rsidR="001B1BEC" w:rsidRPr="001B1BEC" w:rsidRDefault="001B1BEC" w:rsidP="001B1BEC">
            <w:r w:rsidRPr="001B1BEC">
              <w:t>Catalogue d'invariants &amp; Matrice de mandats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FB1AF" w14:textId="77777777" w:rsidR="001B1BEC" w:rsidRPr="001B1BEC" w:rsidRDefault="001B1BEC" w:rsidP="001B1BEC">
            <w:r w:rsidRPr="001B1BEC">
              <w:rPr>
                <w:b/>
                <w:bCs/>
              </w:rPr>
              <w:t>REG+</w:t>
            </w:r>
          </w:p>
        </w:tc>
      </w:tr>
      <w:tr w:rsidR="001B1BEC" w:rsidRPr="001B1BEC" w14:paraId="569B9E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9689C" w14:textId="77777777" w:rsidR="001B1BEC" w:rsidRPr="001B1BEC" w:rsidRDefault="001B1BEC" w:rsidP="001B1BEC">
            <w:r w:rsidRPr="001B1BEC">
              <w:rPr>
                <w:b/>
                <w:bCs/>
              </w:rPr>
              <w:t>Admissibilité à l'exécution &amp; Verrous ONCE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F2760" w14:textId="77777777" w:rsidR="001B1BEC" w:rsidRPr="001B1BEC" w:rsidRDefault="001B1BEC" w:rsidP="001B1BEC">
            <w:r w:rsidRPr="001B1BEC">
              <w:t>Adjudicateur, réservations atomiques &amp; verrous 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66DB6" w14:textId="77777777" w:rsidR="001B1BEC" w:rsidRPr="001B1BEC" w:rsidRDefault="001B1BEC" w:rsidP="001B1BEC">
            <w:r w:rsidRPr="001B1BEC">
              <w:rPr>
                <w:b/>
                <w:bCs/>
              </w:rPr>
              <w:t>TENIR-Gov</w:t>
            </w:r>
          </w:p>
        </w:tc>
      </w:tr>
      <w:tr w:rsidR="001B1BEC" w:rsidRPr="001B1BEC" w14:paraId="04BB4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2DD0" w14:textId="77777777" w:rsidR="001B1BEC" w:rsidRPr="001B1BEC" w:rsidRDefault="001B1BEC" w:rsidP="001B1BEC">
            <w:r w:rsidRPr="001B1BEC">
              <w:rPr>
                <w:b/>
                <w:bCs/>
              </w:rPr>
              <w:t>Mise en quarantaine / Gestion de l'Inconnu (HOLD)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24A65" w14:textId="77777777" w:rsidR="001B1BEC" w:rsidRPr="001B1BEC" w:rsidRDefault="001B1BEC" w:rsidP="001B1BEC">
            <w:r w:rsidRPr="001B1BEC">
              <w:t xml:space="preserve">Circuit breaker &amp; procédures de réconciliation (G-07)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CE99F" w14:textId="77777777" w:rsidR="001B1BEC" w:rsidRPr="001B1BEC" w:rsidRDefault="001B1BEC" w:rsidP="001B1BEC">
            <w:r w:rsidRPr="001B1BEC">
              <w:rPr>
                <w:b/>
                <w:bCs/>
              </w:rPr>
              <w:t>TENIR-Gov</w:t>
            </w:r>
          </w:p>
        </w:tc>
      </w:tr>
      <w:tr w:rsidR="001B1BEC" w:rsidRPr="001B1BEC" w14:paraId="0B9087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6E57A" w14:textId="77777777" w:rsidR="001B1BEC" w:rsidRPr="001B1BEC" w:rsidRDefault="001B1BEC" w:rsidP="001B1BEC">
            <w:r w:rsidRPr="001B1BEC">
              <w:rPr>
                <w:b/>
                <w:bCs/>
              </w:rPr>
              <w:t>Vérification indépendante de la conformité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E3244" w14:textId="77777777" w:rsidR="001B1BEC" w:rsidRPr="001B1BEC" w:rsidRDefault="001B1BEC" w:rsidP="001B1BEC">
            <w:r w:rsidRPr="001B1BEC">
              <w:t>Harness de conformité, Oracle &amp; Suite PBT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B3657" w14:textId="77777777" w:rsidR="001B1BEC" w:rsidRPr="001B1BEC" w:rsidRDefault="001B1BEC" w:rsidP="001B1BEC">
            <w:r w:rsidRPr="001B1BEC">
              <w:rPr>
                <w:b/>
                <w:bCs/>
              </w:rPr>
              <w:t>REG Conformance</w:t>
            </w:r>
          </w:p>
        </w:tc>
      </w:tr>
    </w:tbl>
    <w:p w14:paraId="429A5A63" w14:textId="77777777" w:rsidR="001B1BEC" w:rsidRPr="001B1BEC" w:rsidRDefault="001B1BEC" w:rsidP="001B1BEC">
      <w:pPr>
        <w:rPr>
          <w:b/>
          <w:bCs/>
        </w:rPr>
      </w:pPr>
      <w:r w:rsidRPr="001B1BEC">
        <w:rPr>
          <w:b/>
          <w:bCs/>
        </w:rPr>
        <w:t>4. Le Registre Canonique des Invariants (Le maillon d'interopérabilité)</w:t>
      </w:r>
    </w:p>
    <w:p w14:paraId="368A5F2F" w14:textId="77777777" w:rsidR="001B1BEC" w:rsidRPr="001B1BEC" w:rsidRDefault="001B1BEC" w:rsidP="001B1BEC">
      <w:r w:rsidRPr="001B1BEC">
        <w:t xml:space="preserve">Pour éviter que REG-ARCH, REG, REG+ et TENIR-Gov se désynchronisent, la clé est la mise en place d'un </w:t>
      </w:r>
      <w:r w:rsidRPr="001B1BEC">
        <w:rPr>
          <w:b/>
          <w:bCs/>
        </w:rPr>
        <w:t>Invariant Registry</w:t>
      </w:r>
      <w:r w:rsidRPr="001B1BEC">
        <w:t xml:space="preserve"> versionné et lisible par machine (au format JSON/YAML) :</w:t>
      </w:r>
    </w:p>
    <w:p w14:paraId="75725208" w14:textId="77777777" w:rsidR="001B1BEC" w:rsidRPr="001B1BEC" w:rsidRDefault="001B1BEC" w:rsidP="001B1BEC">
      <w:pPr>
        <w:rPr>
          <w:lang w:val="en-US"/>
        </w:rPr>
      </w:pPr>
      <w:r w:rsidRPr="001B1BEC">
        <w:rPr>
          <w:lang w:val="en-US"/>
        </w:rPr>
        <w:t>YAML</w:t>
      </w:r>
    </w:p>
    <w:p w14:paraId="3DC1F371" w14:textId="77777777" w:rsidR="001B1BEC" w:rsidRPr="001B1BEC" w:rsidRDefault="001B1BEC" w:rsidP="001B1BEC">
      <w:pPr>
        <w:rPr>
          <w:lang w:val="en-US"/>
        </w:rPr>
      </w:pPr>
      <w:r w:rsidRPr="001B1BEC">
        <w:rPr>
          <w:lang w:val="en-US"/>
        </w:rPr>
        <w:t>invariant_id: "REG-ARCH-010bis"</w:t>
      </w:r>
    </w:p>
    <w:p w14:paraId="54A51DAD" w14:textId="77777777" w:rsidR="001B1BEC" w:rsidRPr="001B1BEC" w:rsidRDefault="001B1BEC" w:rsidP="001B1BEC">
      <w:pPr>
        <w:rPr>
          <w:lang w:val="en-US"/>
        </w:rPr>
      </w:pPr>
      <w:r w:rsidRPr="001B1BEC">
        <w:rPr>
          <w:lang w:val="en-US"/>
        </w:rPr>
        <w:t>normative_source: "REG-ARCH v0.4, Section 5.5"</w:t>
      </w:r>
    </w:p>
    <w:p w14:paraId="5D7057B4" w14:textId="77777777" w:rsidR="001B1BEC" w:rsidRPr="001B1BEC" w:rsidRDefault="001B1BEC" w:rsidP="001B1BEC">
      <w:pPr>
        <w:rPr>
          <w:lang w:val="en-US"/>
        </w:rPr>
      </w:pPr>
      <w:r w:rsidRPr="001B1BEC">
        <w:rPr>
          <w:lang w:val="en-US"/>
        </w:rPr>
        <w:t>enforcement_boundary: "Gate Evaluation Failure"</w:t>
      </w:r>
    </w:p>
    <w:p w14:paraId="39E176C6" w14:textId="77777777" w:rsidR="001B1BEC" w:rsidRPr="001B1BEC" w:rsidRDefault="001B1BEC" w:rsidP="001B1BEC">
      <w:pPr>
        <w:rPr>
          <w:lang w:val="en-US"/>
        </w:rPr>
      </w:pPr>
      <w:r w:rsidRPr="001B1BEC">
        <w:rPr>
          <w:lang w:val="en-US"/>
        </w:rPr>
        <w:t>rule_type: "Structural Refusal"</w:t>
      </w:r>
    </w:p>
    <w:p w14:paraId="1996505D" w14:textId="77777777" w:rsidR="001B1BEC" w:rsidRPr="001B1BEC" w:rsidRDefault="001B1BEC" w:rsidP="001B1BEC">
      <w:pPr>
        <w:rPr>
          <w:lang w:val="en-US"/>
        </w:rPr>
      </w:pPr>
      <w:r w:rsidRPr="001B1BEC">
        <w:rPr>
          <w:lang w:val="en-US"/>
        </w:rPr>
        <w:t>predicate: "If refusal_type == STRUCTURAL, create Ecart (LC-08) without mutating target_object.state"</w:t>
      </w:r>
    </w:p>
    <w:p w14:paraId="3695CFBC" w14:textId="77777777" w:rsidR="001B1BEC" w:rsidRPr="001B1BEC" w:rsidRDefault="001B1BEC" w:rsidP="001B1BEC">
      <w:pPr>
        <w:rPr>
          <w:lang w:val="en-US"/>
        </w:rPr>
      </w:pPr>
      <w:r w:rsidRPr="001B1BEC">
        <w:rPr>
          <w:lang w:val="en-US"/>
        </w:rPr>
        <w:t>target_layer: "REG Engine / TENIR-Gov"</w:t>
      </w:r>
    </w:p>
    <w:p w14:paraId="2C4F31DF" w14:textId="77777777" w:rsidR="001B1BEC" w:rsidRPr="001B1BEC" w:rsidRDefault="001B1BEC" w:rsidP="001B1BEC">
      <w:r w:rsidRPr="001B1BEC">
        <w:t>failure_disposition: "EMIT_ECART_AND_REFUSE"</w:t>
      </w:r>
    </w:p>
    <w:p w14:paraId="7538F1EE" w14:textId="77777777" w:rsidR="001B1BEC" w:rsidRPr="001B1BEC" w:rsidRDefault="001B1BEC" w:rsidP="001B1BEC">
      <w:r w:rsidRPr="001B1BEC">
        <w:lastRenderedPageBreak/>
        <w:t>test_vectors:</w:t>
      </w:r>
    </w:p>
    <w:p w14:paraId="24A620F6" w14:textId="77777777" w:rsidR="001B1BEC" w:rsidRPr="001B1BEC" w:rsidRDefault="001B1BEC" w:rsidP="001B1BEC">
      <w:r w:rsidRPr="001B1BEC">
        <w:t xml:space="preserve">  - "tests/conformance/test_010bis_structural_refusal.py"</w:t>
      </w:r>
    </w:p>
    <w:p w14:paraId="144B4D9E" w14:textId="77777777" w:rsidR="001B1BEC" w:rsidRPr="001B1BEC" w:rsidRDefault="001B1BEC" w:rsidP="001B1BEC">
      <w:pPr>
        <w:rPr>
          <w:b/>
          <w:bCs/>
        </w:rPr>
      </w:pPr>
      <w:r w:rsidRPr="001B1BEC">
        <w:rPr>
          <w:b/>
          <w:bCs/>
        </w:rPr>
        <w:t>Prochaine étape recommandée :</w:t>
      </w:r>
    </w:p>
    <w:p w14:paraId="27ED6E7B" w14:textId="77777777" w:rsidR="001B1BEC" w:rsidRPr="001B1BEC" w:rsidRDefault="001B1BEC" w:rsidP="001B1BEC">
      <w:r w:rsidRPr="001B1BEC">
        <w:t xml:space="preserve">Plutôt que d'accumuler des générateurs de données externes (SDV/Gretel), nous devons bâtir le </w:t>
      </w:r>
      <w:r w:rsidRPr="001B1BEC">
        <w:rPr>
          <w:b/>
          <w:bCs/>
        </w:rPr>
        <w:t>REG Contract Kernel</w:t>
      </w:r>
      <w:r w:rsidRPr="001B1BEC">
        <w:t xml:space="preserve"> :</w:t>
      </w:r>
    </w:p>
    <w:p w14:paraId="5AB4347B" w14:textId="77777777" w:rsidR="001B1BEC" w:rsidRPr="001B1BEC" w:rsidRDefault="001B1BEC" w:rsidP="001B1BEC">
      <w:pPr>
        <w:numPr>
          <w:ilvl w:val="0"/>
          <w:numId w:val="4"/>
        </w:numPr>
      </w:pPr>
      <w:r w:rsidRPr="001B1BEC">
        <w:t xml:space="preserve">Publier le </w:t>
      </w:r>
      <w:r w:rsidRPr="001B1BEC">
        <w:rPr>
          <w:b/>
          <w:bCs/>
        </w:rPr>
        <w:t>JSON Schema normatif de l'enveloppe 012</w:t>
      </w:r>
      <w:r w:rsidRPr="001B1BEC">
        <w:t>.</w:t>
      </w:r>
    </w:p>
    <w:p w14:paraId="4E4E3DAE" w14:textId="77777777" w:rsidR="001B1BEC" w:rsidRPr="001B1BEC" w:rsidRDefault="001B1BEC" w:rsidP="001B1BEC">
      <w:pPr>
        <w:numPr>
          <w:ilvl w:val="0"/>
          <w:numId w:val="4"/>
        </w:numPr>
      </w:pPr>
      <w:r w:rsidRPr="001B1BEC">
        <w:t>Coder l'</w:t>
      </w:r>
      <w:r w:rsidRPr="001B1BEC">
        <w:rPr>
          <w:b/>
          <w:bCs/>
        </w:rPr>
        <w:t>Oracle de transition pur (REG Contract Engine)</w:t>
      </w:r>
      <w:r w:rsidRPr="001B1BEC">
        <w:t xml:space="preserve"> en Python.</w:t>
      </w:r>
    </w:p>
    <w:p w14:paraId="2AA124BD" w14:textId="77777777" w:rsidR="001B1BEC" w:rsidRPr="001B1BEC" w:rsidRDefault="001B1BEC" w:rsidP="001B1BEC">
      <w:pPr>
        <w:numPr>
          <w:ilvl w:val="0"/>
          <w:numId w:val="4"/>
        </w:numPr>
      </w:pPr>
      <w:r w:rsidRPr="001B1BEC">
        <w:t>Raccorder TENIR-Gov 5.7.0 à cet Oracle au travers du profil REG+ pour fermer les issues P0 (TG-01 à TG-05).</w:t>
      </w:r>
    </w:p>
    <w:p w14:paraId="40061D3B" w14:textId="030B290D" w:rsidR="000B791E" w:rsidRDefault="000B791E"/>
    <w:sectPr w:rsidR="000B79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B5F65"/>
    <w:multiLevelType w:val="multilevel"/>
    <w:tmpl w:val="C492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41326"/>
    <w:multiLevelType w:val="multilevel"/>
    <w:tmpl w:val="9432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BE52E8"/>
    <w:multiLevelType w:val="multilevel"/>
    <w:tmpl w:val="AF5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854B1C"/>
    <w:multiLevelType w:val="hybridMultilevel"/>
    <w:tmpl w:val="160058F2"/>
    <w:lvl w:ilvl="0" w:tplc="BC4E80E4">
      <w:start w:val="1"/>
      <w:numFmt w:val="bullet"/>
      <w:lvlText w:val="●"/>
      <w:lvlJc w:val="left"/>
      <w:pPr>
        <w:ind w:left="720" w:hanging="360"/>
      </w:pPr>
    </w:lvl>
    <w:lvl w:ilvl="1" w:tplc="49268F4E">
      <w:start w:val="1"/>
      <w:numFmt w:val="bullet"/>
      <w:lvlText w:val="○"/>
      <w:lvlJc w:val="left"/>
      <w:pPr>
        <w:ind w:left="1440" w:hanging="360"/>
      </w:pPr>
    </w:lvl>
    <w:lvl w:ilvl="2" w:tplc="17B04010">
      <w:start w:val="1"/>
      <w:numFmt w:val="bullet"/>
      <w:lvlText w:val="■"/>
      <w:lvlJc w:val="left"/>
      <w:pPr>
        <w:ind w:left="2160" w:hanging="360"/>
      </w:pPr>
    </w:lvl>
    <w:lvl w:ilvl="3" w:tplc="0A4A0250">
      <w:start w:val="1"/>
      <w:numFmt w:val="bullet"/>
      <w:lvlText w:val="●"/>
      <w:lvlJc w:val="left"/>
      <w:pPr>
        <w:ind w:left="2880" w:hanging="360"/>
      </w:pPr>
    </w:lvl>
    <w:lvl w:ilvl="4" w:tplc="33BAD920">
      <w:start w:val="1"/>
      <w:numFmt w:val="bullet"/>
      <w:lvlText w:val="○"/>
      <w:lvlJc w:val="left"/>
      <w:pPr>
        <w:ind w:left="3600" w:hanging="360"/>
      </w:pPr>
    </w:lvl>
    <w:lvl w:ilvl="5" w:tplc="284A0A66">
      <w:start w:val="1"/>
      <w:numFmt w:val="bullet"/>
      <w:lvlText w:val="■"/>
      <w:lvlJc w:val="left"/>
      <w:pPr>
        <w:ind w:left="4320" w:hanging="360"/>
      </w:pPr>
    </w:lvl>
    <w:lvl w:ilvl="6" w:tplc="2788EFB8">
      <w:start w:val="1"/>
      <w:numFmt w:val="bullet"/>
      <w:lvlText w:val="●"/>
      <w:lvlJc w:val="left"/>
      <w:pPr>
        <w:ind w:left="5040" w:hanging="360"/>
      </w:pPr>
    </w:lvl>
    <w:lvl w:ilvl="7" w:tplc="1384EBD0">
      <w:start w:val="1"/>
      <w:numFmt w:val="bullet"/>
      <w:lvlText w:val="●"/>
      <w:lvlJc w:val="left"/>
      <w:pPr>
        <w:ind w:left="5760" w:hanging="360"/>
      </w:pPr>
    </w:lvl>
    <w:lvl w:ilvl="8" w:tplc="1EE0D468">
      <w:start w:val="1"/>
      <w:numFmt w:val="bullet"/>
      <w:lvlText w:val="●"/>
      <w:lvlJc w:val="left"/>
      <w:pPr>
        <w:ind w:left="6480" w:hanging="360"/>
      </w:pPr>
    </w:lvl>
  </w:abstractNum>
  <w:num w:numId="1" w16cid:durableId="1885173754">
    <w:abstractNumId w:val="3"/>
    <w:lvlOverride w:ilvl="0">
      <w:startOverride w:val="1"/>
    </w:lvlOverride>
  </w:num>
  <w:num w:numId="2" w16cid:durableId="619192559">
    <w:abstractNumId w:val="1"/>
  </w:num>
  <w:num w:numId="3" w16cid:durableId="245967316">
    <w:abstractNumId w:val="0"/>
  </w:num>
  <w:num w:numId="4" w16cid:durableId="227426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1E"/>
    <w:rsid w:val="000B791E"/>
    <w:rsid w:val="001B1BEC"/>
    <w:rsid w:val="008513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FB94"/>
  <w15:docId w15:val="{E5B6A6AD-5BAA-4B0C-8B9C-DC4CAA269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14</Pages>
  <Words>5553</Words>
  <Characters>30546</Characters>
  <Application>Microsoft Office Word</Application>
  <DocSecurity>0</DocSecurity>
  <Lines>254</Lines>
  <Paragraphs>72</Paragraphs>
  <ScaleCrop>false</ScaleCrop>
  <Company/>
  <LinksUpToDate>false</LinksUpToDate>
  <CharactersWithSpaces>36027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Skiredj</cp:lastModifiedBy>
  <cp:revision>2</cp:revision>
  <cp:lastPrinted>2026-10-24T23:21:00Z</cp:lastPrinted>
  <dcterms:created xsi:type="dcterms:W3CDTF">2026-10-24T23:14:00Z</dcterms:created>
  <dcterms:modified xsi:type="dcterms:W3CDTF">2026-10-25T05:00:00Z</dcterms:modified>
</cp:coreProperties>
</file>