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DCD4" w14:textId="7AA5555E" w:rsidR="00C146C7" w:rsidRPr="004C44A2" w:rsidRDefault="00C146C7" w:rsidP="004C44A2">
      <w:pPr>
        <w:spacing w:line="360" w:lineRule="auto"/>
        <w:jc w:val="center"/>
        <w:rPr>
          <w:rFonts w:ascii="Garamond" w:hAnsi="Garamond"/>
          <w:b/>
          <w:bCs/>
          <w:sz w:val="28"/>
          <w:szCs w:val="28"/>
        </w:rPr>
      </w:pPr>
      <w:r w:rsidRPr="004C44A2">
        <w:rPr>
          <w:rFonts w:ascii="Garamond" w:hAnsi="Garamond"/>
          <w:b/>
          <w:bCs/>
          <w:sz w:val="28"/>
          <w:szCs w:val="28"/>
        </w:rPr>
        <w:t>KCOR: A Depletion-Neutralized Framework for Retrospective Cohort</w:t>
      </w:r>
    </w:p>
    <w:p w14:paraId="0B3C0EE6" w14:textId="34D2FA77" w:rsidR="000E4A44" w:rsidRPr="004C44A2" w:rsidRDefault="00C146C7" w:rsidP="004C44A2">
      <w:pPr>
        <w:spacing w:line="360" w:lineRule="auto"/>
        <w:jc w:val="center"/>
        <w:rPr>
          <w:rFonts w:ascii="Garamond" w:hAnsi="Garamond" w:cs="Arial"/>
          <w:b/>
          <w:bCs/>
          <w:sz w:val="28"/>
          <w:szCs w:val="28"/>
        </w:rPr>
      </w:pPr>
      <w:r w:rsidRPr="004C44A2">
        <w:rPr>
          <w:rFonts w:ascii="Garamond" w:hAnsi="Garamond" w:cs="Arial"/>
          <w:b/>
          <w:bCs/>
          <w:sz w:val="28"/>
          <w:szCs w:val="28"/>
        </w:rPr>
        <w:t>Comparison Under Latent Frailty</w:t>
      </w:r>
    </w:p>
    <w:tbl>
      <w:tblPr>
        <w:tblStyle w:val="TableGrid"/>
        <w:tblW w:w="5000" w:type="pct"/>
        <w:tblLayout w:type="fixed"/>
        <w:tblLook w:val="0620" w:firstRow="1" w:lastRow="0" w:firstColumn="0" w:lastColumn="0" w:noHBand="1" w:noVBand="1"/>
        <w:tblDescription w:val="Layout table to add Sheet Number, Date, Performed by, and Department"/>
      </w:tblPr>
      <w:tblGrid>
        <w:gridCol w:w="2405"/>
        <w:gridCol w:w="1418"/>
        <w:gridCol w:w="141"/>
        <w:gridCol w:w="2127"/>
        <w:gridCol w:w="1559"/>
        <w:gridCol w:w="1245"/>
        <w:gridCol w:w="881"/>
        <w:gridCol w:w="1559"/>
        <w:gridCol w:w="2623"/>
      </w:tblGrid>
      <w:tr w:rsidR="00663403" w14:paraId="6E85300E" w14:textId="77777777" w:rsidTr="00BF7586">
        <w:trPr>
          <w:cantSplit/>
          <w:trHeight w:val="360"/>
          <w:tblHeader/>
        </w:trPr>
        <w:tc>
          <w:tcPr>
            <w:tcW w:w="3964" w:type="dxa"/>
            <w:gridSpan w:val="3"/>
            <w:vAlign w:val="center"/>
          </w:tcPr>
          <w:p w14:paraId="1A143844" w14:textId="539D3AE5" w:rsidR="000E4A44" w:rsidRDefault="00E72224" w:rsidP="005A6175">
            <w:r w:rsidRPr="00E928F7">
              <w:rPr>
                <w:b/>
                <w:bCs/>
              </w:rPr>
              <w:t>Article Type</w:t>
            </w:r>
            <w:r w:rsidR="00E928F7" w:rsidRPr="00E928F7">
              <w:rPr>
                <w:b/>
                <w:bCs/>
              </w:rPr>
              <w:t>:</w:t>
            </w:r>
            <w:r w:rsidR="00E928F7">
              <w:t xml:space="preserve"> </w:t>
            </w:r>
            <w:r w:rsidR="00E928F7" w:rsidRPr="00E928F7">
              <w:rPr>
                <w:lang w:val="en-PK"/>
              </w:rPr>
              <w:t>Methods / Statistical method</w:t>
            </w:r>
          </w:p>
        </w:tc>
        <w:tc>
          <w:tcPr>
            <w:tcW w:w="4931" w:type="dxa"/>
            <w:gridSpan w:val="3"/>
            <w:vAlign w:val="center"/>
          </w:tcPr>
          <w:p w14:paraId="14BF50B6" w14:textId="6FE6E5E8" w:rsidR="000E4A44" w:rsidRDefault="00E928F7" w:rsidP="005A6175">
            <w:r w:rsidRPr="00E928F7">
              <w:rPr>
                <w:b/>
                <w:bCs/>
                <w:lang w:val="en-PK"/>
              </w:rPr>
              <w:t>Running title</w:t>
            </w:r>
            <w:r w:rsidRPr="00E928F7">
              <w:rPr>
                <w:lang w:val="en-PK"/>
              </w:rPr>
              <w:t>: KCOR under selection-induced cohort bias</w:t>
            </w:r>
          </w:p>
        </w:tc>
        <w:tc>
          <w:tcPr>
            <w:tcW w:w="2440" w:type="dxa"/>
            <w:gridSpan w:val="2"/>
            <w:vAlign w:val="center"/>
          </w:tcPr>
          <w:p w14:paraId="0A881EF3" w14:textId="6E9CF02D" w:rsidR="000E4A44" w:rsidRDefault="00EE233E" w:rsidP="005A6175">
            <w:r w:rsidRPr="00EE233E">
              <w:rPr>
                <w:b/>
                <w:bCs/>
                <w:lang w:val="en-PK"/>
              </w:rPr>
              <w:t>Author</w:t>
            </w:r>
            <w:r w:rsidRPr="00EE233E">
              <w:rPr>
                <w:lang w:val="en-PK"/>
              </w:rPr>
              <w:t>: Steven T. Kirsch</w:t>
            </w:r>
          </w:p>
        </w:tc>
        <w:tc>
          <w:tcPr>
            <w:tcW w:w="2623" w:type="dxa"/>
            <w:vAlign w:val="center"/>
          </w:tcPr>
          <w:p w14:paraId="23181909" w14:textId="5C30F61F" w:rsidR="000E4A44" w:rsidRDefault="00EE233E" w:rsidP="005A6175">
            <w:r w:rsidRPr="00EE233E">
              <w:rPr>
                <w:b/>
                <w:bCs/>
              </w:rPr>
              <w:t>Word count:</w:t>
            </w:r>
            <w:r w:rsidRPr="00EE233E">
              <w:t xml:space="preserve"> 10,909</w:t>
            </w:r>
          </w:p>
        </w:tc>
      </w:tr>
      <w:tr w:rsidR="00BF7586" w14:paraId="52AA6FE5" w14:textId="77777777" w:rsidTr="00BF7586">
        <w:trPr>
          <w:cantSplit/>
          <w:trHeight w:val="360"/>
          <w:tblHeader/>
        </w:trPr>
        <w:tc>
          <w:tcPr>
            <w:tcW w:w="2405" w:type="dxa"/>
            <w:vAlign w:val="center"/>
          </w:tcPr>
          <w:p w14:paraId="4F9E136F" w14:textId="77777777" w:rsidR="00BF7586" w:rsidRPr="00E928F7" w:rsidRDefault="00BF7586" w:rsidP="005A6175">
            <w:pPr>
              <w:rPr>
                <w:b/>
                <w:bCs/>
              </w:rPr>
            </w:pPr>
            <w:r>
              <w:rPr>
                <w:b/>
                <w:bCs/>
              </w:rPr>
              <w:t>Key</w:t>
            </w:r>
          </w:p>
        </w:tc>
        <w:tc>
          <w:tcPr>
            <w:tcW w:w="1418" w:type="dxa"/>
            <w:vAlign w:val="center"/>
          </w:tcPr>
          <w:p w14:paraId="15EC9E92" w14:textId="77777777" w:rsidR="00BF7586" w:rsidRPr="00E928F7" w:rsidRDefault="00BF7586" w:rsidP="005A6175">
            <w:pPr>
              <w:rPr>
                <w:b/>
                <w:bCs/>
              </w:rPr>
            </w:pPr>
            <w:r>
              <w:rPr>
                <w:b/>
                <w:bCs/>
              </w:rPr>
              <w:t>Low Risk</w:t>
            </w:r>
          </w:p>
        </w:tc>
        <w:tc>
          <w:tcPr>
            <w:tcW w:w="2268" w:type="dxa"/>
            <w:gridSpan w:val="2"/>
            <w:shd w:val="clear" w:color="auto" w:fill="EAF1DD" w:themeFill="accent3" w:themeFillTint="33"/>
            <w:vAlign w:val="center"/>
          </w:tcPr>
          <w:p w14:paraId="41D21DDA" w14:textId="5B2E2FCC" w:rsidR="00BF7586" w:rsidRPr="00E928F7" w:rsidRDefault="00BF7586" w:rsidP="005A6175">
            <w:pPr>
              <w:rPr>
                <w:b/>
                <w:bCs/>
              </w:rPr>
            </w:pPr>
          </w:p>
        </w:tc>
        <w:tc>
          <w:tcPr>
            <w:tcW w:w="1559" w:type="dxa"/>
            <w:vAlign w:val="center"/>
          </w:tcPr>
          <w:p w14:paraId="48C0F163" w14:textId="1A130A25" w:rsidR="00BF7586" w:rsidRPr="00E928F7" w:rsidRDefault="00BF7586" w:rsidP="005A6175">
            <w:pPr>
              <w:rPr>
                <w:b/>
                <w:bCs/>
                <w:lang w:val="en-PK"/>
              </w:rPr>
            </w:pPr>
            <w:r>
              <w:rPr>
                <w:b/>
                <w:bCs/>
                <w:lang w:val="en-PK"/>
              </w:rPr>
              <w:t>Medium Risk</w:t>
            </w:r>
          </w:p>
        </w:tc>
        <w:tc>
          <w:tcPr>
            <w:tcW w:w="2126" w:type="dxa"/>
            <w:gridSpan w:val="2"/>
            <w:shd w:val="clear" w:color="auto" w:fill="DAEEF3" w:themeFill="accent5" w:themeFillTint="33"/>
            <w:vAlign w:val="center"/>
          </w:tcPr>
          <w:p w14:paraId="74876F90" w14:textId="3A8CDB2C" w:rsidR="00BF7586" w:rsidRPr="00E928F7" w:rsidRDefault="00BF7586" w:rsidP="005A6175">
            <w:pPr>
              <w:rPr>
                <w:b/>
                <w:bCs/>
                <w:lang w:val="en-PK"/>
              </w:rPr>
            </w:pPr>
          </w:p>
        </w:tc>
        <w:tc>
          <w:tcPr>
            <w:tcW w:w="1559" w:type="dxa"/>
            <w:vAlign w:val="center"/>
          </w:tcPr>
          <w:p w14:paraId="3D2923CF" w14:textId="77777777" w:rsidR="00BF7586" w:rsidRPr="00E928F7" w:rsidRDefault="00BF7586" w:rsidP="005A6175">
            <w:pPr>
              <w:rPr>
                <w:b/>
                <w:bCs/>
                <w:lang w:val="en-PK"/>
              </w:rPr>
            </w:pPr>
            <w:r>
              <w:rPr>
                <w:b/>
                <w:bCs/>
                <w:lang w:val="en-PK"/>
              </w:rPr>
              <w:t>High Risk</w:t>
            </w:r>
          </w:p>
        </w:tc>
        <w:tc>
          <w:tcPr>
            <w:tcW w:w="2623" w:type="dxa"/>
            <w:shd w:val="clear" w:color="auto" w:fill="FDE9D9" w:themeFill="accent6" w:themeFillTint="33"/>
            <w:vAlign w:val="center"/>
          </w:tcPr>
          <w:p w14:paraId="08F8FA63" w14:textId="77777777" w:rsidR="00BF7586" w:rsidRPr="00EE233E" w:rsidRDefault="00BF7586" w:rsidP="005A6175">
            <w:pPr>
              <w:rPr>
                <w:b/>
                <w:bCs/>
              </w:rPr>
            </w:pPr>
          </w:p>
        </w:tc>
      </w:tr>
    </w:tbl>
    <w:p w14:paraId="3995B8C5" w14:textId="77777777" w:rsidR="005A6175" w:rsidRDefault="005A6175"/>
    <w:tbl>
      <w:tblPr>
        <w:tblStyle w:val="TableGrid"/>
        <w:tblpPr w:leftFromText="180" w:rightFromText="180" w:vertAnchor="text" w:tblpY="1"/>
        <w:tblOverlap w:val="never"/>
        <w:tblW w:w="4998" w:type="pct"/>
        <w:tblLayout w:type="fixed"/>
        <w:tblLook w:val="0620" w:firstRow="1" w:lastRow="0" w:firstColumn="0" w:lastColumn="0" w:noHBand="1" w:noVBand="1"/>
        <w:tblDescription w:val="Add Inventory number, Item Description, Purchase Price, Quantity, and Location to create an inventory list"/>
      </w:tblPr>
      <w:tblGrid>
        <w:gridCol w:w="1271"/>
        <w:gridCol w:w="1418"/>
        <w:gridCol w:w="3402"/>
        <w:gridCol w:w="3402"/>
        <w:gridCol w:w="2835"/>
        <w:gridCol w:w="1624"/>
      </w:tblGrid>
      <w:tr w:rsidR="009873A5" w:rsidRPr="00141DD5" w14:paraId="44063CF9" w14:textId="77777777" w:rsidTr="000C7A8A">
        <w:trPr>
          <w:trHeight w:val="345"/>
        </w:trPr>
        <w:tc>
          <w:tcPr>
            <w:tcW w:w="13952" w:type="dxa"/>
            <w:gridSpan w:val="6"/>
            <w:shd w:val="clear" w:color="auto" w:fill="262626" w:themeFill="text1" w:themeFillTint="D9"/>
            <w:vAlign w:val="center"/>
          </w:tcPr>
          <w:p w14:paraId="57C5381B" w14:textId="4F13F957" w:rsidR="009873A5" w:rsidRPr="00F51A31" w:rsidRDefault="009873A5" w:rsidP="000C7A8A">
            <w:pPr>
              <w:jc w:val="center"/>
              <w:rPr>
                <w:rFonts w:ascii="Garamond" w:hAnsi="Garamond"/>
                <w:b/>
                <w:bCs/>
                <w:color w:val="000000" w:themeColor="text1"/>
                <w:sz w:val="28"/>
                <w:szCs w:val="28"/>
              </w:rPr>
            </w:pPr>
            <w:r w:rsidRPr="00F51A31">
              <w:rPr>
                <w:rFonts w:ascii="Garamond" w:hAnsi="Garamond"/>
                <w:b/>
                <w:bCs/>
                <w:color w:val="FFFFFF" w:themeColor="background1"/>
                <w:sz w:val="28"/>
                <w:szCs w:val="28"/>
              </w:rPr>
              <w:t>A</w:t>
            </w:r>
            <w:r w:rsidR="00F51A31">
              <w:rPr>
                <w:rFonts w:ascii="Garamond" w:hAnsi="Garamond"/>
                <w:b/>
                <w:bCs/>
                <w:color w:val="FFFFFF" w:themeColor="background1"/>
                <w:sz w:val="28"/>
                <w:szCs w:val="28"/>
              </w:rPr>
              <w:t>BSTRACT</w:t>
            </w:r>
          </w:p>
        </w:tc>
      </w:tr>
      <w:tr w:rsidR="00141DD5" w:rsidRPr="00141DD5" w14:paraId="0F8A76B3" w14:textId="77777777" w:rsidTr="000C7A8A">
        <w:trPr>
          <w:trHeight w:val="345"/>
        </w:trPr>
        <w:tc>
          <w:tcPr>
            <w:tcW w:w="1271" w:type="dxa"/>
            <w:shd w:val="clear" w:color="auto" w:fill="DAEEF3" w:themeFill="accent5" w:themeFillTint="33"/>
            <w:vAlign w:val="center"/>
          </w:tcPr>
          <w:p w14:paraId="65CCCCE6" w14:textId="21A8F1B2" w:rsidR="006D641F" w:rsidRPr="008C0564" w:rsidRDefault="006D641F" w:rsidP="000C7A8A">
            <w:pPr>
              <w:rPr>
                <w:rFonts w:ascii="Garamond" w:hAnsi="Garamond"/>
                <w:color w:val="000000" w:themeColor="text1"/>
                <w:sz w:val="24"/>
                <w:szCs w:val="24"/>
              </w:rPr>
            </w:pPr>
            <w:r w:rsidRPr="008C0564">
              <w:rPr>
                <w:rFonts w:ascii="Garamond" w:hAnsi="Garamond"/>
                <w:color w:val="000000" w:themeColor="text1"/>
                <w:sz w:val="24"/>
                <w:szCs w:val="24"/>
              </w:rPr>
              <w:t>ABS-02</w:t>
            </w:r>
          </w:p>
        </w:tc>
        <w:tc>
          <w:tcPr>
            <w:tcW w:w="1418" w:type="dxa"/>
            <w:shd w:val="clear" w:color="auto" w:fill="DAEEF3" w:themeFill="accent5" w:themeFillTint="33"/>
            <w:vAlign w:val="center"/>
          </w:tcPr>
          <w:p w14:paraId="7CDD7675" w14:textId="5BA3217D" w:rsidR="006D641F" w:rsidRPr="008C0564" w:rsidRDefault="006D641F" w:rsidP="000C7A8A">
            <w:pPr>
              <w:rPr>
                <w:rFonts w:ascii="Garamond" w:hAnsi="Garamond"/>
                <w:color w:val="000000" w:themeColor="text1"/>
                <w:sz w:val="24"/>
                <w:szCs w:val="24"/>
              </w:rPr>
            </w:pPr>
            <w:r w:rsidRPr="008C0564">
              <w:rPr>
                <w:rFonts w:ascii="Garamond" w:hAnsi="Garamond"/>
                <w:color w:val="000000" w:themeColor="text1"/>
                <w:sz w:val="24"/>
                <w:szCs w:val="24"/>
              </w:rPr>
              <w:t xml:space="preserve">Abstract, Line </w:t>
            </w:r>
            <w:r w:rsidR="009D1E95" w:rsidRPr="008C0564">
              <w:rPr>
                <w:rFonts w:ascii="Garamond" w:hAnsi="Garamond"/>
                <w:color w:val="000000" w:themeColor="text1"/>
                <w:sz w:val="24"/>
                <w:szCs w:val="24"/>
              </w:rPr>
              <w:t>3</w:t>
            </w:r>
          </w:p>
        </w:tc>
        <w:tc>
          <w:tcPr>
            <w:tcW w:w="3402" w:type="dxa"/>
            <w:shd w:val="clear" w:color="auto" w:fill="DAEEF3" w:themeFill="accent5" w:themeFillTint="33"/>
            <w:vAlign w:val="center"/>
          </w:tcPr>
          <w:p w14:paraId="01673A50" w14:textId="4A4BAC0E" w:rsidR="006D641F" w:rsidRPr="008C0564" w:rsidRDefault="006D641F" w:rsidP="000C7A8A">
            <w:pPr>
              <w:pStyle w:val="Amount"/>
              <w:jc w:val="left"/>
              <w:rPr>
                <w:rFonts w:ascii="Garamond" w:hAnsi="Garamond"/>
                <w:color w:val="000000" w:themeColor="text1"/>
                <w:sz w:val="24"/>
                <w:szCs w:val="24"/>
              </w:rPr>
            </w:pPr>
            <w:r w:rsidRPr="008C0564">
              <w:rPr>
                <w:rFonts w:ascii="Garamond" w:hAnsi="Garamond"/>
                <w:color w:val="000000" w:themeColor="text1"/>
                <w:sz w:val="24"/>
                <w:szCs w:val="24"/>
              </w:rPr>
              <w:t>"KCOR is a depletion-neutralized cohort comparison framework..."</w:t>
            </w:r>
          </w:p>
        </w:tc>
        <w:tc>
          <w:tcPr>
            <w:tcW w:w="3402" w:type="dxa"/>
            <w:shd w:val="clear" w:color="auto" w:fill="DAEEF3" w:themeFill="accent5" w:themeFillTint="33"/>
            <w:vAlign w:val="center"/>
          </w:tcPr>
          <w:p w14:paraId="57165DB7" w14:textId="54147BF6" w:rsidR="006D641F" w:rsidRPr="008C0564" w:rsidRDefault="006D641F" w:rsidP="000C7A8A">
            <w:pPr>
              <w:pStyle w:val="Amount"/>
              <w:jc w:val="left"/>
              <w:rPr>
                <w:rFonts w:ascii="Garamond" w:hAnsi="Garamond"/>
                <w:color w:val="000000" w:themeColor="text1"/>
                <w:sz w:val="24"/>
                <w:szCs w:val="24"/>
              </w:rPr>
            </w:pPr>
            <w:r w:rsidRPr="008C0564">
              <w:rPr>
                <w:rFonts w:ascii="Garamond" w:hAnsi="Garamond"/>
                <w:color w:val="000000" w:themeColor="text1"/>
                <w:sz w:val="24"/>
                <w:szCs w:val="24"/>
              </w:rPr>
              <w:t>"Depletion-neutralized" is "branded" terminology. Reviewers prefer descriptive statistical language over new proprietary-sounding terms.</w:t>
            </w:r>
          </w:p>
        </w:tc>
        <w:tc>
          <w:tcPr>
            <w:tcW w:w="2835" w:type="dxa"/>
            <w:shd w:val="clear" w:color="auto" w:fill="DAEEF3" w:themeFill="accent5" w:themeFillTint="33"/>
            <w:vAlign w:val="center"/>
          </w:tcPr>
          <w:p w14:paraId="10160F06" w14:textId="30E47545" w:rsidR="006D641F" w:rsidRPr="008C0564" w:rsidRDefault="006D641F" w:rsidP="000C7A8A">
            <w:pPr>
              <w:rPr>
                <w:rFonts w:ascii="Garamond" w:hAnsi="Garamond"/>
                <w:color w:val="000000" w:themeColor="text1"/>
                <w:sz w:val="24"/>
                <w:szCs w:val="24"/>
              </w:rPr>
            </w:pPr>
            <w:r w:rsidRPr="008C0564">
              <w:rPr>
                <w:rFonts w:ascii="Garamond" w:hAnsi="Garamond"/>
                <w:color w:val="000000" w:themeColor="text1"/>
                <w:sz w:val="24"/>
                <w:szCs w:val="24"/>
              </w:rPr>
              <w:t>Rephrase to: "KCOR is a framework that adjusts for selection-induced frailty by applying a gamma-frailty normalization..."</w:t>
            </w:r>
          </w:p>
        </w:tc>
        <w:tc>
          <w:tcPr>
            <w:tcW w:w="1624" w:type="dxa"/>
            <w:shd w:val="clear" w:color="auto" w:fill="DAEEF3" w:themeFill="accent5" w:themeFillTint="33"/>
            <w:vAlign w:val="center"/>
          </w:tcPr>
          <w:p w14:paraId="394B0EFB" w14:textId="477396EE" w:rsidR="006D641F" w:rsidRPr="008C0564" w:rsidRDefault="006D641F" w:rsidP="000C7A8A">
            <w:pPr>
              <w:rPr>
                <w:rFonts w:ascii="Garamond" w:hAnsi="Garamond"/>
                <w:color w:val="000000" w:themeColor="text1"/>
                <w:sz w:val="24"/>
                <w:szCs w:val="24"/>
              </w:rPr>
            </w:pPr>
            <w:r w:rsidRPr="008C0564">
              <w:rPr>
                <w:rFonts w:ascii="Garamond" w:hAnsi="Garamond"/>
                <w:color w:val="000000" w:themeColor="text1"/>
                <w:sz w:val="24"/>
                <w:szCs w:val="24"/>
              </w:rPr>
              <w:t>Medium</w:t>
            </w:r>
          </w:p>
        </w:tc>
      </w:tr>
      <w:tr w:rsidR="00141DD5" w:rsidRPr="00141DD5" w14:paraId="08E5FFCF" w14:textId="77777777" w:rsidTr="000C7A8A">
        <w:trPr>
          <w:trHeight w:val="345"/>
        </w:trPr>
        <w:tc>
          <w:tcPr>
            <w:tcW w:w="1271" w:type="dxa"/>
            <w:shd w:val="clear" w:color="auto" w:fill="EAF1DD" w:themeFill="accent3" w:themeFillTint="33"/>
            <w:vAlign w:val="center"/>
          </w:tcPr>
          <w:p w14:paraId="4DF85764" w14:textId="27785E74" w:rsidR="00844EEB" w:rsidRPr="008C0564" w:rsidRDefault="00844EEB" w:rsidP="000C7A8A">
            <w:pPr>
              <w:rPr>
                <w:rFonts w:ascii="Garamond" w:hAnsi="Garamond"/>
                <w:color w:val="000000" w:themeColor="text1"/>
                <w:sz w:val="24"/>
                <w:szCs w:val="24"/>
              </w:rPr>
            </w:pPr>
            <w:r w:rsidRPr="008C0564">
              <w:rPr>
                <w:rFonts w:ascii="Garamond" w:hAnsi="Garamond"/>
                <w:color w:val="000000" w:themeColor="text1"/>
                <w:sz w:val="24"/>
                <w:szCs w:val="24"/>
              </w:rPr>
              <w:t>ABS-03</w:t>
            </w:r>
          </w:p>
        </w:tc>
        <w:tc>
          <w:tcPr>
            <w:tcW w:w="1418" w:type="dxa"/>
            <w:shd w:val="clear" w:color="auto" w:fill="EAF1DD" w:themeFill="accent3" w:themeFillTint="33"/>
            <w:vAlign w:val="center"/>
          </w:tcPr>
          <w:p w14:paraId="4B3D712B" w14:textId="75707DFB" w:rsidR="00844EEB" w:rsidRPr="008C0564" w:rsidRDefault="00844EEB" w:rsidP="000C7A8A">
            <w:pPr>
              <w:rPr>
                <w:rFonts w:ascii="Garamond" w:hAnsi="Garamond"/>
                <w:color w:val="000000" w:themeColor="text1"/>
                <w:sz w:val="24"/>
                <w:szCs w:val="24"/>
              </w:rPr>
            </w:pPr>
            <w:r w:rsidRPr="008C0564">
              <w:rPr>
                <w:rFonts w:ascii="Garamond" w:hAnsi="Garamond"/>
                <w:color w:val="000000" w:themeColor="text1"/>
                <w:sz w:val="24"/>
                <w:szCs w:val="24"/>
              </w:rPr>
              <w:t xml:space="preserve">Abstract, Line </w:t>
            </w:r>
            <w:r w:rsidR="003A0329" w:rsidRPr="008C0564">
              <w:rPr>
                <w:rFonts w:ascii="Garamond" w:hAnsi="Garamond"/>
                <w:color w:val="000000" w:themeColor="text1"/>
                <w:sz w:val="24"/>
                <w:szCs w:val="24"/>
              </w:rPr>
              <w:t>4</w:t>
            </w:r>
          </w:p>
        </w:tc>
        <w:tc>
          <w:tcPr>
            <w:tcW w:w="3402" w:type="dxa"/>
            <w:shd w:val="clear" w:color="auto" w:fill="EAF1DD" w:themeFill="accent3" w:themeFillTint="33"/>
            <w:vAlign w:val="center"/>
          </w:tcPr>
          <w:p w14:paraId="536E18E0" w14:textId="69E9C4A1" w:rsidR="00844EEB" w:rsidRPr="008C0564" w:rsidRDefault="00844EEB" w:rsidP="000C7A8A">
            <w:pPr>
              <w:pStyle w:val="Amount"/>
              <w:jc w:val="left"/>
              <w:rPr>
                <w:rFonts w:ascii="Garamond" w:hAnsi="Garamond"/>
                <w:color w:val="000000" w:themeColor="text1"/>
                <w:sz w:val="24"/>
                <w:szCs w:val="24"/>
              </w:rPr>
            </w:pPr>
            <w:r w:rsidRPr="008C0564">
              <w:rPr>
                <w:rFonts w:ascii="Garamond" w:hAnsi="Garamond"/>
                <w:color w:val="000000" w:themeColor="text1"/>
                <w:sz w:val="24"/>
                <w:szCs w:val="24"/>
              </w:rPr>
              <w:t>Mention of "depletion geometry."</w:t>
            </w:r>
          </w:p>
        </w:tc>
        <w:tc>
          <w:tcPr>
            <w:tcW w:w="3402" w:type="dxa"/>
            <w:shd w:val="clear" w:color="auto" w:fill="EAF1DD" w:themeFill="accent3" w:themeFillTint="33"/>
            <w:vAlign w:val="center"/>
          </w:tcPr>
          <w:p w14:paraId="0F2B504C" w14:textId="482933F2" w:rsidR="00844EEB" w:rsidRPr="008C0564" w:rsidRDefault="00844EEB" w:rsidP="000C7A8A">
            <w:pPr>
              <w:pStyle w:val="Amount"/>
              <w:jc w:val="left"/>
              <w:rPr>
                <w:rFonts w:ascii="Garamond" w:hAnsi="Garamond"/>
                <w:color w:val="000000" w:themeColor="text1"/>
                <w:sz w:val="24"/>
                <w:szCs w:val="24"/>
              </w:rPr>
            </w:pPr>
            <w:r w:rsidRPr="008C0564">
              <w:rPr>
                <w:rFonts w:ascii="Garamond" w:hAnsi="Garamond"/>
                <w:color w:val="000000" w:themeColor="text1"/>
                <w:sz w:val="24"/>
                <w:szCs w:val="24"/>
              </w:rPr>
              <w:t>"Geometry" is vague. It implies a shape without defining the parameters.</w:t>
            </w:r>
          </w:p>
        </w:tc>
        <w:tc>
          <w:tcPr>
            <w:tcW w:w="2835" w:type="dxa"/>
            <w:shd w:val="clear" w:color="auto" w:fill="EAF1DD" w:themeFill="accent3" w:themeFillTint="33"/>
            <w:vAlign w:val="center"/>
          </w:tcPr>
          <w:p w14:paraId="0BB426A4" w14:textId="6FBAB47C" w:rsidR="00844EEB" w:rsidRPr="008C0564" w:rsidRDefault="00844EEB" w:rsidP="000C7A8A">
            <w:pPr>
              <w:rPr>
                <w:rFonts w:ascii="Garamond" w:hAnsi="Garamond"/>
                <w:color w:val="000000" w:themeColor="text1"/>
                <w:sz w:val="24"/>
                <w:szCs w:val="24"/>
              </w:rPr>
            </w:pPr>
            <w:r w:rsidRPr="008C0564">
              <w:rPr>
                <w:rFonts w:ascii="Garamond" w:hAnsi="Garamond"/>
                <w:color w:val="000000" w:themeColor="text1"/>
                <w:sz w:val="24"/>
                <w:szCs w:val="24"/>
              </w:rPr>
              <w:t>Change to "depletion parameters" or "the rate of frailty-driven selection."</w:t>
            </w:r>
          </w:p>
        </w:tc>
        <w:tc>
          <w:tcPr>
            <w:tcW w:w="1624" w:type="dxa"/>
            <w:shd w:val="clear" w:color="auto" w:fill="EAF1DD" w:themeFill="accent3" w:themeFillTint="33"/>
            <w:vAlign w:val="center"/>
          </w:tcPr>
          <w:p w14:paraId="193B0971" w14:textId="68AAF6A0" w:rsidR="00844EEB" w:rsidRPr="008C0564" w:rsidRDefault="00844EEB" w:rsidP="000C7A8A">
            <w:pPr>
              <w:rPr>
                <w:rFonts w:ascii="Garamond" w:hAnsi="Garamond"/>
                <w:color w:val="000000" w:themeColor="text1"/>
                <w:sz w:val="24"/>
                <w:szCs w:val="24"/>
              </w:rPr>
            </w:pPr>
            <w:r w:rsidRPr="008C0564">
              <w:rPr>
                <w:rFonts w:ascii="Garamond" w:hAnsi="Garamond"/>
                <w:color w:val="000000" w:themeColor="text1"/>
                <w:sz w:val="24"/>
                <w:szCs w:val="24"/>
              </w:rPr>
              <w:t>Low</w:t>
            </w:r>
          </w:p>
        </w:tc>
      </w:tr>
      <w:tr w:rsidR="00141DD5" w:rsidRPr="00141DD5" w14:paraId="7F3EBDD8" w14:textId="77777777" w:rsidTr="000C7A8A">
        <w:trPr>
          <w:trHeight w:val="345"/>
        </w:trPr>
        <w:tc>
          <w:tcPr>
            <w:tcW w:w="1271" w:type="dxa"/>
            <w:shd w:val="clear" w:color="auto" w:fill="FDE9D9" w:themeFill="accent6" w:themeFillTint="33"/>
            <w:vAlign w:val="center"/>
          </w:tcPr>
          <w:p w14:paraId="7A934DCF" w14:textId="01C1483F" w:rsidR="00371B01" w:rsidRPr="008C0564" w:rsidRDefault="00371B01" w:rsidP="000C7A8A">
            <w:pPr>
              <w:rPr>
                <w:rFonts w:ascii="Garamond" w:hAnsi="Garamond"/>
                <w:color w:val="000000" w:themeColor="text1"/>
                <w:sz w:val="24"/>
                <w:szCs w:val="24"/>
              </w:rPr>
            </w:pPr>
            <w:r w:rsidRPr="008C0564">
              <w:rPr>
                <w:rFonts w:ascii="Garamond" w:hAnsi="Garamond"/>
                <w:color w:val="000000" w:themeColor="text1"/>
                <w:sz w:val="24"/>
                <w:szCs w:val="24"/>
              </w:rPr>
              <w:t>ABS-04</w:t>
            </w:r>
          </w:p>
        </w:tc>
        <w:tc>
          <w:tcPr>
            <w:tcW w:w="1418" w:type="dxa"/>
            <w:shd w:val="clear" w:color="auto" w:fill="FDE9D9" w:themeFill="accent6" w:themeFillTint="33"/>
            <w:vAlign w:val="center"/>
          </w:tcPr>
          <w:p w14:paraId="001D0573" w14:textId="01EF722B" w:rsidR="00371B01" w:rsidRPr="008C0564" w:rsidRDefault="00371B01" w:rsidP="000C7A8A">
            <w:pPr>
              <w:rPr>
                <w:rFonts w:ascii="Garamond" w:hAnsi="Garamond"/>
                <w:color w:val="000000" w:themeColor="text1"/>
                <w:sz w:val="24"/>
                <w:szCs w:val="24"/>
              </w:rPr>
            </w:pPr>
            <w:r w:rsidRPr="008C0564">
              <w:rPr>
                <w:rFonts w:ascii="Garamond" w:hAnsi="Garamond"/>
                <w:color w:val="000000" w:themeColor="text1"/>
                <w:sz w:val="24"/>
                <w:szCs w:val="24"/>
              </w:rPr>
              <w:t xml:space="preserve">Abstract, Line </w:t>
            </w:r>
            <w:r w:rsidR="003A0329" w:rsidRPr="008C0564">
              <w:rPr>
                <w:rFonts w:ascii="Garamond" w:hAnsi="Garamond"/>
                <w:color w:val="000000" w:themeColor="text1"/>
                <w:sz w:val="24"/>
                <w:szCs w:val="24"/>
              </w:rPr>
              <w:t>4</w:t>
            </w:r>
          </w:p>
        </w:tc>
        <w:tc>
          <w:tcPr>
            <w:tcW w:w="3402" w:type="dxa"/>
            <w:shd w:val="clear" w:color="auto" w:fill="FDE9D9" w:themeFill="accent6" w:themeFillTint="33"/>
            <w:vAlign w:val="center"/>
          </w:tcPr>
          <w:p w14:paraId="75F30A9A" w14:textId="080B2194" w:rsidR="00371B01" w:rsidRPr="008C0564" w:rsidRDefault="00371B01" w:rsidP="000C7A8A">
            <w:pPr>
              <w:pStyle w:val="Amount"/>
              <w:jc w:val="left"/>
              <w:rPr>
                <w:rFonts w:ascii="Garamond" w:hAnsi="Garamond"/>
                <w:color w:val="000000" w:themeColor="text1"/>
                <w:sz w:val="24"/>
                <w:szCs w:val="24"/>
              </w:rPr>
            </w:pPr>
            <w:r w:rsidRPr="008C0564">
              <w:rPr>
                <w:rFonts w:ascii="Garamond" w:hAnsi="Garamond"/>
                <w:color w:val="000000" w:themeColor="text1"/>
                <w:sz w:val="24"/>
                <w:szCs w:val="24"/>
              </w:rPr>
              <w:t>Use of "quiet periods" without definition.</w:t>
            </w:r>
          </w:p>
        </w:tc>
        <w:tc>
          <w:tcPr>
            <w:tcW w:w="3402" w:type="dxa"/>
            <w:shd w:val="clear" w:color="auto" w:fill="FDE9D9" w:themeFill="accent6" w:themeFillTint="33"/>
            <w:vAlign w:val="center"/>
          </w:tcPr>
          <w:p w14:paraId="7466BB01" w14:textId="2E13D94C" w:rsidR="00371B01" w:rsidRPr="008C0564" w:rsidRDefault="00371B01" w:rsidP="000C7A8A">
            <w:pPr>
              <w:pStyle w:val="Amount"/>
              <w:jc w:val="left"/>
              <w:rPr>
                <w:rFonts w:ascii="Garamond" w:hAnsi="Garamond"/>
                <w:color w:val="000000" w:themeColor="text1"/>
                <w:sz w:val="24"/>
                <w:szCs w:val="24"/>
              </w:rPr>
            </w:pPr>
            <w:r w:rsidRPr="008C0564">
              <w:rPr>
                <w:rFonts w:ascii="Garamond" w:hAnsi="Garamond"/>
                <w:color w:val="000000" w:themeColor="text1"/>
                <w:sz w:val="24"/>
                <w:szCs w:val="24"/>
              </w:rPr>
              <w:t>This is a critical methodological dependency. If the reviewer doesn't understand what makes a period "quiet," they will distrust the normalization.</w:t>
            </w:r>
          </w:p>
        </w:tc>
        <w:tc>
          <w:tcPr>
            <w:tcW w:w="2835" w:type="dxa"/>
            <w:shd w:val="clear" w:color="auto" w:fill="FDE9D9" w:themeFill="accent6" w:themeFillTint="33"/>
            <w:vAlign w:val="center"/>
          </w:tcPr>
          <w:p w14:paraId="24211857" w14:textId="4A98B30A" w:rsidR="00371B01" w:rsidRPr="008C0564" w:rsidRDefault="00371B01" w:rsidP="000C7A8A">
            <w:pPr>
              <w:rPr>
                <w:rFonts w:ascii="Garamond" w:hAnsi="Garamond"/>
                <w:color w:val="000000" w:themeColor="text1"/>
                <w:sz w:val="24"/>
                <w:szCs w:val="24"/>
              </w:rPr>
            </w:pPr>
            <w:r w:rsidRPr="008C0564">
              <w:rPr>
                <w:rFonts w:ascii="Garamond" w:hAnsi="Garamond"/>
                <w:color w:val="000000" w:themeColor="text1"/>
                <w:sz w:val="24"/>
                <w:szCs w:val="24"/>
              </w:rPr>
              <w:t>Add a brief qualifier: "...during epidemiologically quiet periods (intervals of stable baseline risk)"</w:t>
            </w:r>
          </w:p>
        </w:tc>
        <w:tc>
          <w:tcPr>
            <w:tcW w:w="1624" w:type="dxa"/>
            <w:shd w:val="clear" w:color="auto" w:fill="FDE9D9" w:themeFill="accent6" w:themeFillTint="33"/>
            <w:vAlign w:val="center"/>
          </w:tcPr>
          <w:p w14:paraId="24AF96F3" w14:textId="469C84C5" w:rsidR="00371B01" w:rsidRPr="008C0564" w:rsidRDefault="00371B01" w:rsidP="000C7A8A">
            <w:pPr>
              <w:rPr>
                <w:rFonts w:ascii="Garamond" w:hAnsi="Garamond"/>
                <w:color w:val="000000" w:themeColor="text1"/>
                <w:sz w:val="24"/>
                <w:szCs w:val="24"/>
              </w:rPr>
            </w:pPr>
            <w:r w:rsidRPr="008C0564">
              <w:rPr>
                <w:rFonts w:ascii="Garamond" w:hAnsi="Garamond"/>
                <w:color w:val="000000" w:themeColor="text1"/>
                <w:sz w:val="24"/>
                <w:szCs w:val="24"/>
              </w:rPr>
              <w:t>High</w:t>
            </w:r>
          </w:p>
        </w:tc>
      </w:tr>
      <w:tr w:rsidR="00141DD5" w:rsidRPr="00141DD5" w14:paraId="77446BBD" w14:textId="77777777" w:rsidTr="000C7A8A">
        <w:trPr>
          <w:trHeight w:val="345"/>
        </w:trPr>
        <w:tc>
          <w:tcPr>
            <w:tcW w:w="1271" w:type="dxa"/>
            <w:shd w:val="clear" w:color="auto" w:fill="DAEEF3" w:themeFill="accent5" w:themeFillTint="33"/>
            <w:vAlign w:val="center"/>
          </w:tcPr>
          <w:p w14:paraId="2505F1F2" w14:textId="7D9E556D"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ABS-05</w:t>
            </w:r>
          </w:p>
        </w:tc>
        <w:tc>
          <w:tcPr>
            <w:tcW w:w="1418" w:type="dxa"/>
            <w:shd w:val="clear" w:color="auto" w:fill="DAEEF3" w:themeFill="accent5" w:themeFillTint="33"/>
            <w:vAlign w:val="center"/>
          </w:tcPr>
          <w:p w14:paraId="701F88BC" w14:textId="7D59CBA7"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 xml:space="preserve">Abstract, Line </w:t>
            </w:r>
            <w:r w:rsidR="004018E3">
              <w:rPr>
                <w:rFonts w:ascii="Garamond" w:hAnsi="Garamond"/>
                <w:color w:val="000000" w:themeColor="text1"/>
                <w:sz w:val="24"/>
                <w:szCs w:val="24"/>
              </w:rPr>
              <w:t>5</w:t>
            </w:r>
          </w:p>
        </w:tc>
        <w:tc>
          <w:tcPr>
            <w:tcW w:w="3402" w:type="dxa"/>
            <w:shd w:val="clear" w:color="auto" w:fill="DAEEF3" w:themeFill="accent5" w:themeFillTint="33"/>
            <w:vAlign w:val="center"/>
          </w:tcPr>
          <w:p w14:paraId="40DA250B" w14:textId="3EBCFCA7" w:rsidR="00371B01" w:rsidRPr="00141DD5" w:rsidRDefault="00371B01" w:rsidP="000C7A8A">
            <w:pPr>
              <w:pStyle w:val="Amount"/>
              <w:jc w:val="left"/>
              <w:rPr>
                <w:rFonts w:ascii="Garamond" w:hAnsi="Garamond"/>
                <w:color w:val="000000" w:themeColor="text1"/>
                <w:sz w:val="24"/>
                <w:szCs w:val="24"/>
              </w:rPr>
            </w:pPr>
            <w:r w:rsidRPr="00141DD5">
              <w:rPr>
                <w:rFonts w:ascii="Garamond" w:hAnsi="Garamond"/>
                <w:color w:val="000000" w:themeColor="text1"/>
                <w:sz w:val="24"/>
                <w:szCs w:val="24"/>
              </w:rPr>
              <w:t xml:space="preserve">"...map observed cumulative hazards </w:t>
            </w:r>
            <w:proofErr w:type="gramStart"/>
            <w:r w:rsidRPr="00141DD5">
              <w:rPr>
                <w:rFonts w:ascii="Garamond" w:hAnsi="Garamond"/>
                <w:color w:val="000000" w:themeColor="text1"/>
                <w:sz w:val="24"/>
                <w:szCs w:val="24"/>
              </w:rPr>
              <w:t>into</w:t>
            </w:r>
            <w:proofErr w:type="gramEnd"/>
            <w:r w:rsidRPr="00141DD5">
              <w:rPr>
                <w:rFonts w:ascii="Garamond" w:hAnsi="Garamond"/>
                <w:color w:val="000000" w:themeColor="text1"/>
                <w:sz w:val="24"/>
                <w:szCs w:val="24"/>
              </w:rPr>
              <w:t xml:space="preserve"> a common comparison scale."</w:t>
            </w:r>
          </w:p>
        </w:tc>
        <w:tc>
          <w:tcPr>
            <w:tcW w:w="3402" w:type="dxa"/>
            <w:shd w:val="clear" w:color="auto" w:fill="DAEEF3" w:themeFill="accent5" w:themeFillTint="33"/>
            <w:vAlign w:val="center"/>
          </w:tcPr>
          <w:p w14:paraId="04CD7A81" w14:textId="733571F9" w:rsidR="00371B01" w:rsidRPr="00141DD5" w:rsidRDefault="00371B01" w:rsidP="000C7A8A">
            <w:pPr>
              <w:pStyle w:val="Amount"/>
              <w:jc w:val="left"/>
              <w:rPr>
                <w:rFonts w:ascii="Garamond" w:hAnsi="Garamond"/>
                <w:color w:val="000000" w:themeColor="text1"/>
                <w:sz w:val="24"/>
                <w:szCs w:val="24"/>
              </w:rPr>
            </w:pPr>
            <w:r w:rsidRPr="00141DD5">
              <w:rPr>
                <w:rFonts w:ascii="Garamond" w:hAnsi="Garamond"/>
                <w:color w:val="000000" w:themeColor="text1"/>
                <w:sz w:val="24"/>
                <w:szCs w:val="24"/>
              </w:rPr>
              <w:t>This sounds like "data transformation" without a clear target.</w:t>
            </w:r>
          </w:p>
        </w:tc>
        <w:tc>
          <w:tcPr>
            <w:tcW w:w="2835" w:type="dxa"/>
            <w:shd w:val="clear" w:color="auto" w:fill="DAEEF3" w:themeFill="accent5" w:themeFillTint="33"/>
            <w:vAlign w:val="center"/>
          </w:tcPr>
          <w:p w14:paraId="59E1510C" w14:textId="64625F75"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Specify that the target scale is the "frailty-neutral" or "unselected" population baseline.</w:t>
            </w:r>
          </w:p>
        </w:tc>
        <w:tc>
          <w:tcPr>
            <w:tcW w:w="1624" w:type="dxa"/>
            <w:shd w:val="clear" w:color="auto" w:fill="DAEEF3" w:themeFill="accent5" w:themeFillTint="33"/>
            <w:vAlign w:val="center"/>
          </w:tcPr>
          <w:p w14:paraId="33EF1D51" w14:textId="2CF4EB0A"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Medium</w:t>
            </w:r>
          </w:p>
        </w:tc>
      </w:tr>
      <w:tr w:rsidR="00141DD5" w:rsidRPr="00141DD5" w14:paraId="3D408E14" w14:textId="77777777" w:rsidTr="000C7A8A">
        <w:trPr>
          <w:trHeight w:val="345"/>
        </w:trPr>
        <w:tc>
          <w:tcPr>
            <w:tcW w:w="1271" w:type="dxa"/>
            <w:shd w:val="clear" w:color="auto" w:fill="DAEEF3" w:themeFill="accent5" w:themeFillTint="33"/>
            <w:vAlign w:val="center"/>
          </w:tcPr>
          <w:p w14:paraId="16E61E29" w14:textId="4AE9A8D0"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ABS-06</w:t>
            </w:r>
          </w:p>
        </w:tc>
        <w:tc>
          <w:tcPr>
            <w:tcW w:w="1418" w:type="dxa"/>
            <w:shd w:val="clear" w:color="auto" w:fill="DAEEF3" w:themeFill="accent5" w:themeFillTint="33"/>
            <w:vAlign w:val="center"/>
          </w:tcPr>
          <w:p w14:paraId="151FBEF9" w14:textId="00047EAC"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 xml:space="preserve">Abstract, Line </w:t>
            </w:r>
            <w:r w:rsidR="00127949">
              <w:rPr>
                <w:rFonts w:ascii="Garamond" w:hAnsi="Garamond"/>
                <w:color w:val="000000" w:themeColor="text1"/>
                <w:sz w:val="24"/>
                <w:szCs w:val="24"/>
              </w:rPr>
              <w:t>7</w:t>
            </w:r>
          </w:p>
        </w:tc>
        <w:tc>
          <w:tcPr>
            <w:tcW w:w="3402" w:type="dxa"/>
            <w:shd w:val="clear" w:color="auto" w:fill="DAEEF3" w:themeFill="accent5" w:themeFillTint="33"/>
            <w:vAlign w:val="center"/>
          </w:tcPr>
          <w:p w14:paraId="3EBA4C5F" w14:textId="2C5245BB" w:rsidR="00371B01" w:rsidRPr="00141DD5" w:rsidRDefault="00371B01" w:rsidP="000C7A8A">
            <w:pPr>
              <w:pStyle w:val="Amount"/>
              <w:jc w:val="left"/>
              <w:rPr>
                <w:rFonts w:ascii="Garamond" w:hAnsi="Garamond"/>
                <w:color w:val="000000" w:themeColor="text1"/>
                <w:sz w:val="24"/>
                <w:szCs w:val="24"/>
              </w:rPr>
            </w:pPr>
            <w:r w:rsidRPr="00141DD5">
              <w:rPr>
                <w:rFonts w:ascii="Garamond" w:hAnsi="Garamond"/>
                <w:color w:val="000000" w:themeColor="text1"/>
                <w:sz w:val="24"/>
                <w:szCs w:val="24"/>
              </w:rPr>
              <w:t>"Cox proportional hazards regression can exhibit systematic bias..."</w:t>
            </w:r>
          </w:p>
        </w:tc>
        <w:tc>
          <w:tcPr>
            <w:tcW w:w="3402" w:type="dxa"/>
            <w:shd w:val="clear" w:color="auto" w:fill="DAEEF3" w:themeFill="accent5" w:themeFillTint="33"/>
            <w:vAlign w:val="center"/>
          </w:tcPr>
          <w:p w14:paraId="7DEE1325" w14:textId="6B49E396" w:rsidR="00371B01" w:rsidRPr="00141DD5" w:rsidRDefault="00371B01" w:rsidP="000C7A8A">
            <w:pPr>
              <w:pStyle w:val="Amount"/>
              <w:jc w:val="left"/>
              <w:rPr>
                <w:rFonts w:ascii="Garamond" w:hAnsi="Garamond"/>
                <w:color w:val="000000" w:themeColor="text1"/>
                <w:sz w:val="24"/>
                <w:szCs w:val="24"/>
              </w:rPr>
            </w:pPr>
            <w:r w:rsidRPr="00141DD5">
              <w:rPr>
                <w:rFonts w:ascii="Garamond" w:hAnsi="Garamond"/>
                <w:color w:val="000000" w:themeColor="text1"/>
                <w:sz w:val="24"/>
                <w:szCs w:val="24"/>
              </w:rPr>
              <w:t>Reviewers know Cox is biased if assumptions are violated. The claim needs to be tied specifically to the frailty violation, not the model itself.</w:t>
            </w:r>
          </w:p>
        </w:tc>
        <w:tc>
          <w:tcPr>
            <w:tcW w:w="2835" w:type="dxa"/>
            <w:shd w:val="clear" w:color="auto" w:fill="DAEEF3" w:themeFill="accent5" w:themeFillTint="33"/>
            <w:vAlign w:val="center"/>
          </w:tcPr>
          <w:p w14:paraId="31617797" w14:textId="0CACCFDE"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Frame it as: "Under conditions of latent heterogeneity, standard models fail to satisfy the proportionality assumption, leading to..."</w:t>
            </w:r>
          </w:p>
        </w:tc>
        <w:tc>
          <w:tcPr>
            <w:tcW w:w="1624" w:type="dxa"/>
            <w:shd w:val="clear" w:color="auto" w:fill="DAEEF3" w:themeFill="accent5" w:themeFillTint="33"/>
            <w:vAlign w:val="center"/>
          </w:tcPr>
          <w:p w14:paraId="0335AD28" w14:textId="5CAF35C3"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Medium</w:t>
            </w:r>
          </w:p>
        </w:tc>
      </w:tr>
      <w:tr w:rsidR="00141DD5" w:rsidRPr="00141DD5" w14:paraId="0B80A75A" w14:textId="77777777" w:rsidTr="000C7A8A">
        <w:trPr>
          <w:trHeight w:val="345"/>
        </w:trPr>
        <w:tc>
          <w:tcPr>
            <w:tcW w:w="1271" w:type="dxa"/>
            <w:shd w:val="clear" w:color="auto" w:fill="FDE9D9" w:themeFill="accent6" w:themeFillTint="33"/>
            <w:vAlign w:val="center"/>
          </w:tcPr>
          <w:p w14:paraId="00334858" w14:textId="63EF2476"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ABS-0</w:t>
            </w:r>
            <w:r w:rsidR="006A773C">
              <w:rPr>
                <w:rFonts w:ascii="Garamond" w:hAnsi="Garamond"/>
                <w:color w:val="000000" w:themeColor="text1"/>
                <w:sz w:val="24"/>
                <w:szCs w:val="24"/>
              </w:rPr>
              <w:t>7</w:t>
            </w:r>
          </w:p>
        </w:tc>
        <w:tc>
          <w:tcPr>
            <w:tcW w:w="1418" w:type="dxa"/>
            <w:shd w:val="clear" w:color="auto" w:fill="FDE9D9" w:themeFill="accent6" w:themeFillTint="33"/>
            <w:vAlign w:val="center"/>
          </w:tcPr>
          <w:p w14:paraId="4A6B17F6" w14:textId="663F5AD7"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Abstract, End</w:t>
            </w:r>
          </w:p>
        </w:tc>
        <w:tc>
          <w:tcPr>
            <w:tcW w:w="3402" w:type="dxa"/>
            <w:shd w:val="clear" w:color="auto" w:fill="FDE9D9" w:themeFill="accent6" w:themeFillTint="33"/>
            <w:vAlign w:val="center"/>
          </w:tcPr>
          <w:p w14:paraId="072FECB3" w14:textId="278CCED0" w:rsidR="00371B01" w:rsidRPr="00141DD5" w:rsidRDefault="00371B01" w:rsidP="000C7A8A">
            <w:pPr>
              <w:pStyle w:val="Amount"/>
              <w:jc w:val="left"/>
              <w:rPr>
                <w:rFonts w:ascii="Garamond" w:hAnsi="Garamond"/>
                <w:color w:val="000000" w:themeColor="text1"/>
                <w:sz w:val="24"/>
                <w:szCs w:val="24"/>
              </w:rPr>
            </w:pPr>
            <w:r w:rsidRPr="00141DD5">
              <w:rPr>
                <w:rFonts w:ascii="Garamond" w:hAnsi="Garamond"/>
                <w:color w:val="000000" w:themeColor="text1"/>
                <w:sz w:val="24"/>
                <w:szCs w:val="24"/>
              </w:rPr>
              <w:t>Missing "Scope" or "What it doesn't do" statement.</w:t>
            </w:r>
          </w:p>
        </w:tc>
        <w:tc>
          <w:tcPr>
            <w:tcW w:w="3402" w:type="dxa"/>
            <w:shd w:val="clear" w:color="auto" w:fill="FDE9D9" w:themeFill="accent6" w:themeFillTint="33"/>
            <w:vAlign w:val="center"/>
          </w:tcPr>
          <w:p w14:paraId="0983077D" w14:textId="5FE6B9D5" w:rsidR="00371B01" w:rsidRPr="00141DD5" w:rsidRDefault="00371B01" w:rsidP="000C7A8A">
            <w:pPr>
              <w:pStyle w:val="Amount"/>
              <w:jc w:val="left"/>
              <w:rPr>
                <w:rFonts w:ascii="Garamond" w:hAnsi="Garamond"/>
                <w:color w:val="000000" w:themeColor="text1"/>
                <w:sz w:val="24"/>
                <w:szCs w:val="24"/>
              </w:rPr>
            </w:pPr>
            <w:r w:rsidRPr="00141DD5">
              <w:rPr>
                <w:rFonts w:ascii="Garamond" w:hAnsi="Garamond"/>
                <w:color w:val="000000" w:themeColor="text1"/>
                <w:sz w:val="24"/>
                <w:szCs w:val="24"/>
              </w:rPr>
              <w:t xml:space="preserve">A reviewer will fear the author is presenting KCOR as a "silver </w:t>
            </w:r>
            <w:r w:rsidRPr="00141DD5">
              <w:rPr>
                <w:rFonts w:ascii="Garamond" w:hAnsi="Garamond"/>
                <w:color w:val="000000" w:themeColor="text1"/>
                <w:sz w:val="24"/>
                <w:szCs w:val="24"/>
              </w:rPr>
              <w:lastRenderedPageBreak/>
              <w:t>bullet" for all observational study flaws (like unmeasured confounding).</w:t>
            </w:r>
          </w:p>
        </w:tc>
        <w:tc>
          <w:tcPr>
            <w:tcW w:w="2835" w:type="dxa"/>
            <w:shd w:val="clear" w:color="auto" w:fill="FDE9D9" w:themeFill="accent6" w:themeFillTint="33"/>
            <w:vAlign w:val="center"/>
          </w:tcPr>
          <w:p w14:paraId="02C308CD" w14:textId="31740A07"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lastRenderedPageBreak/>
              <w:t xml:space="preserve">Explicitly state: "While KCOR neutralizes </w:t>
            </w:r>
            <w:r w:rsidRPr="00141DD5">
              <w:rPr>
                <w:rFonts w:ascii="Garamond" w:hAnsi="Garamond"/>
                <w:color w:val="000000" w:themeColor="text1"/>
                <w:sz w:val="24"/>
                <w:szCs w:val="24"/>
              </w:rPr>
              <w:lastRenderedPageBreak/>
              <w:t>selection-induced depletion, it does not account for external confounding or exposure misclassification."</w:t>
            </w:r>
          </w:p>
        </w:tc>
        <w:tc>
          <w:tcPr>
            <w:tcW w:w="1624" w:type="dxa"/>
            <w:shd w:val="clear" w:color="auto" w:fill="FDE9D9" w:themeFill="accent6" w:themeFillTint="33"/>
            <w:vAlign w:val="center"/>
          </w:tcPr>
          <w:p w14:paraId="0F355167" w14:textId="4BB18CBA"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lastRenderedPageBreak/>
              <w:t>High</w:t>
            </w:r>
          </w:p>
        </w:tc>
      </w:tr>
      <w:tr w:rsidR="00141DD5" w:rsidRPr="00141DD5" w14:paraId="4D45523B" w14:textId="77777777" w:rsidTr="000C7A8A">
        <w:trPr>
          <w:trHeight w:val="345"/>
        </w:trPr>
        <w:tc>
          <w:tcPr>
            <w:tcW w:w="1271" w:type="dxa"/>
            <w:shd w:val="clear" w:color="auto" w:fill="EAF1DD" w:themeFill="accent3" w:themeFillTint="33"/>
            <w:vAlign w:val="center"/>
          </w:tcPr>
          <w:p w14:paraId="61A0E463" w14:textId="5E2E18C5"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ABS-0</w:t>
            </w:r>
            <w:r w:rsidR="006A773C">
              <w:rPr>
                <w:rFonts w:ascii="Garamond" w:hAnsi="Garamond"/>
                <w:color w:val="000000" w:themeColor="text1"/>
                <w:sz w:val="24"/>
                <w:szCs w:val="24"/>
              </w:rPr>
              <w:t>8</w:t>
            </w:r>
          </w:p>
        </w:tc>
        <w:tc>
          <w:tcPr>
            <w:tcW w:w="1418" w:type="dxa"/>
            <w:shd w:val="clear" w:color="auto" w:fill="EAF1DD" w:themeFill="accent3" w:themeFillTint="33"/>
            <w:vAlign w:val="center"/>
          </w:tcPr>
          <w:p w14:paraId="746688BF" w14:textId="7CFAF979"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Keywords</w:t>
            </w:r>
          </w:p>
        </w:tc>
        <w:tc>
          <w:tcPr>
            <w:tcW w:w="3402" w:type="dxa"/>
            <w:shd w:val="clear" w:color="auto" w:fill="EAF1DD" w:themeFill="accent3" w:themeFillTint="33"/>
            <w:vAlign w:val="center"/>
          </w:tcPr>
          <w:p w14:paraId="2D886552" w14:textId="4341A15A" w:rsidR="00371B01" w:rsidRPr="00141DD5" w:rsidRDefault="00371B01" w:rsidP="000C7A8A">
            <w:pPr>
              <w:pStyle w:val="Amount"/>
              <w:jc w:val="left"/>
              <w:rPr>
                <w:rFonts w:ascii="Garamond" w:hAnsi="Garamond"/>
                <w:color w:val="000000" w:themeColor="text1"/>
                <w:sz w:val="24"/>
                <w:szCs w:val="24"/>
              </w:rPr>
            </w:pPr>
            <w:r w:rsidRPr="00141DD5">
              <w:rPr>
                <w:rFonts w:ascii="Garamond" w:hAnsi="Garamond"/>
                <w:color w:val="000000" w:themeColor="text1"/>
                <w:sz w:val="24"/>
                <w:szCs w:val="24"/>
              </w:rPr>
              <w:t>Extensive list of keywords.</w:t>
            </w:r>
          </w:p>
        </w:tc>
        <w:tc>
          <w:tcPr>
            <w:tcW w:w="3402" w:type="dxa"/>
            <w:shd w:val="clear" w:color="auto" w:fill="EAF1DD" w:themeFill="accent3" w:themeFillTint="33"/>
            <w:vAlign w:val="center"/>
          </w:tcPr>
          <w:p w14:paraId="1C98FEFA" w14:textId="47D7C00E" w:rsidR="00371B01" w:rsidRPr="00141DD5" w:rsidRDefault="00371B01" w:rsidP="000C7A8A">
            <w:pPr>
              <w:pStyle w:val="Amount"/>
              <w:jc w:val="left"/>
              <w:rPr>
                <w:rFonts w:ascii="Garamond" w:hAnsi="Garamond"/>
                <w:color w:val="000000" w:themeColor="text1"/>
                <w:sz w:val="24"/>
                <w:szCs w:val="24"/>
              </w:rPr>
            </w:pPr>
            <w:r w:rsidRPr="00141DD5">
              <w:rPr>
                <w:rFonts w:ascii="Garamond" w:hAnsi="Garamond"/>
                <w:color w:val="000000" w:themeColor="text1"/>
                <w:sz w:val="24"/>
                <w:szCs w:val="24"/>
              </w:rPr>
              <w:t>Oversaturation of keywords can look like "search engine optimization" rather than academic indexing.</w:t>
            </w:r>
          </w:p>
        </w:tc>
        <w:tc>
          <w:tcPr>
            <w:tcW w:w="2835" w:type="dxa"/>
            <w:shd w:val="clear" w:color="auto" w:fill="EAF1DD" w:themeFill="accent3" w:themeFillTint="33"/>
            <w:vAlign w:val="center"/>
          </w:tcPr>
          <w:p w14:paraId="347A6C67" w14:textId="2635FA70"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Trim the list to the 6 most impactful terms. Remove redundant term</w:t>
            </w:r>
            <w:r w:rsidR="006A773C">
              <w:rPr>
                <w:rFonts w:ascii="Garamond" w:hAnsi="Garamond"/>
                <w:color w:val="000000" w:themeColor="text1"/>
                <w:sz w:val="24"/>
                <w:szCs w:val="24"/>
              </w:rPr>
              <w:t>s.</w:t>
            </w:r>
          </w:p>
        </w:tc>
        <w:tc>
          <w:tcPr>
            <w:tcW w:w="1624" w:type="dxa"/>
            <w:shd w:val="clear" w:color="auto" w:fill="EAF1DD" w:themeFill="accent3" w:themeFillTint="33"/>
            <w:vAlign w:val="center"/>
          </w:tcPr>
          <w:p w14:paraId="579D6C01" w14:textId="16293CDF" w:rsidR="00371B01" w:rsidRPr="00141DD5" w:rsidRDefault="00371B01" w:rsidP="000C7A8A">
            <w:pPr>
              <w:rPr>
                <w:rFonts w:ascii="Garamond" w:hAnsi="Garamond"/>
                <w:color w:val="000000" w:themeColor="text1"/>
                <w:sz w:val="24"/>
                <w:szCs w:val="24"/>
              </w:rPr>
            </w:pPr>
            <w:r w:rsidRPr="00141DD5">
              <w:rPr>
                <w:rFonts w:ascii="Garamond" w:hAnsi="Garamond"/>
                <w:color w:val="000000" w:themeColor="text1"/>
                <w:sz w:val="24"/>
                <w:szCs w:val="24"/>
              </w:rPr>
              <w:t>Low</w:t>
            </w:r>
          </w:p>
        </w:tc>
      </w:tr>
      <w:tr w:rsidR="00EB2FD4" w14:paraId="2E6A11CD" w14:textId="77777777" w:rsidTr="000C7A8A">
        <w:trPr>
          <w:trHeight w:val="345"/>
        </w:trPr>
        <w:tc>
          <w:tcPr>
            <w:tcW w:w="13952" w:type="dxa"/>
            <w:gridSpan w:val="6"/>
            <w:shd w:val="clear" w:color="auto" w:fill="262626" w:themeFill="text1" w:themeFillTint="D9"/>
            <w:vAlign w:val="center"/>
          </w:tcPr>
          <w:p w14:paraId="35B380F4" w14:textId="55D193EA" w:rsidR="00EB2FD4" w:rsidRDefault="007667D9" w:rsidP="000C7A8A">
            <w:pPr>
              <w:jc w:val="center"/>
              <w:rPr>
                <w:rFonts w:ascii="Garamond" w:hAnsi="Garamond"/>
                <w:b/>
                <w:bCs/>
                <w:color w:val="FFFFFF" w:themeColor="background1"/>
                <w:sz w:val="28"/>
                <w:szCs w:val="28"/>
              </w:rPr>
            </w:pPr>
            <w:r>
              <w:rPr>
                <w:rFonts w:ascii="Garamond" w:hAnsi="Garamond"/>
                <w:b/>
                <w:bCs/>
                <w:color w:val="FFFFFF" w:themeColor="background1"/>
                <w:sz w:val="28"/>
                <w:szCs w:val="28"/>
              </w:rPr>
              <w:t xml:space="preserve">1 </w:t>
            </w:r>
            <w:r w:rsidRPr="00EB2FD4">
              <w:rPr>
                <w:rFonts w:ascii="Garamond" w:hAnsi="Garamond"/>
                <w:b/>
                <w:bCs/>
                <w:color w:val="FFFFFF" w:themeColor="background1"/>
                <w:sz w:val="28"/>
                <w:szCs w:val="28"/>
              </w:rPr>
              <w:t>INTRODUCTION</w:t>
            </w:r>
          </w:p>
          <w:p w14:paraId="51330C42" w14:textId="2CACEF22" w:rsidR="00EB2FD4" w:rsidRPr="00EB2FD4" w:rsidRDefault="007667D9" w:rsidP="000C7A8A">
            <w:pPr>
              <w:jc w:val="center"/>
              <w:rPr>
                <w:rFonts w:ascii="Garamond" w:hAnsi="Garamond"/>
                <w:b/>
                <w:bCs/>
                <w:color w:val="FFFFFF" w:themeColor="background1"/>
                <w:sz w:val="28"/>
                <w:szCs w:val="28"/>
              </w:rPr>
            </w:pPr>
            <w:r w:rsidRPr="00F51A31">
              <w:rPr>
                <w:rFonts w:ascii="Garamond" w:hAnsi="Garamond"/>
                <w:b/>
                <w:bCs/>
                <w:color w:val="FFFFFF" w:themeColor="background1"/>
                <w:sz w:val="28"/>
                <w:szCs w:val="28"/>
                <w:lang w:val="en-PK"/>
              </w:rPr>
              <w:t>1.1 Retrospective Cohort Comparisons Under Selection</w:t>
            </w:r>
          </w:p>
        </w:tc>
      </w:tr>
      <w:tr w:rsidR="002F0FC5" w14:paraId="6D120D20" w14:textId="77777777" w:rsidTr="000C7A8A">
        <w:trPr>
          <w:trHeight w:val="345"/>
        </w:trPr>
        <w:tc>
          <w:tcPr>
            <w:tcW w:w="1271" w:type="dxa"/>
            <w:shd w:val="clear" w:color="auto" w:fill="EAF1DD" w:themeFill="accent3" w:themeFillTint="33"/>
            <w:vAlign w:val="center"/>
          </w:tcPr>
          <w:p w14:paraId="3639A670" w14:textId="39360A88" w:rsidR="002F0FC5" w:rsidRPr="002F0FC5" w:rsidRDefault="002F0FC5" w:rsidP="000C7A8A">
            <w:pPr>
              <w:rPr>
                <w:rFonts w:ascii="Garamond" w:hAnsi="Garamond"/>
                <w:sz w:val="24"/>
                <w:szCs w:val="24"/>
              </w:rPr>
            </w:pPr>
            <w:r w:rsidRPr="002F0FC5">
              <w:rPr>
                <w:rFonts w:ascii="Garamond" w:hAnsi="Garamond" w:cs="Arial"/>
                <w:sz w:val="24"/>
                <w:szCs w:val="24"/>
              </w:rPr>
              <w:t>INT-1.1-01</w:t>
            </w:r>
          </w:p>
        </w:tc>
        <w:tc>
          <w:tcPr>
            <w:tcW w:w="1418" w:type="dxa"/>
            <w:shd w:val="clear" w:color="auto" w:fill="EAF1DD" w:themeFill="accent3" w:themeFillTint="33"/>
            <w:vAlign w:val="center"/>
          </w:tcPr>
          <w:p w14:paraId="5CB2DCAB" w14:textId="6776C88A" w:rsidR="002F0FC5" w:rsidRPr="002F0FC5" w:rsidRDefault="002F0FC5" w:rsidP="000C7A8A">
            <w:pPr>
              <w:rPr>
                <w:rFonts w:ascii="Garamond" w:hAnsi="Garamond"/>
                <w:sz w:val="24"/>
                <w:szCs w:val="24"/>
              </w:rPr>
            </w:pPr>
            <w:r w:rsidRPr="002F0FC5">
              <w:rPr>
                <w:rFonts w:ascii="Garamond" w:hAnsi="Garamond" w:cs="Arial"/>
                <w:sz w:val="24"/>
                <w:szCs w:val="24"/>
              </w:rPr>
              <w:t>Para 1, Line 1</w:t>
            </w:r>
            <w:r w:rsidR="00C16CAA">
              <w:rPr>
                <w:rFonts w:ascii="Garamond" w:hAnsi="Garamond" w:cs="Arial"/>
                <w:sz w:val="24"/>
                <w:szCs w:val="24"/>
              </w:rPr>
              <w:t>-3</w:t>
            </w:r>
          </w:p>
        </w:tc>
        <w:tc>
          <w:tcPr>
            <w:tcW w:w="3402" w:type="dxa"/>
            <w:shd w:val="clear" w:color="auto" w:fill="EAF1DD" w:themeFill="accent3" w:themeFillTint="33"/>
            <w:vAlign w:val="center"/>
          </w:tcPr>
          <w:p w14:paraId="6B402C90" w14:textId="2C6423EE" w:rsidR="002F0FC5" w:rsidRPr="002F0FC5" w:rsidRDefault="002F0FC5" w:rsidP="000C7A8A">
            <w:pPr>
              <w:pStyle w:val="Amount"/>
              <w:jc w:val="left"/>
              <w:rPr>
                <w:rFonts w:ascii="Garamond" w:hAnsi="Garamond"/>
                <w:sz w:val="24"/>
                <w:szCs w:val="24"/>
              </w:rPr>
            </w:pPr>
            <w:r w:rsidRPr="002F0FC5">
              <w:rPr>
                <w:rFonts w:ascii="Garamond" w:hAnsi="Garamond" w:cs="Arial"/>
                <w:sz w:val="24"/>
                <w:szCs w:val="24"/>
              </w:rPr>
              <w:t>Conventional "RCT vs. Observational" opening.</w:t>
            </w:r>
          </w:p>
        </w:tc>
        <w:tc>
          <w:tcPr>
            <w:tcW w:w="3402" w:type="dxa"/>
            <w:shd w:val="clear" w:color="auto" w:fill="EAF1DD" w:themeFill="accent3" w:themeFillTint="33"/>
            <w:vAlign w:val="center"/>
          </w:tcPr>
          <w:p w14:paraId="54C87EFC" w14:textId="18C32DE4" w:rsidR="002F0FC5" w:rsidRPr="002F0FC5" w:rsidRDefault="002F0FC5" w:rsidP="000C7A8A">
            <w:pPr>
              <w:pStyle w:val="Amount"/>
              <w:jc w:val="left"/>
              <w:rPr>
                <w:rFonts w:ascii="Garamond" w:hAnsi="Garamond"/>
                <w:sz w:val="24"/>
                <w:szCs w:val="24"/>
              </w:rPr>
            </w:pPr>
            <w:r w:rsidRPr="002F0FC5">
              <w:rPr>
                <w:rFonts w:ascii="Garamond" w:hAnsi="Garamond" w:cs="Arial"/>
                <w:sz w:val="24"/>
                <w:szCs w:val="24"/>
              </w:rPr>
              <w:t>This is a standard "filler" opening. Reviewers for high-impact journals prefer an immediate focus on the specific methodological gap (time-varying selection).</w:t>
            </w:r>
          </w:p>
        </w:tc>
        <w:tc>
          <w:tcPr>
            <w:tcW w:w="2835" w:type="dxa"/>
            <w:shd w:val="clear" w:color="auto" w:fill="EAF1DD" w:themeFill="accent3" w:themeFillTint="33"/>
            <w:vAlign w:val="center"/>
          </w:tcPr>
          <w:p w14:paraId="2ABC74D9" w14:textId="12C441CC" w:rsidR="002F0FC5" w:rsidRPr="002F0FC5" w:rsidRDefault="002F0FC5" w:rsidP="000C7A8A">
            <w:pPr>
              <w:rPr>
                <w:rFonts w:ascii="Garamond" w:hAnsi="Garamond"/>
                <w:sz w:val="24"/>
                <w:szCs w:val="24"/>
              </w:rPr>
            </w:pPr>
            <w:r w:rsidRPr="002F0FC5">
              <w:rPr>
                <w:rFonts w:ascii="Garamond" w:hAnsi="Garamond" w:cs="Arial"/>
                <w:sz w:val="24"/>
                <w:szCs w:val="24"/>
              </w:rPr>
              <w:t xml:space="preserve">Condense the first three sentences. Pivot quickly to why </w:t>
            </w:r>
            <w:r w:rsidRPr="002F0FC5">
              <w:rPr>
                <w:rFonts w:ascii="Garamond" w:hAnsi="Garamond" w:cs="Arial"/>
                <w:i/>
                <w:iCs/>
                <w:sz w:val="24"/>
                <w:szCs w:val="24"/>
              </w:rPr>
              <w:t>standard</w:t>
            </w:r>
            <w:r w:rsidRPr="002F0FC5">
              <w:rPr>
                <w:rFonts w:ascii="Garamond" w:hAnsi="Garamond" w:cs="Arial"/>
                <w:sz w:val="24"/>
                <w:szCs w:val="24"/>
              </w:rPr>
              <w:t xml:space="preserve"> observational methods fail specifically in the presence of depletion.</w:t>
            </w:r>
          </w:p>
        </w:tc>
        <w:tc>
          <w:tcPr>
            <w:tcW w:w="1624" w:type="dxa"/>
            <w:shd w:val="clear" w:color="auto" w:fill="EAF1DD" w:themeFill="accent3" w:themeFillTint="33"/>
            <w:vAlign w:val="center"/>
          </w:tcPr>
          <w:p w14:paraId="1ADB6082" w14:textId="0E1CEAE8" w:rsidR="002F0FC5" w:rsidRPr="002F0FC5" w:rsidRDefault="002F0FC5" w:rsidP="000C7A8A">
            <w:pPr>
              <w:rPr>
                <w:rFonts w:ascii="Garamond" w:hAnsi="Garamond"/>
                <w:sz w:val="24"/>
                <w:szCs w:val="24"/>
              </w:rPr>
            </w:pPr>
            <w:r w:rsidRPr="002F0FC5">
              <w:rPr>
                <w:rFonts w:ascii="Garamond" w:hAnsi="Garamond" w:cs="Arial"/>
                <w:sz w:val="24"/>
                <w:szCs w:val="24"/>
              </w:rPr>
              <w:t>Low</w:t>
            </w:r>
          </w:p>
        </w:tc>
      </w:tr>
      <w:tr w:rsidR="00CF79A3" w:rsidRPr="002F0FC5" w14:paraId="7A99B7A7" w14:textId="77777777" w:rsidTr="000C7A8A">
        <w:trPr>
          <w:trHeight w:val="345"/>
        </w:trPr>
        <w:tc>
          <w:tcPr>
            <w:tcW w:w="1271" w:type="dxa"/>
            <w:shd w:val="clear" w:color="auto" w:fill="FDE9D9" w:themeFill="accent6" w:themeFillTint="33"/>
            <w:vAlign w:val="center"/>
          </w:tcPr>
          <w:p w14:paraId="7BFB17D4" w14:textId="487B970C" w:rsidR="00CF79A3" w:rsidRPr="002F0FC5" w:rsidRDefault="00CF79A3" w:rsidP="000C7A8A">
            <w:pPr>
              <w:rPr>
                <w:rFonts w:ascii="Garamond" w:hAnsi="Garamond"/>
                <w:sz w:val="24"/>
                <w:szCs w:val="24"/>
              </w:rPr>
            </w:pPr>
            <w:r w:rsidRPr="002F0FC5">
              <w:rPr>
                <w:rFonts w:ascii="Garamond" w:hAnsi="Garamond" w:cs="Arial"/>
                <w:sz w:val="24"/>
                <w:szCs w:val="24"/>
              </w:rPr>
              <w:t>INT-1.1-0</w:t>
            </w:r>
            <w:r w:rsidR="00362004">
              <w:rPr>
                <w:rFonts w:ascii="Garamond" w:hAnsi="Garamond" w:cs="Arial"/>
                <w:sz w:val="24"/>
                <w:szCs w:val="24"/>
              </w:rPr>
              <w:t>2</w:t>
            </w:r>
          </w:p>
        </w:tc>
        <w:tc>
          <w:tcPr>
            <w:tcW w:w="1418" w:type="dxa"/>
            <w:shd w:val="clear" w:color="auto" w:fill="FDE9D9" w:themeFill="accent6" w:themeFillTint="33"/>
            <w:vAlign w:val="center"/>
          </w:tcPr>
          <w:p w14:paraId="6ACE156D" w14:textId="77777777" w:rsidR="00CF79A3" w:rsidRPr="002F0FC5" w:rsidRDefault="00CF79A3" w:rsidP="000C7A8A">
            <w:pPr>
              <w:rPr>
                <w:rFonts w:ascii="Garamond" w:hAnsi="Garamond"/>
                <w:sz w:val="24"/>
                <w:szCs w:val="24"/>
              </w:rPr>
            </w:pPr>
            <w:r w:rsidRPr="002F0FC5">
              <w:rPr>
                <w:rFonts w:ascii="Garamond" w:hAnsi="Garamond" w:cs="Arial"/>
                <w:sz w:val="24"/>
                <w:szCs w:val="24"/>
              </w:rPr>
              <w:t xml:space="preserve">Para 2, Line </w:t>
            </w:r>
            <w:r>
              <w:rPr>
                <w:rFonts w:ascii="Garamond" w:hAnsi="Garamond" w:cs="Arial"/>
                <w:sz w:val="24"/>
                <w:szCs w:val="24"/>
              </w:rPr>
              <w:t>2</w:t>
            </w:r>
          </w:p>
        </w:tc>
        <w:tc>
          <w:tcPr>
            <w:tcW w:w="3402" w:type="dxa"/>
            <w:shd w:val="clear" w:color="auto" w:fill="FDE9D9" w:themeFill="accent6" w:themeFillTint="33"/>
            <w:vAlign w:val="center"/>
          </w:tcPr>
          <w:p w14:paraId="7F18E8B6" w14:textId="77777777" w:rsidR="00CF79A3" w:rsidRPr="002F0FC5" w:rsidRDefault="00CF79A3" w:rsidP="000C7A8A">
            <w:pPr>
              <w:pStyle w:val="Amount"/>
              <w:jc w:val="left"/>
              <w:rPr>
                <w:rFonts w:ascii="Garamond" w:hAnsi="Garamond"/>
                <w:sz w:val="24"/>
                <w:szCs w:val="24"/>
              </w:rPr>
            </w:pPr>
            <w:r w:rsidRPr="002F0FC5">
              <w:rPr>
                <w:rFonts w:ascii="Garamond" w:hAnsi="Garamond" w:cs="Arial"/>
                <w:sz w:val="24"/>
                <w:szCs w:val="24"/>
              </w:rPr>
              <w:t>Mention of "fixed cohort."</w:t>
            </w:r>
          </w:p>
        </w:tc>
        <w:tc>
          <w:tcPr>
            <w:tcW w:w="3402" w:type="dxa"/>
            <w:shd w:val="clear" w:color="auto" w:fill="FDE9D9" w:themeFill="accent6" w:themeFillTint="33"/>
            <w:vAlign w:val="center"/>
          </w:tcPr>
          <w:p w14:paraId="79A48088" w14:textId="01E3303D" w:rsidR="00CF79A3" w:rsidRPr="002F0FC5" w:rsidRDefault="00CF79A3" w:rsidP="000C7A8A">
            <w:pPr>
              <w:pStyle w:val="Amount"/>
              <w:jc w:val="left"/>
              <w:rPr>
                <w:rFonts w:ascii="Garamond" w:hAnsi="Garamond"/>
                <w:sz w:val="24"/>
                <w:szCs w:val="24"/>
              </w:rPr>
            </w:pPr>
            <w:r w:rsidRPr="002F0FC5">
              <w:rPr>
                <w:rFonts w:ascii="Garamond" w:hAnsi="Garamond" w:cs="Arial"/>
                <w:sz w:val="24"/>
                <w:szCs w:val="24"/>
              </w:rPr>
              <w:t xml:space="preserve">Technical ambiguity. Many registry studies use dynamic/open cohorts. If KCOR assumes a closed cohort (enrolled at </w:t>
            </w:r>
            <w:r w:rsidRPr="002F0FC5">
              <w:rPr>
                <w:rStyle w:val="math-inline"/>
                <w:rFonts w:ascii="Garamond" w:hAnsi="Garamond" w:cs="Arial"/>
                <w:sz w:val="24"/>
                <w:szCs w:val="24"/>
              </w:rPr>
              <w:t>t=0</w:t>
            </w:r>
            <w:r w:rsidRPr="002F0FC5">
              <w:rPr>
                <w:rFonts w:ascii="Garamond" w:hAnsi="Garamond" w:cs="Arial"/>
                <w:sz w:val="24"/>
                <w:szCs w:val="24"/>
              </w:rPr>
              <w:t>), this must be explicitly stated.</w:t>
            </w:r>
          </w:p>
        </w:tc>
        <w:tc>
          <w:tcPr>
            <w:tcW w:w="2835" w:type="dxa"/>
            <w:shd w:val="clear" w:color="auto" w:fill="FDE9D9" w:themeFill="accent6" w:themeFillTint="33"/>
            <w:vAlign w:val="center"/>
          </w:tcPr>
          <w:p w14:paraId="36E3C955" w14:textId="77777777" w:rsidR="00CF79A3" w:rsidRPr="002F0FC5" w:rsidRDefault="00CF79A3" w:rsidP="000C7A8A">
            <w:pPr>
              <w:rPr>
                <w:rFonts w:ascii="Garamond" w:hAnsi="Garamond"/>
                <w:sz w:val="24"/>
                <w:szCs w:val="24"/>
              </w:rPr>
            </w:pPr>
            <w:r w:rsidRPr="002F0FC5">
              <w:rPr>
                <w:rFonts w:ascii="Garamond" w:hAnsi="Garamond" w:cs="Arial"/>
                <w:sz w:val="24"/>
                <w:szCs w:val="24"/>
              </w:rPr>
              <w:t>Clarify if the "fixed" nature is a requirement of the KCOR estimator or a simplification for this text.</w:t>
            </w:r>
          </w:p>
        </w:tc>
        <w:tc>
          <w:tcPr>
            <w:tcW w:w="1624" w:type="dxa"/>
            <w:shd w:val="clear" w:color="auto" w:fill="FDE9D9" w:themeFill="accent6" w:themeFillTint="33"/>
            <w:vAlign w:val="center"/>
          </w:tcPr>
          <w:p w14:paraId="5BAF9952" w14:textId="77777777" w:rsidR="00CF79A3" w:rsidRPr="002F0FC5" w:rsidRDefault="00CF79A3" w:rsidP="000C7A8A">
            <w:pPr>
              <w:rPr>
                <w:rFonts w:ascii="Garamond" w:hAnsi="Garamond"/>
                <w:sz w:val="24"/>
                <w:szCs w:val="24"/>
              </w:rPr>
            </w:pPr>
            <w:r w:rsidRPr="002F0FC5">
              <w:rPr>
                <w:rFonts w:ascii="Garamond" w:hAnsi="Garamond" w:cs="Arial"/>
                <w:sz w:val="24"/>
                <w:szCs w:val="24"/>
              </w:rPr>
              <w:t>High</w:t>
            </w:r>
          </w:p>
        </w:tc>
      </w:tr>
      <w:tr w:rsidR="002F0FC5" w14:paraId="7FF9CBF2" w14:textId="77777777" w:rsidTr="000C7A8A">
        <w:trPr>
          <w:trHeight w:val="345"/>
        </w:trPr>
        <w:tc>
          <w:tcPr>
            <w:tcW w:w="1271" w:type="dxa"/>
            <w:shd w:val="clear" w:color="auto" w:fill="DAEEF3" w:themeFill="accent5" w:themeFillTint="33"/>
            <w:vAlign w:val="center"/>
          </w:tcPr>
          <w:p w14:paraId="688E83C7" w14:textId="6BC05C82" w:rsidR="002F0FC5" w:rsidRPr="002F0FC5" w:rsidRDefault="002F0FC5" w:rsidP="000C7A8A">
            <w:pPr>
              <w:rPr>
                <w:rFonts w:ascii="Garamond" w:hAnsi="Garamond"/>
                <w:sz w:val="24"/>
                <w:szCs w:val="24"/>
              </w:rPr>
            </w:pPr>
            <w:r w:rsidRPr="002F0FC5">
              <w:rPr>
                <w:rFonts w:ascii="Garamond" w:hAnsi="Garamond" w:cs="Arial"/>
                <w:sz w:val="24"/>
                <w:szCs w:val="24"/>
              </w:rPr>
              <w:t>INT-1.1-0</w:t>
            </w:r>
            <w:r w:rsidR="00362004">
              <w:rPr>
                <w:rFonts w:ascii="Garamond" w:hAnsi="Garamond" w:cs="Arial"/>
                <w:sz w:val="24"/>
                <w:szCs w:val="24"/>
              </w:rPr>
              <w:t>3</w:t>
            </w:r>
          </w:p>
        </w:tc>
        <w:tc>
          <w:tcPr>
            <w:tcW w:w="1418" w:type="dxa"/>
            <w:shd w:val="clear" w:color="auto" w:fill="DAEEF3" w:themeFill="accent5" w:themeFillTint="33"/>
            <w:vAlign w:val="center"/>
          </w:tcPr>
          <w:p w14:paraId="3E624C93" w14:textId="5E39CC58" w:rsidR="002F0FC5" w:rsidRPr="002F0FC5" w:rsidRDefault="002F0FC5" w:rsidP="000C7A8A">
            <w:pPr>
              <w:rPr>
                <w:rFonts w:ascii="Garamond" w:hAnsi="Garamond"/>
                <w:sz w:val="24"/>
                <w:szCs w:val="24"/>
              </w:rPr>
            </w:pPr>
            <w:r w:rsidRPr="002F0FC5">
              <w:rPr>
                <w:rFonts w:ascii="Garamond" w:hAnsi="Garamond" w:cs="Arial"/>
                <w:sz w:val="24"/>
                <w:szCs w:val="24"/>
              </w:rPr>
              <w:t xml:space="preserve">Para 2, Line </w:t>
            </w:r>
            <w:r w:rsidR="00D52829">
              <w:rPr>
                <w:rFonts w:ascii="Garamond" w:hAnsi="Garamond" w:cs="Arial"/>
                <w:sz w:val="24"/>
                <w:szCs w:val="24"/>
              </w:rPr>
              <w:t>4</w:t>
            </w:r>
          </w:p>
        </w:tc>
        <w:tc>
          <w:tcPr>
            <w:tcW w:w="3402" w:type="dxa"/>
            <w:shd w:val="clear" w:color="auto" w:fill="DAEEF3" w:themeFill="accent5" w:themeFillTint="33"/>
            <w:vAlign w:val="center"/>
          </w:tcPr>
          <w:p w14:paraId="4A667444" w14:textId="657B9F09" w:rsidR="002F0FC5" w:rsidRPr="002F0FC5" w:rsidRDefault="002F0FC5" w:rsidP="000C7A8A">
            <w:pPr>
              <w:pStyle w:val="Amount"/>
              <w:jc w:val="left"/>
              <w:rPr>
                <w:rFonts w:ascii="Garamond" w:hAnsi="Garamond"/>
                <w:sz w:val="24"/>
                <w:szCs w:val="24"/>
              </w:rPr>
            </w:pPr>
            <w:r w:rsidRPr="002F0FC5">
              <w:rPr>
                <w:rFonts w:ascii="Garamond" w:hAnsi="Garamond" w:cs="Arial"/>
                <w:sz w:val="24"/>
                <w:szCs w:val="24"/>
              </w:rPr>
              <w:t>Claim that mortality is "free from outcome-dependent ascertainment biases."</w:t>
            </w:r>
          </w:p>
        </w:tc>
        <w:tc>
          <w:tcPr>
            <w:tcW w:w="3402" w:type="dxa"/>
            <w:shd w:val="clear" w:color="auto" w:fill="DAEEF3" w:themeFill="accent5" w:themeFillTint="33"/>
            <w:vAlign w:val="center"/>
          </w:tcPr>
          <w:p w14:paraId="5C2070BA" w14:textId="5291071E" w:rsidR="002F0FC5" w:rsidRPr="002F0FC5" w:rsidRDefault="002F0FC5" w:rsidP="000C7A8A">
            <w:pPr>
              <w:pStyle w:val="Amount"/>
              <w:jc w:val="left"/>
              <w:rPr>
                <w:rFonts w:ascii="Garamond" w:hAnsi="Garamond"/>
                <w:sz w:val="24"/>
                <w:szCs w:val="24"/>
              </w:rPr>
            </w:pPr>
            <w:r w:rsidRPr="002F0FC5">
              <w:rPr>
                <w:rFonts w:ascii="Garamond" w:hAnsi="Garamond" w:cs="Arial"/>
                <w:sz w:val="24"/>
                <w:szCs w:val="24"/>
              </w:rPr>
              <w:t>This is a "</w:t>
            </w:r>
            <w:proofErr w:type="gramStart"/>
            <w:r w:rsidRPr="002F0FC5">
              <w:rPr>
                <w:rFonts w:ascii="Garamond" w:hAnsi="Garamond" w:cs="Arial"/>
                <w:sz w:val="24"/>
                <w:szCs w:val="24"/>
              </w:rPr>
              <w:t>strong-form</w:t>
            </w:r>
            <w:proofErr w:type="gramEnd"/>
            <w:r w:rsidRPr="002F0FC5">
              <w:rPr>
                <w:rFonts w:ascii="Garamond" w:hAnsi="Garamond" w:cs="Arial"/>
                <w:sz w:val="24"/>
                <w:szCs w:val="24"/>
              </w:rPr>
              <w:t xml:space="preserve">" claim that invites </w:t>
            </w:r>
            <w:proofErr w:type="gramStart"/>
            <w:r w:rsidRPr="002F0FC5">
              <w:rPr>
                <w:rFonts w:ascii="Garamond" w:hAnsi="Garamond" w:cs="Arial"/>
                <w:sz w:val="24"/>
                <w:szCs w:val="24"/>
              </w:rPr>
              <w:t>pushback</w:t>
            </w:r>
            <w:proofErr w:type="gramEnd"/>
            <w:r w:rsidRPr="002F0FC5">
              <w:rPr>
                <w:rFonts w:ascii="Garamond" w:hAnsi="Garamond" w:cs="Arial"/>
                <w:sz w:val="24"/>
                <w:szCs w:val="24"/>
              </w:rPr>
              <w:t>. Registry death data often suffers from reporting lags, "death sweeps," and misclassification of cause.</w:t>
            </w:r>
          </w:p>
        </w:tc>
        <w:tc>
          <w:tcPr>
            <w:tcW w:w="2835" w:type="dxa"/>
            <w:shd w:val="clear" w:color="auto" w:fill="DAEEF3" w:themeFill="accent5" w:themeFillTint="33"/>
            <w:vAlign w:val="center"/>
          </w:tcPr>
          <w:p w14:paraId="63917ACA" w14:textId="06E78ACE" w:rsidR="002F0FC5" w:rsidRPr="002F0FC5" w:rsidRDefault="002F0FC5" w:rsidP="000C7A8A">
            <w:pPr>
              <w:rPr>
                <w:rFonts w:ascii="Garamond" w:hAnsi="Garamond"/>
                <w:sz w:val="24"/>
                <w:szCs w:val="24"/>
              </w:rPr>
            </w:pPr>
            <w:r w:rsidRPr="002F0FC5">
              <w:rPr>
                <w:rFonts w:ascii="Garamond" w:hAnsi="Garamond" w:cs="Arial"/>
                <w:sz w:val="24"/>
                <w:szCs w:val="24"/>
              </w:rPr>
              <w:t xml:space="preserve">Soften the language: "Mortality... is generally less susceptible to ascertainment bias than self-reported or </w:t>
            </w:r>
            <w:r w:rsidR="008C0564" w:rsidRPr="002F0FC5">
              <w:rPr>
                <w:rFonts w:ascii="Garamond" w:hAnsi="Garamond" w:cs="Arial"/>
                <w:sz w:val="24"/>
                <w:szCs w:val="24"/>
              </w:rPr>
              <w:t>clinically coded</w:t>
            </w:r>
            <w:r w:rsidRPr="002F0FC5">
              <w:rPr>
                <w:rFonts w:ascii="Garamond" w:hAnsi="Garamond" w:cs="Arial"/>
                <w:sz w:val="24"/>
                <w:szCs w:val="24"/>
              </w:rPr>
              <w:t xml:space="preserve"> endpoints."</w:t>
            </w:r>
          </w:p>
        </w:tc>
        <w:tc>
          <w:tcPr>
            <w:tcW w:w="1624" w:type="dxa"/>
            <w:shd w:val="clear" w:color="auto" w:fill="DAEEF3" w:themeFill="accent5" w:themeFillTint="33"/>
            <w:vAlign w:val="center"/>
          </w:tcPr>
          <w:p w14:paraId="5F2094D0" w14:textId="22AC5A0A" w:rsidR="002F0FC5" w:rsidRPr="002F0FC5" w:rsidRDefault="002F0FC5" w:rsidP="000C7A8A">
            <w:pPr>
              <w:rPr>
                <w:rFonts w:ascii="Garamond" w:hAnsi="Garamond"/>
                <w:sz w:val="24"/>
                <w:szCs w:val="24"/>
              </w:rPr>
            </w:pPr>
            <w:r w:rsidRPr="002F0FC5">
              <w:rPr>
                <w:rFonts w:ascii="Garamond" w:hAnsi="Garamond" w:cs="Arial"/>
                <w:sz w:val="24"/>
                <w:szCs w:val="24"/>
              </w:rPr>
              <w:t>Medium</w:t>
            </w:r>
          </w:p>
        </w:tc>
      </w:tr>
      <w:tr w:rsidR="00775D31" w14:paraId="0C9B3504" w14:textId="77777777" w:rsidTr="000C7A8A">
        <w:trPr>
          <w:trHeight w:val="345"/>
        </w:trPr>
        <w:tc>
          <w:tcPr>
            <w:tcW w:w="1271" w:type="dxa"/>
            <w:shd w:val="clear" w:color="auto" w:fill="EAF1DD" w:themeFill="accent3" w:themeFillTint="33"/>
            <w:vAlign w:val="center"/>
          </w:tcPr>
          <w:p w14:paraId="7A6013BE" w14:textId="08880B13" w:rsidR="00775D31" w:rsidRPr="002F0FC5" w:rsidRDefault="00775D31" w:rsidP="000C7A8A">
            <w:pPr>
              <w:rPr>
                <w:rFonts w:ascii="Garamond" w:hAnsi="Garamond" w:cs="Arial"/>
                <w:sz w:val="24"/>
                <w:szCs w:val="24"/>
              </w:rPr>
            </w:pPr>
            <w:r w:rsidRPr="002F0FC5">
              <w:rPr>
                <w:rFonts w:ascii="Garamond" w:hAnsi="Garamond" w:cs="Arial"/>
                <w:sz w:val="24"/>
                <w:szCs w:val="24"/>
              </w:rPr>
              <w:t>INT-1.1-0</w:t>
            </w:r>
            <w:r w:rsidR="00362004">
              <w:rPr>
                <w:rFonts w:ascii="Garamond" w:hAnsi="Garamond" w:cs="Arial"/>
                <w:sz w:val="24"/>
                <w:szCs w:val="24"/>
              </w:rPr>
              <w:t>4</w:t>
            </w:r>
          </w:p>
        </w:tc>
        <w:tc>
          <w:tcPr>
            <w:tcW w:w="1418" w:type="dxa"/>
            <w:shd w:val="clear" w:color="auto" w:fill="EAF1DD" w:themeFill="accent3" w:themeFillTint="33"/>
            <w:vAlign w:val="center"/>
          </w:tcPr>
          <w:p w14:paraId="52E24AA5" w14:textId="02E9B096" w:rsidR="00775D31" w:rsidRPr="002F0FC5" w:rsidRDefault="00775D31" w:rsidP="000C7A8A">
            <w:pPr>
              <w:rPr>
                <w:rFonts w:ascii="Garamond" w:hAnsi="Garamond" w:cs="Arial"/>
                <w:sz w:val="24"/>
                <w:szCs w:val="24"/>
              </w:rPr>
            </w:pPr>
            <w:r w:rsidRPr="002F0FC5">
              <w:rPr>
                <w:rFonts w:ascii="Garamond" w:hAnsi="Garamond" w:cs="Arial"/>
                <w:sz w:val="24"/>
                <w:szCs w:val="24"/>
              </w:rPr>
              <w:t xml:space="preserve">Para </w:t>
            </w:r>
            <w:r>
              <w:rPr>
                <w:rFonts w:ascii="Garamond" w:hAnsi="Garamond" w:cs="Arial"/>
                <w:sz w:val="24"/>
                <w:szCs w:val="24"/>
              </w:rPr>
              <w:t>3</w:t>
            </w:r>
            <w:r w:rsidRPr="002F0FC5">
              <w:rPr>
                <w:rFonts w:ascii="Garamond" w:hAnsi="Garamond" w:cs="Arial"/>
                <w:sz w:val="24"/>
                <w:szCs w:val="24"/>
              </w:rPr>
              <w:t xml:space="preserve">, </w:t>
            </w:r>
            <w:r>
              <w:rPr>
                <w:rFonts w:ascii="Garamond" w:hAnsi="Garamond" w:cs="Arial"/>
                <w:sz w:val="24"/>
                <w:szCs w:val="24"/>
              </w:rPr>
              <w:t>Line 2</w:t>
            </w:r>
          </w:p>
        </w:tc>
        <w:tc>
          <w:tcPr>
            <w:tcW w:w="3402" w:type="dxa"/>
            <w:shd w:val="clear" w:color="auto" w:fill="EAF1DD" w:themeFill="accent3" w:themeFillTint="33"/>
            <w:vAlign w:val="center"/>
          </w:tcPr>
          <w:p w14:paraId="4E568810" w14:textId="5A281413" w:rsidR="00775D31" w:rsidRPr="002F0FC5" w:rsidRDefault="00775D31" w:rsidP="000C7A8A">
            <w:pPr>
              <w:pStyle w:val="Amount"/>
              <w:jc w:val="left"/>
              <w:rPr>
                <w:rFonts w:ascii="Garamond" w:hAnsi="Garamond" w:cs="Arial"/>
                <w:sz w:val="24"/>
                <w:szCs w:val="24"/>
              </w:rPr>
            </w:pPr>
            <w:r w:rsidRPr="002F0FC5">
              <w:rPr>
                <w:rFonts w:ascii="Garamond" w:hAnsi="Garamond" w:cs="Arial"/>
                <w:sz w:val="24"/>
                <w:szCs w:val="24"/>
              </w:rPr>
              <w:t>Lack of citation for "non-exchangeability evolve differently."</w:t>
            </w:r>
          </w:p>
        </w:tc>
        <w:tc>
          <w:tcPr>
            <w:tcW w:w="3402" w:type="dxa"/>
            <w:shd w:val="clear" w:color="auto" w:fill="EAF1DD" w:themeFill="accent3" w:themeFillTint="33"/>
            <w:vAlign w:val="center"/>
          </w:tcPr>
          <w:p w14:paraId="68AEABC5" w14:textId="4E9715D7" w:rsidR="00775D31" w:rsidRPr="002F0FC5" w:rsidRDefault="00775D31" w:rsidP="000C7A8A">
            <w:pPr>
              <w:pStyle w:val="Amount"/>
              <w:jc w:val="left"/>
              <w:rPr>
                <w:rFonts w:ascii="Garamond" w:hAnsi="Garamond" w:cs="Arial"/>
                <w:sz w:val="24"/>
                <w:szCs w:val="24"/>
              </w:rPr>
            </w:pPr>
            <w:r w:rsidRPr="002F0FC5">
              <w:rPr>
                <w:rFonts w:ascii="Garamond" w:hAnsi="Garamond" w:cs="Arial"/>
                <w:sz w:val="24"/>
                <w:szCs w:val="24"/>
              </w:rPr>
              <w:t>This is a major theoretical pivot point. It needs to be anchored in existing literature (e.g., Hernán on selection bias/colliders).</w:t>
            </w:r>
          </w:p>
        </w:tc>
        <w:tc>
          <w:tcPr>
            <w:tcW w:w="2835" w:type="dxa"/>
            <w:shd w:val="clear" w:color="auto" w:fill="EAF1DD" w:themeFill="accent3" w:themeFillTint="33"/>
            <w:vAlign w:val="center"/>
          </w:tcPr>
          <w:p w14:paraId="10009C3B" w14:textId="7BC4B49C" w:rsidR="00775D31" w:rsidRPr="002F0FC5" w:rsidRDefault="00775D31" w:rsidP="000C7A8A">
            <w:pPr>
              <w:rPr>
                <w:rFonts w:ascii="Garamond" w:hAnsi="Garamond" w:cs="Arial"/>
                <w:sz w:val="24"/>
                <w:szCs w:val="24"/>
              </w:rPr>
            </w:pPr>
            <w:r w:rsidRPr="002F0FC5">
              <w:rPr>
                <w:rFonts w:ascii="Garamond" w:hAnsi="Garamond" w:cs="Arial"/>
                <w:sz w:val="24"/>
                <w:szCs w:val="24"/>
              </w:rPr>
              <w:t>Add a citation regarding the distinction between baseline confounding and selection bias over follow-up.</w:t>
            </w:r>
          </w:p>
        </w:tc>
        <w:tc>
          <w:tcPr>
            <w:tcW w:w="1624" w:type="dxa"/>
            <w:shd w:val="clear" w:color="auto" w:fill="EAF1DD" w:themeFill="accent3" w:themeFillTint="33"/>
            <w:vAlign w:val="center"/>
          </w:tcPr>
          <w:p w14:paraId="027639FC" w14:textId="13E0AEFB" w:rsidR="00775D31" w:rsidRPr="002F0FC5" w:rsidRDefault="00775D31" w:rsidP="000C7A8A">
            <w:pPr>
              <w:rPr>
                <w:rFonts w:ascii="Garamond" w:hAnsi="Garamond" w:cs="Arial"/>
                <w:sz w:val="24"/>
                <w:szCs w:val="24"/>
              </w:rPr>
            </w:pPr>
            <w:r w:rsidRPr="002F0FC5">
              <w:rPr>
                <w:rFonts w:ascii="Garamond" w:hAnsi="Garamond" w:cs="Arial"/>
                <w:sz w:val="24"/>
                <w:szCs w:val="24"/>
              </w:rPr>
              <w:t>Low</w:t>
            </w:r>
          </w:p>
        </w:tc>
      </w:tr>
      <w:tr w:rsidR="002F0FC5" w14:paraId="3BEF1A91" w14:textId="77777777" w:rsidTr="000C7A8A">
        <w:trPr>
          <w:trHeight w:val="345"/>
        </w:trPr>
        <w:tc>
          <w:tcPr>
            <w:tcW w:w="1271" w:type="dxa"/>
            <w:shd w:val="clear" w:color="auto" w:fill="DAEEF3" w:themeFill="accent5" w:themeFillTint="33"/>
            <w:vAlign w:val="center"/>
          </w:tcPr>
          <w:p w14:paraId="19297351" w14:textId="18E89DD9" w:rsidR="002F0FC5" w:rsidRPr="002F0FC5" w:rsidRDefault="002F0FC5" w:rsidP="000C7A8A">
            <w:pPr>
              <w:rPr>
                <w:rFonts w:ascii="Garamond" w:hAnsi="Garamond"/>
                <w:sz w:val="24"/>
                <w:szCs w:val="24"/>
              </w:rPr>
            </w:pPr>
            <w:r w:rsidRPr="002F0FC5">
              <w:rPr>
                <w:rFonts w:ascii="Garamond" w:hAnsi="Garamond" w:cs="Arial"/>
                <w:sz w:val="24"/>
                <w:szCs w:val="24"/>
              </w:rPr>
              <w:t>INT-1.1-0</w:t>
            </w:r>
            <w:r w:rsidR="00362004">
              <w:rPr>
                <w:rFonts w:ascii="Garamond" w:hAnsi="Garamond" w:cs="Arial"/>
                <w:sz w:val="24"/>
                <w:szCs w:val="24"/>
              </w:rPr>
              <w:t>5</w:t>
            </w:r>
          </w:p>
        </w:tc>
        <w:tc>
          <w:tcPr>
            <w:tcW w:w="1418" w:type="dxa"/>
            <w:shd w:val="clear" w:color="auto" w:fill="DAEEF3" w:themeFill="accent5" w:themeFillTint="33"/>
            <w:vAlign w:val="center"/>
          </w:tcPr>
          <w:p w14:paraId="6639BB32" w14:textId="5258EAF2" w:rsidR="002F0FC5" w:rsidRPr="002F0FC5" w:rsidRDefault="002F0FC5" w:rsidP="000C7A8A">
            <w:pPr>
              <w:rPr>
                <w:rFonts w:ascii="Garamond" w:hAnsi="Garamond"/>
                <w:sz w:val="24"/>
                <w:szCs w:val="24"/>
              </w:rPr>
            </w:pPr>
            <w:r w:rsidRPr="002F0FC5">
              <w:rPr>
                <w:rFonts w:ascii="Garamond" w:hAnsi="Garamond" w:cs="Arial"/>
                <w:sz w:val="24"/>
                <w:szCs w:val="24"/>
              </w:rPr>
              <w:t xml:space="preserve">Para </w:t>
            </w:r>
            <w:r w:rsidR="00661EE3">
              <w:rPr>
                <w:rFonts w:ascii="Garamond" w:hAnsi="Garamond" w:cs="Arial"/>
                <w:sz w:val="24"/>
                <w:szCs w:val="24"/>
              </w:rPr>
              <w:t>3</w:t>
            </w:r>
            <w:r w:rsidRPr="002F0FC5">
              <w:rPr>
                <w:rFonts w:ascii="Garamond" w:hAnsi="Garamond" w:cs="Arial"/>
                <w:sz w:val="24"/>
                <w:szCs w:val="24"/>
              </w:rPr>
              <w:t xml:space="preserve">, Line </w:t>
            </w:r>
            <w:r w:rsidR="00661EE3">
              <w:rPr>
                <w:rFonts w:ascii="Garamond" w:hAnsi="Garamond" w:cs="Arial"/>
                <w:sz w:val="24"/>
                <w:szCs w:val="24"/>
              </w:rPr>
              <w:t>3</w:t>
            </w:r>
          </w:p>
        </w:tc>
        <w:tc>
          <w:tcPr>
            <w:tcW w:w="3402" w:type="dxa"/>
            <w:shd w:val="clear" w:color="auto" w:fill="DAEEF3" w:themeFill="accent5" w:themeFillTint="33"/>
            <w:vAlign w:val="center"/>
          </w:tcPr>
          <w:p w14:paraId="55519E45" w14:textId="1DCD6834" w:rsidR="002F0FC5" w:rsidRPr="002F0FC5" w:rsidRDefault="002F0FC5" w:rsidP="000C7A8A">
            <w:pPr>
              <w:pStyle w:val="Amount"/>
              <w:jc w:val="left"/>
              <w:rPr>
                <w:rFonts w:ascii="Garamond" w:hAnsi="Garamond"/>
                <w:sz w:val="24"/>
                <w:szCs w:val="24"/>
              </w:rPr>
            </w:pPr>
            <w:r w:rsidRPr="002F0FC5">
              <w:rPr>
                <w:rFonts w:ascii="Garamond" w:hAnsi="Garamond" w:cs="Arial"/>
                <w:sz w:val="24"/>
                <w:szCs w:val="24"/>
              </w:rPr>
              <w:t>"</w:t>
            </w:r>
            <w:proofErr w:type="gramStart"/>
            <w:r w:rsidRPr="002F0FC5">
              <w:rPr>
                <w:rFonts w:ascii="Garamond" w:hAnsi="Garamond" w:cs="Arial"/>
                <w:sz w:val="24"/>
                <w:szCs w:val="24"/>
              </w:rPr>
              <w:t>factors</w:t>
            </w:r>
            <w:proofErr w:type="gramEnd"/>
            <w:r w:rsidRPr="002F0FC5">
              <w:rPr>
                <w:rFonts w:ascii="Garamond" w:hAnsi="Garamond" w:cs="Arial"/>
                <w:sz w:val="24"/>
                <w:szCs w:val="24"/>
              </w:rPr>
              <w:t xml:space="preserve"> that influence treatment uptake also influence outcome risk."</w:t>
            </w:r>
          </w:p>
        </w:tc>
        <w:tc>
          <w:tcPr>
            <w:tcW w:w="3402" w:type="dxa"/>
            <w:shd w:val="clear" w:color="auto" w:fill="DAEEF3" w:themeFill="accent5" w:themeFillTint="33"/>
            <w:vAlign w:val="center"/>
          </w:tcPr>
          <w:p w14:paraId="4FCF6606" w14:textId="6C23423E" w:rsidR="002F0FC5" w:rsidRPr="00362004" w:rsidRDefault="002F0FC5" w:rsidP="000C7A8A">
            <w:pPr>
              <w:pStyle w:val="Amount"/>
              <w:jc w:val="left"/>
              <w:rPr>
                <w:rFonts w:ascii="Garamond" w:hAnsi="Garamond"/>
                <w:sz w:val="24"/>
                <w:szCs w:val="24"/>
              </w:rPr>
            </w:pPr>
            <w:r w:rsidRPr="00362004">
              <w:rPr>
                <w:rFonts w:ascii="Garamond" w:hAnsi="Garamond" w:cs="Arial"/>
                <w:sz w:val="24"/>
                <w:szCs w:val="24"/>
              </w:rPr>
              <w:t xml:space="preserve">This describes confounding. KCOR focuses on frailty-induced selection (a form of collider bias </w:t>
            </w:r>
            <w:r w:rsidRPr="00362004">
              <w:rPr>
                <w:rFonts w:ascii="Garamond" w:hAnsi="Garamond" w:cs="Arial"/>
                <w:sz w:val="24"/>
                <w:szCs w:val="24"/>
              </w:rPr>
              <w:lastRenderedPageBreak/>
              <w:t>over time). Mixing these terms can confuse the reader.</w:t>
            </w:r>
          </w:p>
        </w:tc>
        <w:tc>
          <w:tcPr>
            <w:tcW w:w="2835" w:type="dxa"/>
            <w:shd w:val="clear" w:color="auto" w:fill="DAEEF3" w:themeFill="accent5" w:themeFillTint="33"/>
            <w:vAlign w:val="center"/>
          </w:tcPr>
          <w:p w14:paraId="6289CD7E" w14:textId="1FB13CEF" w:rsidR="002F0FC5" w:rsidRPr="002F0FC5" w:rsidRDefault="002F0FC5" w:rsidP="000C7A8A">
            <w:pPr>
              <w:rPr>
                <w:rFonts w:ascii="Garamond" w:hAnsi="Garamond"/>
                <w:sz w:val="24"/>
                <w:szCs w:val="24"/>
              </w:rPr>
            </w:pPr>
            <w:r w:rsidRPr="002F0FC5">
              <w:rPr>
                <w:rFonts w:ascii="Garamond" w:hAnsi="Garamond" w:cs="Arial"/>
                <w:sz w:val="24"/>
                <w:szCs w:val="24"/>
              </w:rPr>
              <w:lastRenderedPageBreak/>
              <w:t xml:space="preserve">Explicitly distinguish between baseline confounding (handled by IPTW/Matching) and the </w:t>
            </w:r>
            <w:r w:rsidRPr="002F0FC5">
              <w:rPr>
                <w:rFonts w:ascii="Garamond" w:hAnsi="Garamond" w:cs="Arial"/>
                <w:i/>
                <w:iCs/>
                <w:sz w:val="24"/>
                <w:szCs w:val="24"/>
              </w:rPr>
              <w:lastRenderedPageBreak/>
              <w:t>evolution</w:t>
            </w:r>
            <w:r w:rsidRPr="002F0FC5">
              <w:rPr>
                <w:rFonts w:ascii="Garamond" w:hAnsi="Garamond" w:cs="Arial"/>
                <w:sz w:val="24"/>
                <w:szCs w:val="24"/>
              </w:rPr>
              <w:t xml:space="preserve"> of cohort composition (handled by KCOR).</w:t>
            </w:r>
          </w:p>
        </w:tc>
        <w:tc>
          <w:tcPr>
            <w:tcW w:w="1624" w:type="dxa"/>
            <w:shd w:val="clear" w:color="auto" w:fill="DAEEF3" w:themeFill="accent5" w:themeFillTint="33"/>
            <w:vAlign w:val="center"/>
          </w:tcPr>
          <w:p w14:paraId="5B9D4864" w14:textId="6D7B72C4" w:rsidR="002F0FC5" w:rsidRPr="002F0FC5" w:rsidRDefault="002F0FC5" w:rsidP="000C7A8A">
            <w:pPr>
              <w:rPr>
                <w:rFonts w:ascii="Garamond" w:hAnsi="Garamond"/>
                <w:sz w:val="24"/>
                <w:szCs w:val="24"/>
              </w:rPr>
            </w:pPr>
            <w:r w:rsidRPr="002F0FC5">
              <w:rPr>
                <w:rFonts w:ascii="Garamond" w:hAnsi="Garamond" w:cs="Arial"/>
                <w:sz w:val="24"/>
                <w:szCs w:val="24"/>
              </w:rPr>
              <w:lastRenderedPageBreak/>
              <w:t>Medium</w:t>
            </w:r>
          </w:p>
        </w:tc>
      </w:tr>
      <w:tr w:rsidR="002F0FC5" w14:paraId="3CBC44FC" w14:textId="77777777" w:rsidTr="000C7A8A">
        <w:trPr>
          <w:trHeight w:val="345"/>
        </w:trPr>
        <w:tc>
          <w:tcPr>
            <w:tcW w:w="1271" w:type="dxa"/>
            <w:shd w:val="clear" w:color="auto" w:fill="EAF1DD" w:themeFill="accent3" w:themeFillTint="33"/>
            <w:vAlign w:val="center"/>
          </w:tcPr>
          <w:p w14:paraId="5EDAF847" w14:textId="2247B87F" w:rsidR="002F0FC5" w:rsidRPr="002F0FC5" w:rsidRDefault="002F0FC5" w:rsidP="000C7A8A">
            <w:pPr>
              <w:rPr>
                <w:rFonts w:ascii="Garamond" w:hAnsi="Garamond"/>
                <w:sz w:val="24"/>
                <w:szCs w:val="24"/>
              </w:rPr>
            </w:pPr>
            <w:r w:rsidRPr="002F0FC5">
              <w:rPr>
                <w:rFonts w:ascii="Garamond" w:hAnsi="Garamond" w:cs="Arial"/>
                <w:sz w:val="24"/>
                <w:szCs w:val="24"/>
              </w:rPr>
              <w:t>INT-1.1-0</w:t>
            </w:r>
            <w:r w:rsidR="00362004">
              <w:rPr>
                <w:rFonts w:ascii="Garamond" w:hAnsi="Garamond" w:cs="Arial"/>
                <w:sz w:val="24"/>
                <w:szCs w:val="24"/>
              </w:rPr>
              <w:t>6</w:t>
            </w:r>
          </w:p>
        </w:tc>
        <w:tc>
          <w:tcPr>
            <w:tcW w:w="1418" w:type="dxa"/>
            <w:shd w:val="clear" w:color="auto" w:fill="EAF1DD" w:themeFill="accent3" w:themeFillTint="33"/>
            <w:vAlign w:val="center"/>
          </w:tcPr>
          <w:p w14:paraId="1173A033" w14:textId="3229B93E" w:rsidR="002F0FC5" w:rsidRPr="002F0FC5" w:rsidRDefault="002F0FC5" w:rsidP="000C7A8A">
            <w:pPr>
              <w:rPr>
                <w:rFonts w:ascii="Garamond" w:hAnsi="Garamond"/>
                <w:sz w:val="24"/>
                <w:szCs w:val="24"/>
              </w:rPr>
            </w:pPr>
            <w:r w:rsidRPr="002F0FC5">
              <w:rPr>
                <w:rFonts w:ascii="Garamond" w:hAnsi="Garamond" w:cs="Arial"/>
                <w:sz w:val="24"/>
                <w:szCs w:val="24"/>
              </w:rPr>
              <w:t xml:space="preserve">Para </w:t>
            </w:r>
            <w:r w:rsidR="00565BFA">
              <w:rPr>
                <w:rFonts w:ascii="Garamond" w:hAnsi="Garamond" w:cs="Arial"/>
                <w:sz w:val="24"/>
                <w:szCs w:val="24"/>
              </w:rPr>
              <w:t>4</w:t>
            </w:r>
            <w:r w:rsidRPr="002F0FC5">
              <w:rPr>
                <w:rFonts w:ascii="Garamond" w:hAnsi="Garamond" w:cs="Arial"/>
                <w:sz w:val="24"/>
                <w:szCs w:val="24"/>
              </w:rPr>
              <w:t>, Line 1</w:t>
            </w:r>
          </w:p>
        </w:tc>
        <w:tc>
          <w:tcPr>
            <w:tcW w:w="3402" w:type="dxa"/>
            <w:shd w:val="clear" w:color="auto" w:fill="EAF1DD" w:themeFill="accent3" w:themeFillTint="33"/>
            <w:vAlign w:val="center"/>
          </w:tcPr>
          <w:p w14:paraId="044527AA" w14:textId="08EED21F" w:rsidR="002F0FC5" w:rsidRPr="002F0FC5" w:rsidRDefault="002F0FC5" w:rsidP="000C7A8A">
            <w:pPr>
              <w:pStyle w:val="Amount"/>
              <w:jc w:val="left"/>
              <w:rPr>
                <w:rFonts w:ascii="Garamond" w:hAnsi="Garamond"/>
                <w:sz w:val="24"/>
                <w:szCs w:val="24"/>
              </w:rPr>
            </w:pPr>
            <w:r w:rsidRPr="002F0FC5">
              <w:rPr>
                <w:rFonts w:ascii="Garamond" w:hAnsi="Garamond" w:cs="Arial"/>
                <w:sz w:val="24"/>
                <w:szCs w:val="24"/>
              </w:rPr>
              <w:t>"This manuscript is a methods paper."</w:t>
            </w:r>
          </w:p>
        </w:tc>
        <w:tc>
          <w:tcPr>
            <w:tcW w:w="3402" w:type="dxa"/>
            <w:shd w:val="clear" w:color="auto" w:fill="EAF1DD" w:themeFill="accent3" w:themeFillTint="33"/>
            <w:vAlign w:val="center"/>
          </w:tcPr>
          <w:p w14:paraId="1BD5874A" w14:textId="4CFFAA14" w:rsidR="002F0FC5" w:rsidRPr="002F0FC5" w:rsidRDefault="002F0FC5" w:rsidP="000C7A8A">
            <w:pPr>
              <w:pStyle w:val="Amount"/>
              <w:jc w:val="left"/>
              <w:rPr>
                <w:rFonts w:ascii="Garamond" w:hAnsi="Garamond"/>
                <w:sz w:val="24"/>
                <w:szCs w:val="24"/>
              </w:rPr>
            </w:pPr>
            <w:r w:rsidRPr="002F0FC5">
              <w:rPr>
                <w:rFonts w:ascii="Garamond" w:hAnsi="Garamond" w:cs="Arial"/>
                <w:sz w:val="24"/>
                <w:szCs w:val="24"/>
              </w:rPr>
              <w:t>While transparent, this feels like a defensive disclaimer. It can signal to a reviewer that the author is "shielding" the method from real-world scrutiny.</w:t>
            </w:r>
          </w:p>
        </w:tc>
        <w:tc>
          <w:tcPr>
            <w:tcW w:w="2835" w:type="dxa"/>
            <w:shd w:val="clear" w:color="auto" w:fill="EAF1DD" w:themeFill="accent3" w:themeFillTint="33"/>
            <w:vAlign w:val="center"/>
          </w:tcPr>
          <w:p w14:paraId="69B3F5A7" w14:textId="63109C7D" w:rsidR="002F0FC5" w:rsidRPr="002F0FC5" w:rsidRDefault="002F0FC5" w:rsidP="000C7A8A">
            <w:pPr>
              <w:rPr>
                <w:rFonts w:ascii="Garamond" w:hAnsi="Garamond"/>
                <w:sz w:val="24"/>
                <w:szCs w:val="24"/>
              </w:rPr>
            </w:pPr>
            <w:r w:rsidRPr="002F0FC5">
              <w:rPr>
                <w:rFonts w:ascii="Garamond" w:hAnsi="Garamond" w:cs="Arial"/>
                <w:sz w:val="24"/>
                <w:szCs w:val="24"/>
              </w:rPr>
              <w:t>Move the "methods-only" stance to a dedicated "Scope of Work" sub-section or integrate it into "Contribution" section</w:t>
            </w:r>
          </w:p>
        </w:tc>
        <w:tc>
          <w:tcPr>
            <w:tcW w:w="1624" w:type="dxa"/>
            <w:shd w:val="clear" w:color="auto" w:fill="EAF1DD" w:themeFill="accent3" w:themeFillTint="33"/>
            <w:vAlign w:val="center"/>
          </w:tcPr>
          <w:p w14:paraId="37E3E45B" w14:textId="58A8658D" w:rsidR="002F0FC5" w:rsidRPr="002F0FC5" w:rsidRDefault="002F0FC5" w:rsidP="000C7A8A">
            <w:pPr>
              <w:rPr>
                <w:rFonts w:ascii="Garamond" w:hAnsi="Garamond"/>
                <w:sz w:val="24"/>
                <w:szCs w:val="24"/>
              </w:rPr>
            </w:pPr>
            <w:r w:rsidRPr="002F0FC5">
              <w:rPr>
                <w:rFonts w:ascii="Garamond" w:hAnsi="Garamond" w:cs="Arial"/>
                <w:sz w:val="24"/>
                <w:szCs w:val="24"/>
              </w:rPr>
              <w:t>Low</w:t>
            </w:r>
          </w:p>
        </w:tc>
      </w:tr>
      <w:tr w:rsidR="002F0FC5" w14:paraId="173D582A" w14:textId="77777777" w:rsidTr="000C7A8A">
        <w:trPr>
          <w:trHeight w:val="345"/>
        </w:trPr>
        <w:tc>
          <w:tcPr>
            <w:tcW w:w="1271" w:type="dxa"/>
            <w:shd w:val="clear" w:color="auto" w:fill="DAEEF3" w:themeFill="accent5" w:themeFillTint="33"/>
            <w:vAlign w:val="center"/>
          </w:tcPr>
          <w:p w14:paraId="68C5B5E4" w14:textId="16C6F033" w:rsidR="002F0FC5" w:rsidRPr="002F0FC5" w:rsidRDefault="002F0FC5" w:rsidP="000C7A8A">
            <w:pPr>
              <w:rPr>
                <w:rFonts w:ascii="Garamond" w:hAnsi="Garamond"/>
                <w:sz w:val="24"/>
                <w:szCs w:val="24"/>
              </w:rPr>
            </w:pPr>
            <w:r w:rsidRPr="002F0FC5">
              <w:rPr>
                <w:rFonts w:ascii="Garamond" w:hAnsi="Garamond" w:cs="Arial"/>
                <w:sz w:val="24"/>
                <w:szCs w:val="24"/>
              </w:rPr>
              <w:t>INT-1.1-0</w:t>
            </w:r>
            <w:r w:rsidR="00362004">
              <w:rPr>
                <w:rFonts w:ascii="Garamond" w:hAnsi="Garamond" w:cs="Arial"/>
                <w:sz w:val="24"/>
                <w:szCs w:val="24"/>
              </w:rPr>
              <w:t>7</w:t>
            </w:r>
          </w:p>
        </w:tc>
        <w:tc>
          <w:tcPr>
            <w:tcW w:w="1418" w:type="dxa"/>
            <w:shd w:val="clear" w:color="auto" w:fill="DAEEF3" w:themeFill="accent5" w:themeFillTint="33"/>
            <w:vAlign w:val="center"/>
          </w:tcPr>
          <w:p w14:paraId="03DFEB6F" w14:textId="2A11B78B" w:rsidR="002F0FC5" w:rsidRPr="002F0FC5" w:rsidRDefault="002F0FC5" w:rsidP="000C7A8A">
            <w:pPr>
              <w:rPr>
                <w:rFonts w:ascii="Garamond" w:hAnsi="Garamond"/>
                <w:sz w:val="24"/>
                <w:szCs w:val="24"/>
              </w:rPr>
            </w:pPr>
            <w:r w:rsidRPr="002F0FC5">
              <w:rPr>
                <w:rFonts w:ascii="Garamond" w:hAnsi="Garamond" w:cs="Arial"/>
                <w:sz w:val="24"/>
                <w:szCs w:val="24"/>
              </w:rPr>
              <w:t xml:space="preserve">Para </w:t>
            </w:r>
            <w:r w:rsidR="00565BFA">
              <w:rPr>
                <w:rFonts w:ascii="Garamond" w:hAnsi="Garamond" w:cs="Arial"/>
                <w:sz w:val="24"/>
                <w:szCs w:val="24"/>
              </w:rPr>
              <w:t>4</w:t>
            </w:r>
            <w:r w:rsidRPr="002F0FC5">
              <w:rPr>
                <w:rFonts w:ascii="Garamond" w:hAnsi="Garamond" w:cs="Arial"/>
                <w:sz w:val="24"/>
                <w:szCs w:val="24"/>
              </w:rPr>
              <w:t xml:space="preserve">, Line </w:t>
            </w:r>
            <w:r w:rsidR="00565BFA">
              <w:rPr>
                <w:rFonts w:ascii="Garamond" w:hAnsi="Garamond" w:cs="Arial"/>
                <w:sz w:val="24"/>
                <w:szCs w:val="24"/>
              </w:rPr>
              <w:t>1</w:t>
            </w:r>
          </w:p>
        </w:tc>
        <w:tc>
          <w:tcPr>
            <w:tcW w:w="3402" w:type="dxa"/>
            <w:shd w:val="clear" w:color="auto" w:fill="DAEEF3" w:themeFill="accent5" w:themeFillTint="33"/>
            <w:vAlign w:val="center"/>
          </w:tcPr>
          <w:p w14:paraId="4057C19D" w14:textId="322406CF" w:rsidR="002F0FC5" w:rsidRPr="002F0FC5" w:rsidRDefault="002F0FC5" w:rsidP="000C7A8A">
            <w:pPr>
              <w:pStyle w:val="Amount"/>
              <w:jc w:val="left"/>
              <w:rPr>
                <w:rFonts w:ascii="Garamond" w:hAnsi="Garamond"/>
                <w:sz w:val="24"/>
                <w:szCs w:val="24"/>
              </w:rPr>
            </w:pPr>
            <w:r w:rsidRPr="002F0FC5">
              <w:rPr>
                <w:rFonts w:ascii="Garamond" w:hAnsi="Garamond" w:cs="Arial"/>
                <w:sz w:val="24"/>
                <w:szCs w:val="24"/>
              </w:rPr>
              <w:t>"Real-world registry data are used solely to demonstrate..."</w:t>
            </w:r>
          </w:p>
        </w:tc>
        <w:tc>
          <w:tcPr>
            <w:tcW w:w="3402" w:type="dxa"/>
            <w:shd w:val="clear" w:color="auto" w:fill="DAEEF3" w:themeFill="accent5" w:themeFillTint="33"/>
            <w:vAlign w:val="center"/>
          </w:tcPr>
          <w:p w14:paraId="01AB7809" w14:textId="2B260BD7" w:rsidR="002F0FC5" w:rsidRPr="002F0FC5" w:rsidRDefault="002F0FC5" w:rsidP="000C7A8A">
            <w:pPr>
              <w:pStyle w:val="Amount"/>
              <w:jc w:val="left"/>
              <w:rPr>
                <w:rFonts w:ascii="Garamond" w:hAnsi="Garamond"/>
                <w:sz w:val="24"/>
                <w:szCs w:val="24"/>
              </w:rPr>
            </w:pPr>
            <w:r w:rsidRPr="002F0FC5">
              <w:rPr>
                <w:rFonts w:ascii="Garamond" w:hAnsi="Garamond" w:cs="Arial"/>
                <w:sz w:val="24"/>
                <w:szCs w:val="24"/>
              </w:rPr>
              <w:t>Reviewers often find "demonstration only" data frustrating if the data source isn't described with enough rigor to be reproducible.</w:t>
            </w:r>
          </w:p>
        </w:tc>
        <w:tc>
          <w:tcPr>
            <w:tcW w:w="2835" w:type="dxa"/>
            <w:shd w:val="clear" w:color="auto" w:fill="DAEEF3" w:themeFill="accent5" w:themeFillTint="33"/>
            <w:vAlign w:val="center"/>
          </w:tcPr>
          <w:p w14:paraId="2A289623" w14:textId="6DA10C5F" w:rsidR="002F0FC5" w:rsidRPr="002F0FC5" w:rsidRDefault="002F0FC5" w:rsidP="000C7A8A">
            <w:pPr>
              <w:rPr>
                <w:rFonts w:ascii="Garamond" w:hAnsi="Garamond"/>
                <w:sz w:val="24"/>
                <w:szCs w:val="24"/>
              </w:rPr>
            </w:pPr>
            <w:r w:rsidRPr="002F0FC5">
              <w:rPr>
                <w:rFonts w:ascii="Garamond" w:hAnsi="Garamond" w:cs="Arial"/>
                <w:sz w:val="24"/>
                <w:szCs w:val="24"/>
              </w:rPr>
              <w:t xml:space="preserve">Ensure the text mentions </w:t>
            </w:r>
            <w:r w:rsidRPr="002F0FC5">
              <w:rPr>
                <w:rFonts w:ascii="Garamond" w:hAnsi="Garamond" w:cs="Arial"/>
                <w:i/>
                <w:iCs/>
                <w:sz w:val="24"/>
                <w:szCs w:val="24"/>
              </w:rPr>
              <w:t>which</w:t>
            </w:r>
            <w:r w:rsidRPr="002F0FC5">
              <w:rPr>
                <w:rFonts w:ascii="Garamond" w:hAnsi="Garamond" w:cs="Arial"/>
                <w:sz w:val="24"/>
                <w:szCs w:val="24"/>
              </w:rPr>
              <w:t xml:space="preserve"> registry (even if anonymized) and the nature of the "realistic" noise injected into it.</w:t>
            </w:r>
          </w:p>
        </w:tc>
        <w:tc>
          <w:tcPr>
            <w:tcW w:w="1624" w:type="dxa"/>
            <w:shd w:val="clear" w:color="auto" w:fill="DAEEF3" w:themeFill="accent5" w:themeFillTint="33"/>
            <w:vAlign w:val="center"/>
          </w:tcPr>
          <w:p w14:paraId="72147E47" w14:textId="56648D79" w:rsidR="002F0FC5" w:rsidRPr="002F0FC5" w:rsidRDefault="002F0FC5" w:rsidP="000C7A8A">
            <w:pPr>
              <w:rPr>
                <w:rFonts w:ascii="Garamond" w:hAnsi="Garamond"/>
                <w:sz w:val="24"/>
                <w:szCs w:val="24"/>
              </w:rPr>
            </w:pPr>
            <w:r w:rsidRPr="002F0FC5">
              <w:rPr>
                <w:rFonts w:ascii="Garamond" w:hAnsi="Garamond" w:cs="Arial"/>
                <w:sz w:val="24"/>
                <w:szCs w:val="24"/>
              </w:rPr>
              <w:t>Medium</w:t>
            </w:r>
          </w:p>
        </w:tc>
      </w:tr>
      <w:tr w:rsidR="007D7C17" w14:paraId="0DEB0E64" w14:textId="77777777" w:rsidTr="000C7A8A">
        <w:trPr>
          <w:trHeight w:val="345"/>
        </w:trPr>
        <w:tc>
          <w:tcPr>
            <w:tcW w:w="13952" w:type="dxa"/>
            <w:gridSpan w:val="6"/>
            <w:shd w:val="clear" w:color="auto" w:fill="262626" w:themeFill="text1" w:themeFillTint="D9"/>
            <w:vAlign w:val="center"/>
          </w:tcPr>
          <w:p w14:paraId="08DC7E6F" w14:textId="1934D162" w:rsidR="007D7C17" w:rsidRPr="007D7C17" w:rsidRDefault="007D7C17" w:rsidP="000C7A8A">
            <w:pPr>
              <w:jc w:val="center"/>
              <w:rPr>
                <w:rFonts w:ascii="Garamond" w:hAnsi="Garamond"/>
                <w:color w:val="FFFFFF" w:themeColor="background1"/>
                <w:sz w:val="28"/>
                <w:szCs w:val="28"/>
              </w:rPr>
            </w:pPr>
            <w:r w:rsidRPr="007D7C17">
              <w:rPr>
                <w:rFonts w:ascii="Garamond" w:hAnsi="Garamond"/>
                <w:b/>
                <w:bCs/>
                <w:color w:val="FFFFFF" w:themeColor="background1"/>
                <w:sz w:val="28"/>
                <w:szCs w:val="28"/>
                <w:lang w:val="en-PK"/>
              </w:rPr>
              <w:t xml:space="preserve">1.2 Curvature </w:t>
            </w:r>
            <w:r w:rsidR="007667D9" w:rsidRPr="007D7C17">
              <w:rPr>
                <w:rFonts w:ascii="Garamond" w:hAnsi="Garamond"/>
                <w:b/>
                <w:bCs/>
                <w:color w:val="FFFFFF" w:themeColor="background1"/>
                <w:sz w:val="28"/>
                <w:szCs w:val="28"/>
                <w:lang w:val="en-PK"/>
              </w:rPr>
              <w:t xml:space="preserve">(Shape) </w:t>
            </w:r>
            <w:r w:rsidR="007667D9">
              <w:rPr>
                <w:rFonts w:ascii="Garamond" w:hAnsi="Garamond"/>
                <w:b/>
                <w:bCs/>
                <w:color w:val="FFFFFF" w:themeColor="background1"/>
                <w:sz w:val="28"/>
                <w:szCs w:val="28"/>
                <w:lang w:val="en-PK"/>
              </w:rPr>
              <w:t>i</w:t>
            </w:r>
            <w:r w:rsidR="007667D9" w:rsidRPr="007D7C17">
              <w:rPr>
                <w:rFonts w:ascii="Garamond" w:hAnsi="Garamond"/>
                <w:b/>
                <w:bCs/>
                <w:color w:val="FFFFFF" w:themeColor="background1"/>
                <w:sz w:val="28"/>
                <w:szCs w:val="28"/>
                <w:lang w:val="en-PK"/>
              </w:rPr>
              <w:t xml:space="preserve">s </w:t>
            </w:r>
            <w:r w:rsidR="007667D9">
              <w:rPr>
                <w:rFonts w:ascii="Garamond" w:hAnsi="Garamond"/>
                <w:b/>
                <w:bCs/>
                <w:color w:val="FFFFFF" w:themeColor="background1"/>
                <w:sz w:val="28"/>
                <w:szCs w:val="28"/>
                <w:lang w:val="en-PK"/>
              </w:rPr>
              <w:t>t</w:t>
            </w:r>
            <w:r w:rsidR="007667D9" w:rsidRPr="007D7C17">
              <w:rPr>
                <w:rFonts w:ascii="Garamond" w:hAnsi="Garamond"/>
                <w:b/>
                <w:bCs/>
                <w:color w:val="FFFFFF" w:themeColor="background1"/>
                <w:sz w:val="28"/>
                <w:szCs w:val="28"/>
                <w:lang w:val="en-PK"/>
              </w:rPr>
              <w:t xml:space="preserve">he Hard Part: Non-Proportional Hazards </w:t>
            </w:r>
            <w:r w:rsidR="007667D9">
              <w:rPr>
                <w:rFonts w:ascii="Garamond" w:hAnsi="Garamond"/>
                <w:b/>
                <w:bCs/>
                <w:color w:val="FFFFFF" w:themeColor="background1"/>
                <w:sz w:val="28"/>
                <w:szCs w:val="28"/>
                <w:lang w:val="en-PK"/>
              </w:rPr>
              <w:t>f</w:t>
            </w:r>
            <w:r w:rsidR="007667D9" w:rsidRPr="007D7C17">
              <w:rPr>
                <w:rFonts w:ascii="Garamond" w:hAnsi="Garamond"/>
                <w:b/>
                <w:bCs/>
                <w:color w:val="FFFFFF" w:themeColor="background1"/>
                <w:sz w:val="28"/>
                <w:szCs w:val="28"/>
                <w:lang w:val="en-PK"/>
              </w:rPr>
              <w:t>rom Frailty Depletion</w:t>
            </w:r>
          </w:p>
        </w:tc>
      </w:tr>
      <w:tr w:rsidR="007667D9" w14:paraId="12C49A00" w14:textId="77777777" w:rsidTr="000C7A8A">
        <w:trPr>
          <w:trHeight w:val="345"/>
        </w:trPr>
        <w:tc>
          <w:tcPr>
            <w:tcW w:w="1271" w:type="dxa"/>
            <w:shd w:val="clear" w:color="auto" w:fill="EAF1DD" w:themeFill="accent3" w:themeFillTint="33"/>
            <w:vAlign w:val="center"/>
          </w:tcPr>
          <w:p w14:paraId="505D5B60" w14:textId="44C4A5EB"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INT-1.2-01</w:t>
            </w:r>
          </w:p>
        </w:tc>
        <w:tc>
          <w:tcPr>
            <w:tcW w:w="1418" w:type="dxa"/>
            <w:shd w:val="clear" w:color="auto" w:fill="EAF1DD" w:themeFill="accent3" w:themeFillTint="33"/>
            <w:vAlign w:val="center"/>
          </w:tcPr>
          <w:p w14:paraId="28875010" w14:textId="6D704975"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 xml:space="preserve">Page </w:t>
            </w:r>
            <w:r w:rsidR="007B61AE">
              <w:rPr>
                <w:rFonts w:ascii="Garamond" w:hAnsi="Garamond"/>
                <w:color w:val="000000" w:themeColor="text1"/>
                <w:sz w:val="24"/>
                <w:szCs w:val="24"/>
              </w:rPr>
              <w:t>1</w:t>
            </w:r>
            <w:r w:rsidRPr="007667D9">
              <w:rPr>
                <w:rFonts w:ascii="Garamond" w:hAnsi="Garamond"/>
                <w:color w:val="000000" w:themeColor="text1"/>
                <w:sz w:val="24"/>
                <w:szCs w:val="24"/>
              </w:rPr>
              <w:t xml:space="preserve">, </w:t>
            </w:r>
            <w:r w:rsidR="002159EC">
              <w:rPr>
                <w:rFonts w:ascii="Garamond" w:hAnsi="Garamond"/>
                <w:color w:val="000000" w:themeColor="text1"/>
                <w:sz w:val="24"/>
                <w:szCs w:val="24"/>
              </w:rPr>
              <w:t xml:space="preserve">Section Heading </w:t>
            </w:r>
            <w:r w:rsidR="00B119F1">
              <w:rPr>
                <w:rFonts w:ascii="Garamond" w:hAnsi="Garamond"/>
                <w:color w:val="000000" w:themeColor="text1"/>
                <w:sz w:val="24"/>
                <w:szCs w:val="24"/>
              </w:rPr>
              <w:t>1.2</w:t>
            </w:r>
          </w:p>
        </w:tc>
        <w:tc>
          <w:tcPr>
            <w:tcW w:w="3402" w:type="dxa"/>
            <w:shd w:val="clear" w:color="auto" w:fill="EAF1DD" w:themeFill="accent3" w:themeFillTint="33"/>
            <w:vAlign w:val="center"/>
          </w:tcPr>
          <w:p w14:paraId="6A1735A6" w14:textId="65B4DE5F"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Section title: "Curvature (shape) is the hard part"</w:t>
            </w:r>
          </w:p>
        </w:tc>
        <w:tc>
          <w:tcPr>
            <w:tcW w:w="3402" w:type="dxa"/>
            <w:shd w:val="clear" w:color="auto" w:fill="EAF1DD" w:themeFill="accent3" w:themeFillTint="33"/>
            <w:vAlign w:val="center"/>
          </w:tcPr>
          <w:p w14:paraId="17721838" w14:textId="66C3DF1E"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Academic sub-headings should be descriptive and formal. "The hard part" is too colloquial for a methods paper.</w:t>
            </w:r>
          </w:p>
        </w:tc>
        <w:tc>
          <w:tcPr>
            <w:tcW w:w="2835" w:type="dxa"/>
            <w:shd w:val="clear" w:color="auto" w:fill="EAF1DD" w:themeFill="accent3" w:themeFillTint="33"/>
            <w:vAlign w:val="center"/>
          </w:tcPr>
          <w:p w14:paraId="0F17D9F0" w14:textId="606F3A86" w:rsidR="007667D9" w:rsidRPr="007667D9" w:rsidRDefault="00362004" w:rsidP="000C7A8A">
            <w:pPr>
              <w:rPr>
                <w:rFonts w:ascii="Garamond" w:hAnsi="Garamond"/>
                <w:color w:val="000000" w:themeColor="text1"/>
                <w:sz w:val="24"/>
                <w:szCs w:val="24"/>
              </w:rPr>
            </w:pPr>
            <w:r>
              <w:rPr>
                <w:rFonts w:ascii="Garamond" w:hAnsi="Garamond"/>
                <w:color w:val="000000" w:themeColor="text1"/>
                <w:sz w:val="24"/>
                <w:szCs w:val="24"/>
              </w:rPr>
              <w:t>You may r</w:t>
            </w:r>
            <w:r w:rsidR="007667D9" w:rsidRPr="007667D9">
              <w:rPr>
                <w:rFonts w:ascii="Garamond" w:hAnsi="Garamond"/>
                <w:color w:val="000000" w:themeColor="text1"/>
                <w:sz w:val="24"/>
                <w:szCs w:val="24"/>
              </w:rPr>
              <w:t xml:space="preserve">ename </w:t>
            </w:r>
            <w:r>
              <w:rPr>
                <w:rFonts w:ascii="Garamond" w:hAnsi="Garamond"/>
                <w:color w:val="000000" w:themeColor="text1"/>
                <w:sz w:val="24"/>
                <w:szCs w:val="24"/>
              </w:rPr>
              <w:t xml:space="preserve">it </w:t>
            </w:r>
            <w:r w:rsidR="007667D9" w:rsidRPr="007667D9">
              <w:rPr>
                <w:rFonts w:ascii="Garamond" w:hAnsi="Garamond"/>
                <w:color w:val="000000" w:themeColor="text1"/>
                <w:sz w:val="24"/>
                <w:szCs w:val="24"/>
              </w:rPr>
              <w:t>to: "Selection-Induced Non-Proportionality and Cumulative Hazard Concavity."</w:t>
            </w:r>
          </w:p>
        </w:tc>
        <w:tc>
          <w:tcPr>
            <w:tcW w:w="1624" w:type="dxa"/>
            <w:shd w:val="clear" w:color="auto" w:fill="EAF1DD" w:themeFill="accent3" w:themeFillTint="33"/>
            <w:vAlign w:val="center"/>
          </w:tcPr>
          <w:p w14:paraId="21108B81" w14:textId="3057CECF"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Low</w:t>
            </w:r>
          </w:p>
        </w:tc>
      </w:tr>
      <w:tr w:rsidR="007667D9" w14:paraId="5FD1FAD6" w14:textId="77777777" w:rsidTr="000C7A8A">
        <w:trPr>
          <w:trHeight w:val="345"/>
        </w:trPr>
        <w:tc>
          <w:tcPr>
            <w:tcW w:w="1271" w:type="dxa"/>
            <w:shd w:val="clear" w:color="auto" w:fill="DAEEF3" w:themeFill="accent5" w:themeFillTint="33"/>
            <w:vAlign w:val="center"/>
          </w:tcPr>
          <w:p w14:paraId="26925266" w14:textId="33A59772"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INT-1.2-02</w:t>
            </w:r>
          </w:p>
        </w:tc>
        <w:tc>
          <w:tcPr>
            <w:tcW w:w="1418" w:type="dxa"/>
            <w:shd w:val="clear" w:color="auto" w:fill="DAEEF3" w:themeFill="accent5" w:themeFillTint="33"/>
            <w:vAlign w:val="center"/>
          </w:tcPr>
          <w:p w14:paraId="566FCDCC" w14:textId="54A68750"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Pa</w:t>
            </w:r>
            <w:r w:rsidR="009C4C92">
              <w:rPr>
                <w:rFonts w:ascii="Garamond" w:hAnsi="Garamond"/>
                <w:color w:val="000000" w:themeColor="text1"/>
                <w:sz w:val="24"/>
                <w:szCs w:val="24"/>
              </w:rPr>
              <w:t>ra</w:t>
            </w:r>
            <w:r w:rsidRPr="007667D9">
              <w:rPr>
                <w:rFonts w:ascii="Garamond" w:hAnsi="Garamond"/>
                <w:color w:val="000000" w:themeColor="text1"/>
                <w:sz w:val="24"/>
                <w:szCs w:val="24"/>
              </w:rPr>
              <w:t xml:space="preserve"> 2, Line </w:t>
            </w:r>
            <w:r w:rsidR="009C4C92">
              <w:rPr>
                <w:rFonts w:ascii="Garamond" w:hAnsi="Garamond"/>
                <w:color w:val="000000" w:themeColor="text1"/>
                <w:sz w:val="24"/>
                <w:szCs w:val="24"/>
              </w:rPr>
              <w:t>3</w:t>
            </w:r>
          </w:p>
        </w:tc>
        <w:tc>
          <w:tcPr>
            <w:tcW w:w="3402" w:type="dxa"/>
            <w:shd w:val="clear" w:color="auto" w:fill="DAEEF3" w:themeFill="accent5" w:themeFillTint="33"/>
            <w:vAlign w:val="center"/>
          </w:tcPr>
          <w:p w14:paraId="1A36F489" w14:textId="5ADB2936"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w:t>
            </w:r>
            <w:proofErr w:type="gramStart"/>
            <w:r w:rsidRPr="007667D9">
              <w:rPr>
                <w:rFonts w:ascii="Garamond" w:hAnsi="Garamond"/>
                <w:color w:val="000000" w:themeColor="text1"/>
                <w:sz w:val="24"/>
                <w:szCs w:val="24"/>
              </w:rPr>
              <w:t>generally</w:t>
            </w:r>
            <w:proofErr w:type="gramEnd"/>
            <w:r w:rsidRPr="007667D9">
              <w:rPr>
                <w:rFonts w:ascii="Garamond" w:hAnsi="Garamond"/>
                <w:color w:val="000000" w:themeColor="text1"/>
                <w:sz w:val="24"/>
                <w:szCs w:val="24"/>
              </w:rPr>
              <w:t xml:space="preserve"> produces negative concavity..."</w:t>
            </w:r>
          </w:p>
        </w:tc>
        <w:tc>
          <w:tcPr>
            <w:tcW w:w="3402" w:type="dxa"/>
            <w:shd w:val="clear" w:color="auto" w:fill="DAEEF3" w:themeFill="accent5" w:themeFillTint="33"/>
            <w:vAlign w:val="center"/>
          </w:tcPr>
          <w:p w14:paraId="494FF50D" w14:textId="24C8D137"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"Negative concavity" is a double negative/redundant. Concavity itself implies a downward bend in this context.</w:t>
            </w:r>
          </w:p>
        </w:tc>
        <w:tc>
          <w:tcPr>
            <w:tcW w:w="2835" w:type="dxa"/>
            <w:shd w:val="clear" w:color="auto" w:fill="DAEEF3" w:themeFill="accent5" w:themeFillTint="33"/>
            <w:vAlign w:val="center"/>
          </w:tcPr>
          <w:p w14:paraId="1B78BFED" w14:textId="470EE13A"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Use "downward concavity" or "convexity of the survival function" (the latter is the standard terminology in frailty theory).</w:t>
            </w:r>
          </w:p>
        </w:tc>
        <w:tc>
          <w:tcPr>
            <w:tcW w:w="1624" w:type="dxa"/>
            <w:shd w:val="clear" w:color="auto" w:fill="DAEEF3" w:themeFill="accent5" w:themeFillTint="33"/>
            <w:vAlign w:val="center"/>
          </w:tcPr>
          <w:p w14:paraId="0267B687" w14:textId="20E35B65"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Medium</w:t>
            </w:r>
          </w:p>
        </w:tc>
      </w:tr>
      <w:tr w:rsidR="007667D9" w14:paraId="007DD374" w14:textId="77777777" w:rsidTr="000C7A8A">
        <w:trPr>
          <w:trHeight w:val="345"/>
        </w:trPr>
        <w:tc>
          <w:tcPr>
            <w:tcW w:w="1271" w:type="dxa"/>
            <w:shd w:val="clear" w:color="auto" w:fill="DAEEF3" w:themeFill="accent5" w:themeFillTint="33"/>
            <w:vAlign w:val="center"/>
          </w:tcPr>
          <w:p w14:paraId="5072E036" w14:textId="4D35E5B1"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INT-1.2-03</w:t>
            </w:r>
          </w:p>
        </w:tc>
        <w:tc>
          <w:tcPr>
            <w:tcW w:w="1418" w:type="dxa"/>
            <w:shd w:val="clear" w:color="auto" w:fill="DAEEF3" w:themeFill="accent5" w:themeFillTint="33"/>
            <w:vAlign w:val="center"/>
          </w:tcPr>
          <w:p w14:paraId="62104624" w14:textId="1A2FD5C6"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Pa</w:t>
            </w:r>
            <w:r w:rsidR="00EE51FB">
              <w:rPr>
                <w:rFonts w:ascii="Garamond" w:hAnsi="Garamond"/>
                <w:color w:val="000000" w:themeColor="text1"/>
                <w:sz w:val="24"/>
                <w:szCs w:val="24"/>
              </w:rPr>
              <w:t>ra</w:t>
            </w:r>
            <w:r w:rsidRPr="007667D9">
              <w:rPr>
                <w:rFonts w:ascii="Garamond" w:hAnsi="Garamond"/>
                <w:color w:val="000000" w:themeColor="text1"/>
                <w:sz w:val="24"/>
                <w:szCs w:val="24"/>
              </w:rPr>
              <w:t xml:space="preserve"> </w:t>
            </w:r>
            <w:r w:rsidR="00EE51FB">
              <w:rPr>
                <w:rFonts w:ascii="Garamond" w:hAnsi="Garamond"/>
                <w:color w:val="000000" w:themeColor="text1"/>
                <w:sz w:val="24"/>
                <w:szCs w:val="24"/>
              </w:rPr>
              <w:t xml:space="preserve">3 and 4 of </w:t>
            </w:r>
            <w:r w:rsidR="009A2616">
              <w:rPr>
                <w:rFonts w:ascii="Garamond" w:hAnsi="Garamond"/>
                <w:color w:val="000000" w:themeColor="text1"/>
                <w:sz w:val="24"/>
                <w:szCs w:val="24"/>
              </w:rPr>
              <w:t>S</w:t>
            </w:r>
            <w:r w:rsidR="00EE51FB">
              <w:rPr>
                <w:rFonts w:ascii="Garamond" w:hAnsi="Garamond"/>
                <w:color w:val="000000" w:themeColor="text1"/>
                <w:sz w:val="24"/>
                <w:szCs w:val="24"/>
              </w:rPr>
              <w:t>ection</w:t>
            </w:r>
            <w:r w:rsidR="009A2616">
              <w:rPr>
                <w:rFonts w:ascii="Garamond" w:hAnsi="Garamond"/>
                <w:color w:val="000000" w:themeColor="text1"/>
                <w:sz w:val="24"/>
                <w:szCs w:val="24"/>
              </w:rPr>
              <w:t xml:space="preserve"> 1.2</w:t>
            </w:r>
          </w:p>
        </w:tc>
        <w:tc>
          <w:tcPr>
            <w:tcW w:w="3402" w:type="dxa"/>
            <w:shd w:val="clear" w:color="auto" w:fill="DAEEF3" w:themeFill="accent5" w:themeFillTint="33"/>
            <w:vAlign w:val="center"/>
          </w:tcPr>
          <w:p w14:paraId="255FBAB5" w14:textId="15581FE0"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Critique of Cox PH as a "failure mode."</w:t>
            </w:r>
          </w:p>
        </w:tc>
        <w:tc>
          <w:tcPr>
            <w:tcW w:w="3402" w:type="dxa"/>
            <w:shd w:val="clear" w:color="auto" w:fill="DAEEF3" w:themeFill="accent5" w:themeFillTint="33"/>
            <w:vAlign w:val="center"/>
          </w:tcPr>
          <w:p w14:paraId="648A6D3F" w14:textId="70CB7EDB"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Reviewers may argue that "Cox with time-varying coefficients" or "</w:t>
            </w:r>
            <w:proofErr w:type="gramStart"/>
            <w:r w:rsidRPr="007667D9">
              <w:rPr>
                <w:rFonts w:ascii="Garamond" w:hAnsi="Garamond"/>
                <w:color w:val="000000" w:themeColor="text1"/>
                <w:sz w:val="24"/>
                <w:szCs w:val="24"/>
              </w:rPr>
              <w:t>stratified</w:t>
            </w:r>
            <w:proofErr w:type="gramEnd"/>
            <w:r w:rsidRPr="007667D9">
              <w:rPr>
                <w:rFonts w:ascii="Garamond" w:hAnsi="Garamond"/>
                <w:color w:val="000000" w:themeColor="text1"/>
                <w:sz w:val="24"/>
                <w:szCs w:val="24"/>
              </w:rPr>
              <w:t xml:space="preserve"> Cox" can handle this. You must be specific about why standard Cox fails.</w:t>
            </w:r>
          </w:p>
        </w:tc>
        <w:tc>
          <w:tcPr>
            <w:tcW w:w="2835" w:type="dxa"/>
            <w:shd w:val="clear" w:color="auto" w:fill="DAEEF3" w:themeFill="accent5" w:themeFillTint="33"/>
            <w:vAlign w:val="center"/>
          </w:tcPr>
          <w:p w14:paraId="2D8DEC45" w14:textId="49CE9763"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Specify: "...standard fixed-coefficient Cox PH models fail to capture the evolution of the hazard ratio under differential depletion."</w:t>
            </w:r>
          </w:p>
        </w:tc>
        <w:tc>
          <w:tcPr>
            <w:tcW w:w="1624" w:type="dxa"/>
            <w:shd w:val="clear" w:color="auto" w:fill="DAEEF3" w:themeFill="accent5" w:themeFillTint="33"/>
            <w:vAlign w:val="center"/>
          </w:tcPr>
          <w:p w14:paraId="38ADD980" w14:textId="15928650"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Medium</w:t>
            </w:r>
          </w:p>
        </w:tc>
      </w:tr>
      <w:tr w:rsidR="007667D9" w14:paraId="605EE1DE" w14:textId="77777777" w:rsidTr="000C7A8A">
        <w:trPr>
          <w:trHeight w:val="345"/>
        </w:trPr>
        <w:tc>
          <w:tcPr>
            <w:tcW w:w="1271" w:type="dxa"/>
            <w:shd w:val="clear" w:color="auto" w:fill="FDE9D9" w:themeFill="accent6" w:themeFillTint="33"/>
            <w:vAlign w:val="center"/>
          </w:tcPr>
          <w:p w14:paraId="01EB3EAC" w14:textId="31375A45"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INT-1.2-04</w:t>
            </w:r>
          </w:p>
        </w:tc>
        <w:tc>
          <w:tcPr>
            <w:tcW w:w="1418" w:type="dxa"/>
            <w:shd w:val="clear" w:color="auto" w:fill="FDE9D9" w:themeFill="accent6" w:themeFillTint="33"/>
            <w:vAlign w:val="center"/>
          </w:tcPr>
          <w:p w14:paraId="38D005BB" w14:textId="0773C46F"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Pa</w:t>
            </w:r>
            <w:r w:rsidR="00C22481">
              <w:rPr>
                <w:rFonts w:ascii="Garamond" w:hAnsi="Garamond"/>
                <w:color w:val="000000" w:themeColor="text1"/>
                <w:sz w:val="24"/>
                <w:szCs w:val="24"/>
              </w:rPr>
              <w:t>ra</w:t>
            </w:r>
            <w:r w:rsidRPr="007667D9">
              <w:rPr>
                <w:rFonts w:ascii="Garamond" w:hAnsi="Garamond"/>
                <w:color w:val="000000" w:themeColor="text1"/>
                <w:sz w:val="24"/>
                <w:szCs w:val="24"/>
              </w:rPr>
              <w:t xml:space="preserve"> </w:t>
            </w:r>
            <w:r w:rsidR="00C22481">
              <w:rPr>
                <w:rFonts w:ascii="Garamond" w:hAnsi="Garamond"/>
                <w:color w:val="000000" w:themeColor="text1"/>
                <w:sz w:val="24"/>
                <w:szCs w:val="24"/>
              </w:rPr>
              <w:t>4</w:t>
            </w:r>
            <w:r w:rsidRPr="007667D9">
              <w:rPr>
                <w:rFonts w:ascii="Garamond" w:hAnsi="Garamond"/>
                <w:color w:val="000000" w:themeColor="text1"/>
                <w:sz w:val="24"/>
                <w:szCs w:val="24"/>
              </w:rPr>
              <w:t xml:space="preserve">, Line </w:t>
            </w:r>
            <w:r w:rsidR="00C22481">
              <w:rPr>
                <w:rFonts w:ascii="Garamond" w:hAnsi="Garamond"/>
                <w:color w:val="000000" w:themeColor="text1"/>
                <w:sz w:val="24"/>
                <w:szCs w:val="24"/>
              </w:rPr>
              <w:t>4</w:t>
            </w:r>
          </w:p>
        </w:tc>
        <w:tc>
          <w:tcPr>
            <w:tcW w:w="3402" w:type="dxa"/>
            <w:shd w:val="clear" w:color="auto" w:fill="FDE9D9" w:themeFill="accent6" w:themeFillTint="33"/>
            <w:vAlign w:val="center"/>
          </w:tcPr>
          <w:p w14:paraId="1F78A816" w14:textId="08621576"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"Approximate linearity... serves as an internal diagnostic."</w:t>
            </w:r>
          </w:p>
        </w:tc>
        <w:tc>
          <w:tcPr>
            <w:tcW w:w="3402" w:type="dxa"/>
            <w:shd w:val="clear" w:color="auto" w:fill="FDE9D9" w:themeFill="accent6" w:themeFillTint="33"/>
            <w:vAlign w:val="center"/>
          </w:tcPr>
          <w:p w14:paraId="72D5139B" w14:textId="35DE08BD"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This is a very strong and useful claim, but it needs a caveat. Linearity only indicates "selection removal" if the underlying hazard is truly constant.</w:t>
            </w:r>
          </w:p>
        </w:tc>
        <w:tc>
          <w:tcPr>
            <w:tcW w:w="2835" w:type="dxa"/>
            <w:shd w:val="clear" w:color="auto" w:fill="FDE9D9" w:themeFill="accent6" w:themeFillTint="33"/>
            <w:vAlign w:val="center"/>
          </w:tcPr>
          <w:p w14:paraId="735E0350" w14:textId="22020F55"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Add: "...assuming a stable baseline hazard during the diagnostic window."</w:t>
            </w:r>
          </w:p>
        </w:tc>
        <w:tc>
          <w:tcPr>
            <w:tcW w:w="1624" w:type="dxa"/>
            <w:shd w:val="clear" w:color="auto" w:fill="FDE9D9" w:themeFill="accent6" w:themeFillTint="33"/>
            <w:vAlign w:val="center"/>
          </w:tcPr>
          <w:p w14:paraId="78B20460" w14:textId="4412ED18"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High</w:t>
            </w:r>
          </w:p>
        </w:tc>
      </w:tr>
      <w:tr w:rsidR="007667D9" w14:paraId="3911E706" w14:textId="77777777" w:rsidTr="000C7A8A">
        <w:trPr>
          <w:trHeight w:val="345"/>
        </w:trPr>
        <w:tc>
          <w:tcPr>
            <w:tcW w:w="1271" w:type="dxa"/>
            <w:shd w:val="clear" w:color="auto" w:fill="EAF1DD" w:themeFill="accent3" w:themeFillTint="33"/>
            <w:vAlign w:val="center"/>
          </w:tcPr>
          <w:p w14:paraId="77FD0E97" w14:textId="251E9AEC"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lastRenderedPageBreak/>
              <w:t>INT-1.2-05</w:t>
            </w:r>
          </w:p>
        </w:tc>
        <w:tc>
          <w:tcPr>
            <w:tcW w:w="1418" w:type="dxa"/>
            <w:shd w:val="clear" w:color="auto" w:fill="EAF1DD" w:themeFill="accent3" w:themeFillTint="33"/>
            <w:vAlign w:val="center"/>
          </w:tcPr>
          <w:p w14:paraId="4225A407" w14:textId="31A37383"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Pa</w:t>
            </w:r>
            <w:r w:rsidR="009A2616">
              <w:rPr>
                <w:rFonts w:ascii="Garamond" w:hAnsi="Garamond"/>
                <w:color w:val="000000" w:themeColor="text1"/>
                <w:sz w:val="24"/>
                <w:szCs w:val="24"/>
              </w:rPr>
              <w:t>ra</w:t>
            </w:r>
            <w:r w:rsidRPr="007667D9">
              <w:rPr>
                <w:rFonts w:ascii="Garamond" w:hAnsi="Garamond"/>
                <w:color w:val="000000" w:themeColor="text1"/>
                <w:sz w:val="24"/>
                <w:szCs w:val="24"/>
              </w:rPr>
              <w:t xml:space="preserve"> </w:t>
            </w:r>
            <w:r w:rsidR="009A2616">
              <w:rPr>
                <w:rFonts w:ascii="Garamond" w:hAnsi="Garamond"/>
                <w:color w:val="000000" w:themeColor="text1"/>
                <w:sz w:val="24"/>
                <w:szCs w:val="24"/>
              </w:rPr>
              <w:t>5 of Section 1.2</w:t>
            </w:r>
          </w:p>
        </w:tc>
        <w:tc>
          <w:tcPr>
            <w:tcW w:w="3402" w:type="dxa"/>
            <w:shd w:val="clear" w:color="auto" w:fill="EAF1DD" w:themeFill="accent3" w:themeFillTint="33"/>
            <w:vAlign w:val="center"/>
          </w:tcPr>
          <w:p w14:paraId="39126D0C" w14:textId="40EC7EBD"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Mention of COVID-19 period.</w:t>
            </w:r>
          </w:p>
        </w:tc>
        <w:tc>
          <w:tcPr>
            <w:tcW w:w="3402" w:type="dxa"/>
            <w:shd w:val="clear" w:color="auto" w:fill="EAF1DD" w:themeFill="accent3" w:themeFillTint="33"/>
            <w:vAlign w:val="center"/>
          </w:tcPr>
          <w:p w14:paraId="12EE2A4C" w14:textId="4BC6E6F6"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COVID data is highly "noisy." A reviewer might worry that the method is over-fitted to the specific volatility of 2021-2022.</w:t>
            </w:r>
          </w:p>
        </w:tc>
        <w:tc>
          <w:tcPr>
            <w:tcW w:w="2835" w:type="dxa"/>
            <w:shd w:val="clear" w:color="auto" w:fill="EAF1DD" w:themeFill="accent3" w:themeFillTint="33"/>
            <w:vAlign w:val="center"/>
          </w:tcPr>
          <w:p w14:paraId="55D95D48" w14:textId="28973E17"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 xml:space="preserve">Reinforce that </w:t>
            </w:r>
            <w:proofErr w:type="gramStart"/>
            <w:r w:rsidRPr="007667D9">
              <w:rPr>
                <w:rFonts w:ascii="Garamond" w:hAnsi="Garamond"/>
                <w:color w:val="000000" w:themeColor="text1"/>
                <w:sz w:val="24"/>
                <w:szCs w:val="24"/>
              </w:rPr>
              <w:t>the logic</w:t>
            </w:r>
            <w:proofErr w:type="gramEnd"/>
            <w:r w:rsidRPr="007667D9">
              <w:rPr>
                <w:rFonts w:ascii="Garamond" w:hAnsi="Garamond"/>
                <w:color w:val="000000" w:themeColor="text1"/>
                <w:sz w:val="24"/>
                <w:szCs w:val="24"/>
              </w:rPr>
              <w:t xml:space="preserve"> applies to any cohort with latent heterogeneity (e.g., cancer registries or aging studies).</w:t>
            </w:r>
          </w:p>
        </w:tc>
        <w:tc>
          <w:tcPr>
            <w:tcW w:w="1624" w:type="dxa"/>
            <w:shd w:val="clear" w:color="auto" w:fill="EAF1DD" w:themeFill="accent3" w:themeFillTint="33"/>
            <w:vAlign w:val="center"/>
          </w:tcPr>
          <w:p w14:paraId="0EDC6B6D" w14:textId="4D35C036"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Low</w:t>
            </w:r>
          </w:p>
        </w:tc>
      </w:tr>
      <w:tr w:rsidR="007667D9" w14:paraId="20AE2089" w14:textId="77777777" w:rsidTr="000C7A8A">
        <w:trPr>
          <w:trHeight w:val="345"/>
        </w:trPr>
        <w:tc>
          <w:tcPr>
            <w:tcW w:w="1271" w:type="dxa"/>
            <w:shd w:val="clear" w:color="auto" w:fill="DAEEF3" w:themeFill="accent5" w:themeFillTint="33"/>
            <w:vAlign w:val="center"/>
          </w:tcPr>
          <w:p w14:paraId="6BD84A30" w14:textId="221BB8E0"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INT-1.2-06</w:t>
            </w:r>
          </w:p>
        </w:tc>
        <w:tc>
          <w:tcPr>
            <w:tcW w:w="1418" w:type="dxa"/>
            <w:shd w:val="clear" w:color="auto" w:fill="DAEEF3" w:themeFill="accent5" w:themeFillTint="33"/>
            <w:vAlign w:val="center"/>
          </w:tcPr>
          <w:p w14:paraId="63A31284" w14:textId="2A90888F"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Pa</w:t>
            </w:r>
            <w:r w:rsidR="00A41430">
              <w:rPr>
                <w:rFonts w:ascii="Garamond" w:hAnsi="Garamond"/>
                <w:color w:val="000000" w:themeColor="text1"/>
                <w:sz w:val="24"/>
                <w:szCs w:val="24"/>
              </w:rPr>
              <w:t>ra</w:t>
            </w:r>
            <w:r w:rsidRPr="007667D9">
              <w:rPr>
                <w:rFonts w:ascii="Garamond" w:hAnsi="Garamond"/>
                <w:color w:val="000000" w:themeColor="text1"/>
                <w:sz w:val="24"/>
                <w:szCs w:val="24"/>
              </w:rPr>
              <w:t xml:space="preserve"> </w:t>
            </w:r>
            <w:r w:rsidR="00A41430">
              <w:rPr>
                <w:rFonts w:ascii="Garamond" w:hAnsi="Garamond"/>
                <w:color w:val="000000" w:themeColor="text1"/>
                <w:sz w:val="24"/>
                <w:szCs w:val="24"/>
              </w:rPr>
              <w:t>6 of Section 1.2</w:t>
            </w:r>
          </w:p>
        </w:tc>
        <w:tc>
          <w:tcPr>
            <w:tcW w:w="3402" w:type="dxa"/>
            <w:shd w:val="clear" w:color="auto" w:fill="DAEEF3" w:themeFill="accent5" w:themeFillTint="33"/>
            <w:vAlign w:val="center"/>
          </w:tcPr>
          <w:p w14:paraId="020A2E32" w14:textId="641C35E9"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 xml:space="preserve">"Static HVE" </w:t>
            </w:r>
            <w:proofErr w:type="gramStart"/>
            <w:r w:rsidRPr="007667D9">
              <w:rPr>
                <w:rFonts w:ascii="Garamond" w:hAnsi="Garamond"/>
                <w:color w:val="000000" w:themeColor="text1"/>
                <w:sz w:val="24"/>
                <w:szCs w:val="24"/>
              </w:rPr>
              <w:t>defined</w:t>
            </w:r>
            <w:proofErr w:type="gramEnd"/>
            <w:r w:rsidRPr="007667D9">
              <w:rPr>
                <w:rFonts w:ascii="Garamond" w:hAnsi="Garamond"/>
                <w:color w:val="000000" w:themeColor="text1"/>
                <w:sz w:val="24"/>
                <w:szCs w:val="24"/>
              </w:rPr>
              <w:t xml:space="preserve"> as "differing depletion curvature."</w:t>
            </w:r>
          </w:p>
        </w:tc>
        <w:tc>
          <w:tcPr>
            <w:tcW w:w="3402" w:type="dxa"/>
            <w:shd w:val="clear" w:color="auto" w:fill="DAEEF3" w:themeFill="accent5" w:themeFillTint="33"/>
            <w:vAlign w:val="center"/>
          </w:tcPr>
          <w:p w14:paraId="5B9AD847" w14:textId="294D1EF6"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This is a novel re-definition of Healthy Vaccinee Effect. Usually, HVE is seen as simple baseline confounding.</w:t>
            </w:r>
          </w:p>
        </w:tc>
        <w:tc>
          <w:tcPr>
            <w:tcW w:w="2835" w:type="dxa"/>
            <w:shd w:val="clear" w:color="auto" w:fill="DAEEF3" w:themeFill="accent5" w:themeFillTint="33"/>
            <w:vAlign w:val="center"/>
          </w:tcPr>
          <w:p w14:paraId="5E680AC3" w14:textId="0EA98BC0"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Explicitly state: "We propose a mechanistic interpretation of Static HVE as a difference in latent frailty distributions..."</w:t>
            </w:r>
          </w:p>
        </w:tc>
        <w:tc>
          <w:tcPr>
            <w:tcW w:w="1624" w:type="dxa"/>
            <w:shd w:val="clear" w:color="auto" w:fill="DAEEF3" w:themeFill="accent5" w:themeFillTint="33"/>
            <w:vAlign w:val="center"/>
          </w:tcPr>
          <w:p w14:paraId="5871CC0E" w14:textId="19630A10"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Medium</w:t>
            </w:r>
          </w:p>
        </w:tc>
      </w:tr>
      <w:tr w:rsidR="007667D9" w14:paraId="137FC801" w14:textId="77777777" w:rsidTr="000C7A8A">
        <w:trPr>
          <w:trHeight w:val="345"/>
        </w:trPr>
        <w:tc>
          <w:tcPr>
            <w:tcW w:w="1271" w:type="dxa"/>
            <w:shd w:val="clear" w:color="auto" w:fill="FDE9D9" w:themeFill="accent6" w:themeFillTint="33"/>
            <w:vAlign w:val="center"/>
          </w:tcPr>
          <w:p w14:paraId="150856B9" w14:textId="0785BBF7"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INT-1.2-07</w:t>
            </w:r>
          </w:p>
        </w:tc>
        <w:tc>
          <w:tcPr>
            <w:tcW w:w="1418" w:type="dxa"/>
            <w:shd w:val="clear" w:color="auto" w:fill="FDE9D9" w:themeFill="accent6" w:themeFillTint="33"/>
            <w:vAlign w:val="center"/>
          </w:tcPr>
          <w:p w14:paraId="7BF3BD1D" w14:textId="1454F0FB" w:rsidR="007667D9" w:rsidRPr="007667D9" w:rsidRDefault="00A41430" w:rsidP="000C7A8A">
            <w:pPr>
              <w:rPr>
                <w:rFonts w:ascii="Garamond" w:hAnsi="Garamond"/>
                <w:color w:val="000000" w:themeColor="text1"/>
                <w:sz w:val="24"/>
                <w:szCs w:val="24"/>
              </w:rPr>
            </w:pPr>
            <w:r w:rsidRPr="007667D9">
              <w:rPr>
                <w:rFonts w:ascii="Garamond" w:hAnsi="Garamond"/>
                <w:color w:val="000000" w:themeColor="text1"/>
                <w:sz w:val="24"/>
                <w:szCs w:val="24"/>
              </w:rPr>
              <w:t>Pa</w:t>
            </w:r>
            <w:r>
              <w:rPr>
                <w:rFonts w:ascii="Garamond" w:hAnsi="Garamond"/>
                <w:color w:val="000000" w:themeColor="text1"/>
                <w:sz w:val="24"/>
                <w:szCs w:val="24"/>
              </w:rPr>
              <w:t>ra</w:t>
            </w:r>
            <w:r w:rsidRPr="007667D9">
              <w:rPr>
                <w:rFonts w:ascii="Garamond" w:hAnsi="Garamond"/>
                <w:color w:val="000000" w:themeColor="text1"/>
                <w:sz w:val="24"/>
                <w:szCs w:val="24"/>
              </w:rPr>
              <w:t xml:space="preserve"> </w:t>
            </w:r>
            <w:r>
              <w:rPr>
                <w:rFonts w:ascii="Garamond" w:hAnsi="Garamond"/>
                <w:color w:val="000000" w:themeColor="text1"/>
                <w:sz w:val="24"/>
                <w:szCs w:val="24"/>
              </w:rPr>
              <w:t>6 of Section 1.2</w:t>
            </w:r>
          </w:p>
        </w:tc>
        <w:tc>
          <w:tcPr>
            <w:tcW w:w="3402" w:type="dxa"/>
            <w:shd w:val="clear" w:color="auto" w:fill="FDE9D9" w:themeFill="accent6" w:themeFillTint="33"/>
            <w:vAlign w:val="center"/>
          </w:tcPr>
          <w:p w14:paraId="50AAED6E" w14:textId="07C9F4FF"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"Dynamic HVE... addressed by prespecifying a skip/stabilization window."</w:t>
            </w:r>
          </w:p>
        </w:tc>
        <w:tc>
          <w:tcPr>
            <w:tcW w:w="3402" w:type="dxa"/>
            <w:shd w:val="clear" w:color="auto" w:fill="FDE9D9" w:themeFill="accent6" w:themeFillTint="33"/>
            <w:vAlign w:val="center"/>
          </w:tcPr>
          <w:p w14:paraId="48638461" w14:textId="69C885DE"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 xml:space="preserve">If the window is too long, you lose data; if </w:t>
            </w:r>
            <w:proofErr w:type="gramStart"/>
            <w:r w:rsidRPr="007667D9">
              <w:rPr>
                <w:rFonts w:ascii="Garamond" w:hAnsi="Garamond"/>
                <w:color w:val="000000" w:themeColor="text1"/>
                <w:sz w:val="24"/>
                <w:szCs w:val="24"/>
              </w:rPr>
              <w:t>too</w:t>
            </w:r>
            <w:proofErr w:type="gramEnd"/>
            <w:r w:rsidRPr="007667D9">
              <w:rPr>
                <w:rFonts w:ascii="Garamond" w:hAnsi="Garamond"/>
                <w:color w:val="000000" w:themeColor="text1"/>
                <w:sz w:val="24"/>
                <w:szCs w:val="24"/>
              </w:rPr>
              <w:t xml:space="preserve"> short, you keep </w:t>
            </w:r>
            <w:proofErr w:type="gramStart"/>
            <w:r w:rsidRPr="007667D9">
              <w:rPr>
                <w:rFonts w:ascii="Garamond" w:hAnsi="Garamond"/>
                <w:color w:val="000000" w:themeColor="text1"/>
                <w:sz w:val="24"/>
                <w:szCs w:val="24"/>
              </w:rPr>
              <w:t>bias</w:t>
            </w:r>
            <w:proofErr w:type="gramEnd"/>
            <w:r w:rsidRPr="007667D9">
              <w:rPr>
                <w:rFonts w:ascii="Garamond" w:hAnsi="Garamond"/>
                <w:color w:val="000000" w:themeColor="text1"/>
                <w:sz w:val="24"/>
                <w:szCs w:val="24"/>
              </w:rPr>
              <w:t>. Reviewers will want to know how the "4-week" (or similar) choice is justified.</w:t>
            </w:r>
          </w:p>
        </w:tc>
        <w:tc>
          <w:tcPr>
            <w:tcW w:w="2835" w:type="dxa"/>
            <w:shd w:val="clear" w:color="auto" w:fill="FDE9D9" w:themeFill="accent6" w:themeFillTint="33"/>
            <w:vAlign w:val="center"/>
          </w:tcPr>
          <w:p w14:paraId="2CDA5AE6" w14:textId="4CC48E6F"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Mention that §2.7 provides a sensitivity analysis or objective criteria for this window selection.</w:t>
            </w:r>
          </w:p>
        </w:tc>
        <w:tc>
          <w:tcPr>
            <w:tcW w:w="1624" w:type="dxa"/>
            <w:shd w:val="clear" w:color="auto" w:fill="FDE9D9" w:themeFill="accent6" w:themeFillTint="33"/>
            <w:vAlign w:val="center"/>
          </w:tcPr>
          <w:p w14:paraId="4FDE0557" w14:textId="2B990AAC"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High</w:t>
            </w:r>
          </w:p>
        </w:tc>
      </w:tr>
      <w:tr w:rsidR="007667D9" w14:paraId="53D50C03" w14:textId="77777777" w:rsidTr="000C7A8A">
        <w:trPr>
          <w:trHeight w:val="345"/>
        </w:trPr>
        <w:tc>
          <w:tcPr>
            <w:tcW w:w="1271" w:type="dxa"/>
            <w:shd w:val="clear" w:color="auto" w:fill="DAEEF3" w:themeFill="accent5" w:themeFillTint="33"/>
            <w:vAlign w:val="center"/>
          </w:tcPr>
          <w:p w14:paraId="5E1475B0" w14:textId="293B33DD"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INT-1.2-08</w:t>
            </w:r>
          </w:p>
        </w:tc>
        <w:tc>
          <w:tcPr>
            <w:tcW w:w="1418" w:type="dxa"/>
            <w:shd w:val="clear" w:color="auto" w:fill="DAEEF3" w:themeFill="accent5" w:themeFillTint="33"/>
            <w:vAlign w:val="center"/>
          </w:tcPr>
          <w:p w14:paraId="51F3B95A" w14:textId="5CB23886" w:rsidR="007667D9" w:rsidRPr="007667D9" w:rsidRDefault="00C47A17" w:rsidP="000C7A8A">
            <w:pPr>
              <w:rPr>
                <w:rFonts w:ascii="Garamond" w:hAnsi="Garamond"/>
                <w:color w:val="000000" w:themeColor="text1"/>
                <w:sz w:val="24"/>
                <w:szCs w:val="24"/>
              </w:rPr>
            </w:pPr>
            <w:r w:rsidRPr="007667D9">
              <w:rPr>
                <w:rFonts w:ascii="Garamond" w:hAnsi="Garamond"/>
                <w:color w:val="000000" w:themeColor="text1"/>
                <w:sz w:val="24"/>
                <w:szCs w:val="24"/>
              </w:rPr>
              <w:t>Pa</w:t>
            </w:r>
            <w:r>
              <w:rPr>
                <w:rFonts w:ascii="Garamond" w:hAnsi="Garamond"/>
                <w:color w:val="000000" w:themeColor="text1"/>
                <w:sz w:val="24"/>
                <w:szCs w:val="24"/>
              </w:rPr>
              <w:t>ra</w:t>
            </w:r>
            <w:r w:rsidRPr="007667D9">
              <w:rPr>
                <w:rFonts w:ascii="Garamond" w:hAnsi="Garamond"/>
                <w:color w:val="000000" w:themeColor="text1"/>
                <w:sz w:val="24"/>
                <w:szCs w:val="24"/>
              </w:rPr>
              <w:t xml:space="preserve"> </w:t>
            </w:r>
            <w:r>
              <w:rPr>
                <w:rFonts w:ascii="Garamond" w:hAnsi="Garamond"/>
                <w:color w:val="000000" w:themeColor="text1"/>
                <w:sz w:val="24"/>
                <w:szCs w:val="24"/>
              </w:rPr>
              <w:t>6 of Section 1.2</w:t>
            </w:r>
          </w:p>
        </w:tc>
        <w:tc>
          <w:tcPr>
            <w:tcW w:w="3402" w:type="dxa"/>
            <w:shd w:val="clear" w:color="auto" w:fill="DAEEF3" w:themeFill="accent5" w:themeFillTint="33"/>
            <w:vAlign w:val="center"/>
          </w:tcPr>
          <w:p w14:paraId="0E1A986D" w14:textId="6D2A1224"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Lack of explicit mention of "The Frailty Effect."</w:t>
            </w:r>
          </w:p>
        </w:tc>
        <w:tc>
          <w:tcPr>
            <w:tcW w:w="3402" w:type="dxa"/>
            <w:shd w:val="clear" w:color="auto" w:fill="DAEEF3" w:themeFill="accent5" w:themeFillTint="33"/>
            <w:vAlign w:val="center"/>
          </w:tcPr>
          <w:p w14:paraId="2D564233" w14:textId="0206E817" w:rsidR="007667D9" w:rsidRPr="007667D9" w:rsidRDefault="007667D9" w:rsidP="000C7A8A">
            <w:pPr>
              <w:pStyle w:val="Amount"/>
              <w:jc w:val="left"/>
              <w:rPr>
                <w:rFonts w:ascii="Garamond" w:hAnsi="Garamond"/>
                <w:color w:val="000000" w:themeColor="text1"/>
                <w:sz w:val="24"/>
                <w:szCs w:val="24"/>
              </w:rPr>
            </w:pPr>
            <w:r w:rsidRPr="007667D9">
              <w:rPr>
                <w:rFonts w:ascii="Garamond" w:hAnsi="Garamond"/>
                <w:color w:val="000000" w:themeColor="text1"/>
                <w:sz w:val="24"/>
                <w:szCs w:val="24"/>
              </w:rPr>
              <w:t>You are describing the classic "Vaupel's Paradox" (pop. hazard declines while individual hazard is constant).</w:t>
            </w:r>
          </w:p>
        </w:tc>
        <w:tc>
          <w:tcPr>
            <w:tcW w:w="2835" w:type="dxa"/>
            <w:shd w:val="clear" w:color="auto" w:fill="DAEEF3" w:themeFill="accent5" w:themeFillTint="33"/>
            <w:vAlign w:val="center"/>
          </w:tcPr>
          <w:p w14:paraId="613665A2" w14:textId="5E027B51"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Add a citation to Vaupel et al. (1979) or Hougaard (1984) to demonstrate the method's roots in established theory.</w:t>
            </w:r>
          </w:p>
        </w:tc>
        <w:tc>
          <w:tcPr>
            <w:tcW w:w="1624" w:type="dxa"/>
            <w:shd w:val="clear" w:color="auto" w:fill="DAEEF3" w:themeFill="accent5" w:themeFillTint="33"/>
            <w:vAlign w:val="center"/>
          </w:tcPr>
          <w:p w14:paraId="7EE5E026" w14:textId="2041BEC7" w:rsidR="007667D9" w:rsidRPr="007667D9" w:rsidRDefault="007667D9" w:rsidP="000C7A8A">
            <w:pPr>
              <w:rPr>
                <w:rFonts w:ascii="Garamond" w:hAnsi="Garamond"/>
                <w:color w:val="000000" w:themeColor="text1"/>
                <w:sz w:val="24"/>
                <w:szCs w:val="24"/>
              </w:rPr>
            </w:pPr>
            <w:r w:rsidRPr="007667D9">
              <w:rPr>
                <w:rFonts w:ascii="Garamond" w:hAnsi="Garamond"/>
                <w:color w:val="000000" w:themeColor="text1"/>
                <w:sz w:val="24"/>
                <w:szCs w:val="24"/>
              </w:rPr>
              <w:t>Medium</w:t>
            </w:r>
          </w:p>
        </w:tc>
      </w:tr>
      <w:tr w:rsidR="008B6728" w14:paraId="137F83F3" w14:textId="77777777" w:rsidTr="000C7A8A">
        <w:trPr>
          <w:trHeight w:val="345"/>
        </w:trPr>
        <w:tc>
          <w:tcPr>
            <w:tcW w:w="13952" w:type="dxa"/>
            <w:gridSpan w:val="6"/>
            <w:shd w:val="clear" w:color="auto" w:fill="262626" w:themeFill="text1" w:themeFillTint="D9"/>
            <w:vAlign w:val="center"/>
          </w:tcPr>
          <w:p w14:paraId="4707DB93" w14:textId="5253C547" w:rsidR="008B6728" w:rsidRPr="00A24D69" w:rsidRDefault="00A24D69" w:rsidP="000C7A8A">
            <w:pPr>
              <w:jc w:val="center"/>
              <w:rPr>
                <w:rFonts w:ascii="Garamond" w:hAnsi="Garamond"/>
                <w:sz w:val="28"/>
                <w:szCs w:val="28"/>
              </w:rPr>
            </w:pPr>
            <w:r w:rsidRPr="00A24D69">
              <w:rPr>
                <w:rFonts w:ascii="Garamond" w:hAnsi="Garamond"/>
                <w:b/>
                <w:bCs/>
                <w:sz w:val="28"/>
                <w:szCs w:val="28"/>
                <w:lang w:val="en-PK"/>
              </w:rPr>
              <w:t xml:space="preserve">1.3 </w:t>
            </w:r>
            <w:r w:rsidR="008B6728" w:rsidRPr="00A24D69">
              <w:rPr>
                <w:rFonts w:ascii="Garamond" w:hAnsi="Garamond"/>
                <w:b/>
                <w:bCs/>
                <w:sz w:val="28"/>
                <w:szCs w:val="28"/>
                <w:lang w:val="en-PK"/>
              </w:rPr>
              <w:t xml:space="preserve">Related </w:t>
            </w:r>
            <w:r w:rsidRPr="00A24D69">
              <w:rPr>
                <w:rFonts w:ascii="Garamond" w:hAnsi="Garamond"/>
                <w:b/>
                <w:bCs/>
                <w:sz w:val="28"/>
                <w:szCs w:val="28"/>
                <w:lang w:val="en-PK"/>
              </w:rPr>
              <w:t>Work (Brief Positioning)</w:t>
            </w:r>
          </w:p>
        </w:tc>
      </w:tr>
      <w:tr w:rsidR="00256E2F" w14:paraId="0DA845F6" w14:textId="77777777" w:rsidTr="000C7A8A">
        <w:trPr>
          <w:trHeight w:val="345"/>
        </w:trPr>
        <w:tc>
          <w:tcPr>
            <w:tcW w:w="1271" w:type="dxa"/>
            <w:shd w:val="clear" w:color="auto" w:fill="EAF1DD" w:themeFill="accent3" w:themeFillTint="33"/>
            <w:vAlign w:val="center"/>
          </w:tcPr>
          <w:p w14:paraId="249D2015" w14:textId="0EEC7389" w:rsidR="00256E2F" w:rsidRPr="00440733" w:rsidRDefault="00256E2F" w:rsidP="000C7A8A">
            <w:pPr>
              <w:rPr>
                <w:rFonts w:ascii="Garamond" w:hAnsi="Garamond"/>
                <w:sz w:val="24"/>
                <w:szCs w:val="24"/>
              </w:rPr>
            </w:pPr>
            <w:r w:rsidRPr="00440733">
              <w:rPr>
                <w:rFonts w:ascii="Garamond" w:hAnsi="Garamond"/>
                <w:sz w:val="24"/>
                <w:szCs w:val="24"/>
              </w:rPr>
              <w:t>INT-1.3-01</w:t>
            </w:r>
          </w:p>
        </w:tc>
        <w:tc>
          <w:tcPr>
            <w:tcW w:w="1418" w:type="dxa"/>
            <w:shd w:val="clear" w:color="auto" w:fill="EAF1DD" w:themeFill="accent3" w:themeFillTint="33"/>
            <w:vAlign w:val="center"/>
          </w:tcPr>
          <w:p w14:paraId="3AE48279" w14:textId="0E8558B2" w:rsidR="00256E2F" w:rsidRPr="00440733" w:rsidRDefault="00256E2F" w:rsidP="000C7A8A">
            <w:pPr>
              <w:rPr>
                <w:rFonts w:ascii="Garamond" w:hAnsi="Garamond"/>
                <w:sz w:val="24"/>
                <w:szCs w:val="24"/>
              </w:rPr>
            </w:pPr>
            <w:r w:rsidRPr="00440733">
              <w:rPr>
                <w:rFonts w:ascii="Garamond" w:hAnsi="Garamond"/>
                <w:sz w:val="24"/>
                <w:szCs w:val="24"/>
              </w:rPr>
              <w:t xml:space="preserve">Page 3, </w:t>
            </w:r>
            <w:r w:rsidR="00CC54D7">
              <w:rPr>
                <w:rFonts w:ascii="Garamond" w:hAnsi="Garamond"/>
                <w:sz w:val="24"/>
                <w:szCs w:val="24"/>
              </w:rPr>
              <w:t>Section 1.3 header</w:t>
            </w:r>
          </w:p>
        </w:tc>
        <w:tc>
          <w:tcPr>
            <w:tcW w:w="3402" w:type="dxa"/>
            <w:shd w:val="clear" w:color="auto" w:fill="EAF1DD" w:themeFill="accent3" w:themeFillTint="33"/>
            <w:vAlign w:val="center"/>
          </w:tcPr>
          <w:p w14:paraId="6B6E2250" w14:textId="7B976F9F" w:rsidR="00256E2F" w:rsidRPr="00440733" w:rsidRDefault="00256E2F" w:rsidP="000C7A8A">
            <w:pPr>
              <w:pStyle w:val="Amount"/>
              <w:jc w:val="left"/>
              <w:rPr>
                <w:rFonts w:ascii="Garamond" w:hAnsi="Garamond"/>
                <w:sz w:val="24"/>
                <w:szCs w:val="24"/>
              </w:rPr>
            </w:pPr>
            <w:r w:rsidRPr="00440733">
              <w:rPr>
                <w:rFonts w:ascii="Garamond" w:hAnsi="Garamond"/>
                <w:sz w:val="24"/>
                <w:szCs w:val="24"/>
              </w:rPr>
              <w:t>"Brief positioning" in parentheses.</w:t>
            </w:r>
          </w:p>
        </w:tc>
        <w:tc>
          <w:tcPr>
            <w:tcW w:w="3402" w:type="dxa"/>
            <w:shd w:val="clear" w:color="auto" w:fill="EAF1DD" w:themeFill="accent3" w:themeFillTint="33"/>
            <w:vAlign w:val="center"/>
          </w:tcPr>
          <w:p w14:paraId="7B274667" w14:textId="7BA23067" w:rsidR="00256E2F" w:rsidRPr="00440733" w:rsidRDefault="00256E2F" w:rsidP="000C7A8A">
            <w:pPr>
              <w:pStyle w:val="Amount"/>
              <w:jc w:val="left"/>
              <w:rPr>
                <w:rFonts w:ascii="Garamond" w:hAnsi="Garamond"/>
                <w:sz w:val="24"/>
                <w:szCs w:val="24"/>
              </w:rPr>
            </w:pPr>
            <w:r w:rsidRPr="00440733">
              <w:rPr>
                <w:rFonts w:ascii="Garamond" w:hAnsi="Garamond"/>
                <w:sz w:val="24"/>
                <w:szCs w:val="24"/>
              </w:rPr>
              <w:t>Section headers should not contain meta-commentary about their own length.</w:t>
            </w:r>
          </w:p>
        </w:tc>
        <w:tc>
          <w:tcPr>
            <w:tcW w:w="2835" w:type="dxa"/>
            <w:shd w:val="clear" w:color="auto" w:fill="EAF1DD" w:themeFill="accent3" w:themeFillTint="33"/>
            <w:vAlign w:val="center"/>
          </w:tcPr>
          <w:p w14:paraId="2CC4DAA0" w14:textId="1827D32F" w:rsidR="00256E2F" w:rsidRPr="00440733" w:rsidRDefault="00256E2F" w:rsidP="000C7A8A">
            <w:pPr>
              <w:rPr>
                <w:rFonts w:ascii="Garamond" w:hAnsi="Garamond"/>
                <w:sz w:val="24"/>
                <w:szCs w:val="24"/>
              </w:rPr>
            </w:pPr>
            <w:r w:rsidRPr="00440733">
              <w:rPr>
                <w:rFonts w:ascii="Garamond" w:hAnsi="Garamond"/>
                <w:sz w:val="24"/>
                <w:szCs w:val="24"/>
              </w:rPr>
              <w:t>Remove "(brief positioning)" from the header.</w:t>
            </w:r>
          </w:p>
        </w:tc>
        <w:tc>
          <w:tcPr>
            <w:tcW w:w="1624" w:type="dxa"/>
            <w:shd w:val="clear" w:color="auto" w:fill="EAF1DD" w:themeFill="accent3" w:themeFillTint="33"/>
            <w:vAlign w:val="center"/>
          </w:tcPr>
          <w:p w14:paraId="1703F3AF" w14:textId="4ADD7DFA" w:rsidR="00256E2F" w:rsidRPr="00440733" w:rsidRDefault="00256E2F" w:rsidP="000C7A8A">
            <w:pPr>
              <w:rPr>
                <w:rFonts w:ascii="Garamond" w:hAnsi="Garamond"/>
                <w:sz w:val="24"/>
                <w:szCs w:val="24"/>
              </w:rPr>
            </w:pPr>
            <w:r w:rsidRPr="00440733">
              <w:rPr>
                <w:rFonts w:ascii="Garamond" w:hAnsi="Garamond"/>
                <w:sz w:val="24"/>
                <w:szCs w:val="24"/>
              </w:rPr>
              <w:t>Low</w:t>
            </w:r>
          </w:p>
        </w:tc>
      </w:tr>
      <w:tr w:rsidR="00256E2F" w14:paraId="1CB3C326" w14:textId="77777777" w:rsidTr="000C7A8A">
        <w:trPr>
          <w:trHeight w:val="345"/>
        </w:trPr>
        <w:tc>
          <w:tcPr>
            <w:tcW w:w="1271" w:type="dxa"/>
            <w:shd w:val="clear" w:color="auto" w:fill="DAEEF3" w:themeFill="accent5" w:themeFillTint="33"/>
            <w:vAlign w:val="center"/>
          </w:tcPr>
          <w:p w14:paraId="0FEEE619" w14:textId="2E36B9BC" w:rsidR="00256E2F" w:rsidRPr="00440733" w:rsidRDefault="00256E2F" w:rsidP="000C7A8A">
            <w:pPr>
              <w:rPr>
                <w:rFonts w:ascii="Garamond" w:hAnsi="Garamond"/>
                <w:sz w:val="24"/>
                <w:szCs w:val="24"/>
              </w:rPr>
            </w:pPr>
            <w:r w:rsidRPr="00440733">
              <w:rPr>
                <w:rFonts w:ascii="Garamond" w:hAnsi="Garamond"/>
                <w:sz w:val="24"/>
                <w:szCs w:val="24"/>
              </w:rPr>
              <w:t>INT-1.3-02</w:t>
            </w:r>
          </w:p>
        </w:tc>
        <w:tc>
          <w:tcPr>
            <w:tcW w:w="1418" w:type="dxa"/>
            <w:shd w:val="clear" w:color="auto" w:fill="DAEEF3" w:themeFill="accent5" w:themeFillTint="33"/>
            <w:vAlign w:val="center"/>
          </w:tcPr>
          <w:p w14:paraId="5AFE025B" w14:textId="3231D422" w:rsidR="00256E2F" w:rsidRPr="00440733" w:rsidRDefault="00256E2F" w:rsidP="000C7A8A">
            <w:pPr>
              <w:rPr>
                <w:rFonts w:ascii="Garamond" w:hAnsi="Garamond"/>
                <w:sz w:val="24"/>
                <w:szCs w:val="24"/>
              </w:rPr>
            </w:pPr>
            <w:r w:rsidRPr="00440733">
              <w:rPr>
                <w:rFonts w:ascii="Garamond" w:hAnsi="Garamond"/>
                <w:sz w:val="24"/>
                <w:szCs w:val="24"/>
              </w:rPr>
              <w:t xml:space="preserve">Page 3, Line </w:t>
            </w:r>
            <w:r w:rsidR="00D13045">
              <w:rPr>
                <w:rFonts w:ascii="Garamond" w:hAnsi="Garamond"/>
                <w:sz w:val="24"/>
                <w:szCs w:val="24"/>
              </w:rPr>
              <w:t>2</w:t>
            </w:r>
          </w:p>
        </w:tc>
        <w:tc>
          <w:tcPr>
            <w:tcW w:w="3402" w:type="dxa"/>
            <w:shd w:val="clear" w:color="auto" w:fill="DAEEF3" w:themeFill="accent5" w:themeFillTint="33"/>
            <w:vAlign w:val="center"/>
          </w:tcPr>
          <w:p w14:paraId="5DAD3C84" w14:textId="463B8175" w:rsidR="00256E2F" w:rsidRPr="00440733" w:rsidRDefault="00256E2F" w:rsidP="000C7A8A">
            <w:pPr>
              <w:pStyle w:val="Amount"/>
              <w:jc w:val="left"/>
              <w:rPr>
                <w:rFonts w:ascii="Garamond" w:hAnsi="Garamond"/>
                <w:sz w:val="24"/>
                <w:szCs w:val="24"/>
              </w:rPr>
            </w:pPr>
            <w:r w:rsidRPr="00440733">
              <w:rPr>
                <w:rFonts w:ascii="Garamond" w:hAnsi="Garamond"/>
                <w:sz w:val="24"/>
                <w:szCs w:val="24"/>
              </w:rPr>
              <w:t>Citation [1] for gamma frailty.</w:t>
            </w:r>
          </w:p>
        </w:tc>
        <w:tc>
          <w:tcPr>
            <w:tcW w:w="3402" w:type="dxa"/>
            <w:shd w:val="clear" w:color="auto" w:fill="DAEEF3" w:themeFill="accent5" w:themeFillTint="33"/>
            <w:vAlign w:val="center"/>
          </w:tcPr>
          <w:p w14:paraId="59F77D87" w14:textId="73E2341A" w:rsidR="00256E2F" w:rsidRPr="00440733" w:rsidRDefault="00256E2F" w:rsidP="000C7A8A">
            <w:pPr>
              <w:pStyle w:val="Amount"/>
              <w:jc w:val="left"/>
              <w:rPr>
                <w:rFonts w:ascii="Garamond" w:hAnsi="Garamond"/>
                <w:sz w:val="24"/>
                <w:szCs w:val="24"/>
              </w:rPr>
            </w:pPr>
            <w:r w:rsidRPr="00440733">
              <w:rPr>
                <w:rFonts w:ascii="Garamond" w:hAnsi="Garamond"/>
                <w:sz w:val="24"/>
                <w:szCs w:val="24"/>
              </w:rPr>
              <w:t>Gamma frailty is a massive field. Citing one source is insufficient and looks like a shallow lit review.</w:t>
            </w:r>
          </w:p>
        </w:tc>
        <w:tc>
          <w:tcPr>
            <w:tcW w:w="2835" w:type="dxa"/>
            <w:shd w:val="clear" w:color="auto" w:fill="DAEEF3" w:themeFill="accent5" w:themeFillTint="33"/>
            <w:vAlign w:val="center"/>
          </w:tcPr>
          <w:p w14:paraId="06977B43" w14:textId="47F5B80A" w:rsidR="00256E2F" w:rsidRPr="00440733" w:rsidRDefault="00256E2F" w:rsidP="000C7A8A">
            <w:pPr>
              <w:rPr>
                <w:rFonts w:ascii="Garamond" w:hAnsi="Garamond"/>
                <w:sz w:val="24"/>
                <w:szCs w:val="24"/>
              </w:rPr>
            </w:pPr>
            <w:r w:rsidRPr="00440733">
              <w:rPr>
                <w:rFonts w:ascii="Garamond" w:hAnsi="Garamond"/>
                <w:sz w:val="24"/>
                <w:szCs w:val="24"/>
              </w:rPr>
              <w:t>Cite the "big three": Vaupel (1979), Hougaard (1984), and Wienke (2010).</w:t>
            </w:r>
          </w:p>
        </w:tc>
        <w:tc>
          <w:tcPr>
            <w:tcW w:w="1624" w:type="dxa"/>
            <w:shd w:val="clear" w:color="auto" w:fill="DAEEF3" w:themeFill="accent5" w:themeFillTint="33"/>
            <w:vAlign w:val="center"/>
          </w:tcPr>
          <w:p w14:paraId="7C607D4C" w14:textId="38A2355E" w:rsidR="00256E2F" w:rsidRPr="00440733" w:rsidRDefault="00256E2F" w:rsidP="000C7A8A">
            <w:pPr>
              <w:rPr>
                <w:rFonts w:ascii="Garamond" w:hAnsi="Garamond"/>
                <w:sz w:val="24"/>
                <w:szCs w:val="24"/>
              </w:rPr>
            </w:pPr>
            <w:r w:rsidRPr="00440733">
              <w:rPr>
                <w:rFonts w:ascii="Garamond" w:hAnsi="Garamond"/>
                <w:sz w:val="24"/>
                <w:szCs w:val="24"/>
              </w:rPr>
              <w:t>Medium</w:t>
            </w:r>
          </w:p>
        </w:tc>
      </w:tr>
      <w:tr w:rsidR="00256E2F" w14:paraId="644CD15A" w14:textId="77777777" w:rsidTr="000C7A8A">
        <w:trPr>
          <w:trHeight w:val="345"/>
        </w:trPr>
        <w:tc>
          <w:tcPr>
            <w:tcW w:w="1271" w:type="dxa"/>
            <w:shd w:val="clear" w:color="auto" w:fill="DAEEF3" w:themeFill="accent5" w:themeFillTint="33"/>
            <w:vAlign w:val="center"/>
          </w:tcPr>
          <w:p w14:paraId="0F73D7E7" w14:textId="41E639E7" w:rsidR="00256E2F" w:rsidRPr="00440733" w:rsidRDefault="00256E2F" w:rsidP="000C7A8A">
            <w:pPr>
              <w:rPr>
                <w:rFonts w:ascii="Garamond" w:hAnsi="Garamond"/>
                <w:sz w:val="24"/>
                <w:szCs w:val="24"/>
              </w:rPr>
            </w:pPr>
            <w:r w:rsidRPr="00440733">
              <w:rPr>
                <w:rFonts w:ascii="Garamond" w:hAnsi="Garamond"/>
                <w:sz w:val="24"/>
                <w:szCs w:val="24"/>
              </w:rPr>
              <w:t>INT-1.3-03</w:t>
            </w:r>
          </w:p>
        </w:tc>
        <w:tc>
          <w:tcPr>
            <w:tcW w:w="1418" w:type="dxa"/>
            <w:shd w:val="clear" w:color="auto" w:fill="DAEEF3" w:themeFill="accent5" w:themeFillTint="33"/>
            <w:vAlign w:val="center"/>
          </w:tcPr>
          <w:p w14:paraId="6A2E7888" w14:textId="2DEC5931" w:rsidR="00256E2F" w:rsidRPr="00440733" w:rsidRDefault="00256E2F" w:rsidP="000C7A8A">
            <w:pPr>
              <w:rPr>
                <w:rFonts w:ascii="Garamond" w:hAnsi="Garamond"/>
                <w:sz w:val="24"/>
                <w:szCs w:val="24"/>
              </w:rPr>
            </w:pPr>
            <w:r w:rsidRPr="00440733">
              <w:rPr>
                <w:rFonts w:ascii="Garamond" w:hAnsi="Garamond"/>
                <w:sz w:val="24"/>
                <w:szCs w:val="24"/>
              </w:rPr>
              <w:t xml:space="preserve">Page 3, Line </w:t>
            </w:r>
            <w:r w:rsidR="0037142D">
              <w:rPr>
                <w:rFonts w:ascii="Garamond" w:hAnsi="Garamond"/>
                <w:sz w:val="24"/>
                <w:szCs w:val="24"/>
              </w:rPr>
              <w:t>6</w:t>
            </w:r>
          </w:p>
        </w:tc>
        <w:tc>
          <w:tcPr>
            <w:tcW w:w="3402" w:type="dxa"/>
            <w:shd w:val="clear" w:color="auto" w:fill="DAEEF3" w:themeFill="accent5" w:themeFillTint="33"/>
            <w:vAlign w:val="center"/>
          </w:tcPr>
          <w:p w14:paraId="13D2DB6A" w14:textId="463A0582" w:rsidR="00256E2F" w:rsidRPr="00440733" w:rsidRDefault="00256E2F" w:rsidP="000C7A8A">
            <w:pPr>
              <w:pStyle w:val="Amount"/>
              <w:jc w:val="left"/>
              <w:rPr>
                <w:rFonts w:ascii="Garamond" w:hAnsi="Garamond"/>
                <w:sz w:val="24"/>
                <w:szCs w:val="24"/>
              </w:rPr>
            </w:pPr>
            <w:r w:rsidRPr="00440733">
              <w:rPr>
                <w:rFonts w:ascii="Garamond" w:hAnsi="Garamond"/>
                <w:sz w:val="24"/>
                <w:szCs w:val="24"/>
              </w:rPr>
              <w:t>Contrast with MSM/IPW/g-methods.</w:t>
            </w:r>
          </w:p>
        </w:tc>
        <w:tc>
          <w:tcPr>
            <w:tcW w:w="3402" w:type="dxa"/>
            <w:shd w:val="clear" w:color="auto" w:fill="DAEEF3" w:themeFill="accent5" w:themeFillTint="33"/>
            <w:vAlign w:val="center"/>
          </w:tcPr>
          <w:p w14:paraId="1B383B77" w14:textId="3AF220AC" w:rsidR="00256E2F" w:rsidRPr="00440733" w:rsidRDefault="00256E2F" w:rsidP="000C7A8A">
            <w:pPr>
              <w:pStyle w:val="Amount"/>
              <w:jc w:val="left"/>
              <w:rPr>
                <w:rFonts w:ascii="Garamond" w:hAnsi="Garamond"/>
                <w:sz w:val="24"/>
                <w:szCs w:val="24"/>
              </w:rPr>
            </w:pPr>
            <w:r w:rsidRPr="00440733">
              <w:rPr>
                <w:rFonts w:ascii="Garamond" w:hAnsi="Garamond"/>
                <w:sz w:val="24"/>
                <w:szCs w:val="24"/>
              </w:rPr>
              <w:t>You claim these require "richer longitudinal covariates." A reviewer may argue that KCOR also requires "rich" data (the quiet period).</w:t>
            </w:r>
          </w:p>
        </w:tc>
        <w:tc>
          <w:tcPr>
            <w:tcW w:w="2835" w:type="dxa"/>
            <w:shd w:val="clear" w:color="auto" w:fill="DAEEF3" w:themeFill="accent5" w:themeFillTint="33"/>
            <w:vAlign w:val="center"/>
          </w:tcPr>
          <w:p w14:paraId="574E026B" w14:textId="75DC3528" w:rsidR="00256E2F" w:rsidRPr="00440733" w:rsidRDefault="00256E2F" w:rsidP="000C7A8A">
            <w:pPr>
              <w:rPr>
                <w:rFonts w:ascii="Garamond" w:hAnsi="Garamond"/>
                <w:sz w:val="24"/>
                <w:szCs w:val="24"/>
              </w:rPr>
            </w:pPr>
            <w:r w:rsidRPr="00440733">
              <w:rPr>
                <w:rFonts w:ascii="Garamond" w:hAnsi="Garamond"/>
                <w:sz w:val="24"/>
                <w:szCs w:val="24"/>
              </w:rPr>
              <w:t>Clarify that KCOR targets unmeasured heterogeneity that standard IPW cannot see, even with rich covariates.</w:t>
            </w:r>
          </w:p>
        </w:tc>
        <w:tc>
          <w:tcPr>
            <w:tcW w:w="1624" w:type="dxa"/>
            <w:shd w:val="clear" w:color="auto" w:fill="DAEEF3" w:themeFill="accent5" w:themeFillTint="33"/>
            <w:vAlign w:val="center"/>
          </w:tcPr>
          <w:p w14:paraId="66BFB9EE" w14:textId="1BF03519" w:rsidR="00256E2F" w:rsidRPr="00440733" w:rsidRDefault="00256E2F" w:rsidP="000C7A8A">
            <w:pPr>
              <w:rPr>
                <w:rFonts w:ascii="Garamond" w:hAnsi="Garamond"/>
                <w:sz w:val="24"/>
                <w:szCs w:val="24"/>
              </w:rPr>
            </w:pPr>
            <w:r w:rsidRPr="00440733">
              <w:rPr>
                <w:rFonts w:ascii="Garamond" w:hAnsi="Garamond"/>
                <w:sz w:val="24"/>
                <w:szCs w:val="24"/>
              </w:rPr>
              <w:t>Medium</w:t>
            </w:r>
          </w:p>
        </w:tc>
      </w:tr>
      <w:tr w:rsidR="00440733" w14:paraId="3B68384E" w14:textId="77777777" w:rsidTr="000C7A8A">
        <w:trPr>
          <w:trHeight w:val="345"/>
        </w:trPr>
        <w:tc>
          <w:tcPr>
            <w:tcW w:w="13952" w:type="dxa"/>
            <w:gridSpan w:val="6"/>
            <w:shd w:val="clear" w:color="auto" w:fill="262626" w:themeFill="text1" w:themeFillTint="D9"/>
            <w:vAlign w:val="center"/>
          </w:tcPr>
          <w:p w14:paraId="6DFA6E59" w14:textId="425D1936" w:rsidR="00440733" w:rsidRPr="00347C61" w:rsidRDefault="00347C61" w:rsidP="000C7A8A">
            <w:pPr>
              <w:jc w:val="center"/>
              <w:rPr>
                <w:rFonts w:ascii="Garamond" w:hAnsi="Garamond"/>
                <w:sz w:val="28"/>
                <w:szCs w:val="28"/>
              </w:rPr>
            </w:pPr>
            <w:r w:rsidRPr="00347C61">
              <w:rPr>
                <w:rFonts w:ascii="Garamond" w:hAnsi="Garamond"/>
                <w:b/>
                <w:bCs/>
                <w:sz w:val="28"/>
                <w:szCs w:val="28"/>
                <w:lang w:val="en-PK"/>
              </w:rPr>
              <w:t xml:space="preserve">1.4 Evidence from </w:t>
            </w:r>
            <w:r>
              <w:rPr>
                <w:rFonts w:ascii="Garamond" w:hAnsi="Garamond"/>
                <w:b/>
                <w:bCs/>
                <w:sz w:val="28"/>
                <w:szCs w:val="28"/>
                <w:lang w:val="en-PK"/>
              </w:rPr>
              <w:t>t</w:t>
            </w:r>
            <w:r w:rsidRPr="00347C61">
              <w:rPr>
                <w:rFonts w:ascii="Garamond" w:hAnsi="Garamond"/>
                <w:b/>
                <w:bCs/>
                <w:sz w:val="28"/>
                <w:szCs w:val="28"/>
                <w:lang w:val="en-PK"/>
              </w:rPr>
              <w:t>he Literature: Residual Confounding Despite Meticulous Matching</w:t>
            </w:r>
          </w:p>
        </w:tc>
      </w:tr>
      <w:tr w:rsidR="00EA29EA" w14:paraId="56E3533D" w14:textId="77777777" w:rsidTr="000C7A8A">
        <w:trPr>
          <w:trHeight w:val="345"/>
        </w:trPr>
        <w:tc>
          <w:tcPr>
            <w:tcW w:w="1271" w:type="dxa"/>
            <w:shd w:val="clear" w:color="auto" w:fill="DAEEF3" w:themeFill="accent5" w:themeFillTint="33"/>
            <w:vAlign w:val="center"/>
          </w:tcPr>
          <w:p w14:paraId="60BBD4CD" w14:textId="6194F9A6" w:rsidR="00EA29EA" w:rsidRPr="00EA29EA" w:rsidRDefault="00EA29EA" w:rsidP="000C7A8A">
            <w:pPr>
              <w:rPr>
                <w:rFonts w:ascii="Garamond" w:hAnsi="Garamond"/>
                <w:color w:val="000000" w:themeColor="text1"/>
                <w:sz w:val="24"/>
                <w:szCs w:val="24"/>
              </w:rPr>
            </w:pPr>
            <w:r w:rsidRPr="00EA29EA">
              <w:rPr>
                <w:rFonts w:ascii="Garamond" w:hAnsi="Garamond"/>
                <w:color w:val="000000" w:themeColor="text1"/>
                <w:sz w:val="24"/>
                <w:szCs w:val="24"/>
              </w:rPr>
              <w:lastRenderedPageBreak/>
              <w:t>INT-1.4-01</w:t>
            </w:r>
          </w:p>
        </w:tc>
        <w:tc>
          <w:tcPr>
            <w:tcW w:w="1418" w:type="dxa"/>
            <w:shd w:val="clear" w:color="auto" w:fill="DAEEF3" w:themeFill="accent5" w:themeFillTint="33"/>
            <w:vAlign w:val="center"/>
          </w:tcPr>
          <w:p w14:paraId="20DFB569" w14:textId="7BC217ED" w:rsidR="00EA29EA" w:rsidRPr="00EA29EA" w:rsidRDefault="00EA29EA" w:rsidP="000C7A8A">
            <w:pPr>
              <w:rPr>
                <w:rFonts w:ascii="Garamond" w:hAnsi="Garamond"/>
                <w:color w:val="000000" w:themeColor="text1"/>
                <w:sz w:val="24"/>
                <w:szCs w:val="24"/>
              </w:rPr>
            </w:pPr>
            <w:r w:rsidRPr="00EA29EA">
              <w:rPr>
                <w:rFonts w:ascii="Garamond" w:hAnsi="Garamond"/>
                <w:color w:val="000000" w:themeColor="text1"/>
                <w:sz w:val="24"/>
                <w:szCs w:val="24"/>
              </w:rPr>
              <w:t xml:space="preserve">Page 3, Line </w:t>
            </w:r>
            <w:r w:rsidR="0016555E">
              <w:rPr>
                <w:rFonts w:ascii="Garamond" w:hAnsi="Garamond"/>
                <w:color w:val="000000" w:themeColor="text1"/>
                <w:sz w:val="24"/>
                <w:szCs w:val="24"/>
              </w:rPr>
              <w:t>3 of this section</w:t>
            </w:r>
          </w:p>
        </w:tc>
        <w:tc>
          <w:tcPr>
            <w:tcW w:w="3402" w:type="dxa"/>
            <w:shd w:val="clear" w:color="auto" w:fill="DAEEF3" w:themeFill="accent5" w:themeFillTint="33"/>
            <w:vAlign w:val="center"/>
          </w:tcPr>
          <w:p w14:paraId="413F3710" w14:textId="762062B8" w:rsidR="00EA29EA" w:rsidRPr="00EA29EA" w:rsidRDefault="00EA29EA" w:rsidP="000C7A8A">
            <w:pPr>
              <w:pStyle w:val="Amount"/>
              <w:jc w:val="left"/>
              <w:rPr>
                <w:rFonts w:ascii="Garamond" w:hAnsi="Garamond"/>
                <w:color w:val="000000" w:themeColor="text1"/>
                <w:sz w:val="24"/>
                <w:szCs w:val="24"/>
              </w:rPr>
            </w:pPr>
            <w:r w:rsidRPr="00EA29EA">
              <w:rPr>
                <w:rFonts w:ascii="Garamond" w:hAnsi="Garamond"/>
                <w:color w:val="000000" w:themeColor="text1"/>
                <w:sz w:val="24"/>
                <w:szCs w:val="24"/>
              </w:rPr>
              <w:t>Citation [10, 11] for residual HVE.</w:t>
            </w:r>
          </w:p>
        </w:tc>
        <w:tc>
          <w:tcPr>
            <w:tcW w:w="3402" w:type="dxa"/>
            <w:shd w:val="clear" w:color="auto" w:fill="DAEEF3" w:themeFill="accent5" w:themeFillTint="33"/>
            <w:vAlign w:val="center"/>
          </w:tcPr>
          <w:p w14:paraId="31304A50" w14:textId="5378118C" w:rsidR="00EA29EA" w:rsidRPr="00EA29EA" w:rsidRDefault="00EA29EA" w:rsidP="000C7A8A">
            <w:pPr>
              <w:pStyle w:val="Amount"/>
              <w:jc w:val="left"/>
              <w:rPr>
                <w:rFonts w:ascii="Garamond" w:hAnsi="Garamond"/>
                <w:color w:val="000000" w:themeColor="text1"/>
                <w:sz w:val="24"/>
                <w:szCs w:val="24"/>
              </w:rPr>
            </w:pPr>
            <w:r w:rsidRPr="00EA29EA">
              <w:rPr>
                <w:rFonts w:ascii="Garamond" w:hAnsi="Garamond"/>
                <w:color w:val="000000" w:themeColor="text1"/>
                <w:sz w:val="24"/>
                <w:szCs w:val="24"/>
              </w:rPr>
              <w:t xml:space="preserve">These are your "motivating studies." If the reviewer </w:t>
            </w:r>
            <w:proofErr w:type="gramStart"/>
            <w:r w:rsidRPr="00EA29EA">
              <w:rPr>
                <w:rFonts w:ascii="Garamond" w:hAnsi="Garamond"/>
                <w:color w:val="000000" w:themeColor="text1"/>
                <w:sz w:val="24"/>
                <w:szCs w:val="24"/>
              </w:rPr>
              <w:t>has to</w:t>
            </w:r>
            <w:proofErr w:type="gramEnd"/>
            <w:r w:rsidRPr="00EA29EA">
              <w:rPr>
                <w:rFonts w:ascii="Garamond" w:hAnsi="Garamond"/>
                <w:color w:val="000000" w:themeColor="text1"/>
                <w:sz w:val="24"/>
                <w:szCs w:val="24"/>
              </w:rPr>
              <w:t xml:space="preserve"> flip to the end to see who they are, you lose momentum.</w:t>
            </w:r>
          </w:p>
        </w:tc>
        <w:tc>
          <w:tcPr>
            <w:tcW w:w="2835" w:type="dxa"/>
            <w:shd w:val="clear" w:color="auto" w:fill="DAEEF3" w:themeFill="accent5" w:themeFillTint="33"/>
            <w:vAlign w:val="center"/>
          </w:tcPr>
          <w:p w14:paraId="249FAF50" w14:textId="4046067E" w:rsidR="00EA29EA" w:rsidRPr="00EA29EA" w:rsidRDefault="00EA29EA" w:rsidP="000C7A8A">
            <w:pPr>
              <w:rPr>
                <w:rFonts w:ascii="Garamond" w:hAnsi="Garamond"/>
                <w:color w:val="000000" w:themeColor="text1"/>
                <w:sz w:val="24"/>
                <w:szCs w:val="24"/>
              </w:rPr>
            </w:pPr>
            <w:r w:rsidRPr="00EA29EA">
              <w:rPr>
                <w:rFonts w:ascii="Garamond" w:hAnsi="Garamond"/>
                <w:color w:val="000000" w:themeColor="text1"/>
                <w:sz w:val="24"/>
                <w:szCs w:val="24"/>
              </w:rPr>
              <w:t xml:space="preserve">Name the studies/authors in the text (e.g., "As seen in the Denmark/Qatar studies [10, </w:t>
            </w:r>
            <w:proofErr w:type="gramStart"/>
            <w:r w:rsidRPr="00EA29EA">
              <w:rPr>
                <w:rFonts w:ascii="Garamond" w:hAnsi="Garamond"/>
                <w:color w:val="000000" w:themeColor="text1"/>
                <w:sz w:val="24"/>
                <w:szCs w:val="24"/>
              </w:rPr>
              <w:t>11]...</w:t>
            </w:r>
            <w:proofErr w:type="gramEnd"/>
            <w:r w:rsidRPr="00EA29EA">
              <w:rPr>
                <w:rFonts w:ascii="Garamond" w:hAnsi="Garamond"/>
                <w:color w:val="000000" w:themeColor="text1"/>
                <w:sz w:val="24"/>
                <w:szCs w:val="24"/>
              </w:rPr>
              <w:t>") to ground the argument.</w:t>
            </w:r>
          </w:p>
        </w:tc>
        <w:tc>
          <w:tcPr>
            <w:tcW w:w="1624" w:type="dxa"/>
            <w:shd w:val="clear" w:color="auto" w:fill="DAEEF3" w:themeFill="accent5" w:themeFillTint="33"/>
            <w:vAlign w:val="center"/>
          </w:tcPr>
          <w:p w14:paraId="1D155825" w14:textId="5973F96C" w:rsidR="00EA29EA" w:rsidRPr="00EA29EA" w:rsidRDefault="00EA29EA" w:rsidP="000C7A8A">
            <w:pPr>
              <w:rPr>
                <w:rFonts w:ascii="Garamond" w:hAnsi="Garamond"/>
                <w:color w:val="000000" w:themeColor="text1"/>
                <w:sz w:val="24"/>
                <w:szCs w:val="24"/>
              </w:rPr>
            </w:pPr>
            <w:r w:rsidRPr="00EA29EA">
              <w:rPr>
                <w:rFonts w:ascii="Garamond" w:hAnsi="Garamond"/>
                <w:color w:val="000000" w:themeColor="text1"/>
                <w:sz w:val="24"/>
                <w:szCs w:val="24"/>
              </w:rPr>
              <w:t>Medium</w:t>
            </w:r>
          </w:p>
        </w:tc>
      </w:tr>
      <w:tr w:rsidR="00EA29EA" w14:paraId="385F4E44" w14:textId="77777777" w:rsidTr="000C7A8A">
        <w:trPr>
          <w:trHeight w:val="345"/>
        </w:trPr>
        <w:tc>
          <w:tcPr>
            <w:tcW w:w="1271" w:type="dxa"/>
            <w:shd w:val="clear" w:color="auto" w:fill="EAF1DD" w:themeFill="accent3" w:themeFillTint="33"/>
            <w:vAlign w:val="center"/>
          </w:tcPr>
          <w:p w14:paraId="062B889F" w14:textId="5134826B" w:rsidR="00EA29EA" w:rsidRPr="00EA29EA" w:rsidRDefault="00EA29EA" w:rsidP="000C7A8A">
            <w:pPr>
              <w:rPr>
                <w:rFonts w:ascii="Garamond" w:hAnsi="Garamond"/>
                <w:color w:val="000000" w:themeColor="text1"/>
                <w:sz w:val="24"/>
                <w:szCs w:val="24"/>
              </w:rPr>
            </w:pPr>
            <w:r w:rsidRPr="00EA29EA">
              <w:rPr>
                <w:rFonts w:ascii="Garamond" w:hAnsi="Garamond"/>
                <w:color w:val="000000" w:themeColor="text1"/>
                <w:sz w:val="24"/>
                <w:szCs w:val="24"/>
              </w:rPr>
              <w:t>INT-1.4-02</w:t>
            </w:r>
          </w:p>
        </w:tc>
        <w:tc>
          <w:tcPr>
            <w:tcW w:w="1418" w:type="dxa"/>
            <w:shd w:val="clear" w:color="auto" w:fill="EAF1DD" w:themeFill="accent3" w:themeFillTint="33"/>
            <w:vAlign w:val="center"/>
          </w:tcPr>
          <w:p w14:paraId="4F24E5CC" w14:textId="04D8F9E7" w:rsidR="00EA29EA" w:rsidRPr="00EA29EA" w:rsidRDefault="00EA29EA" w:rsidP="000C7A8A">
            <w:pPr>
              <w:rPr>
                <w:rFonts w:ascii="Garamond" w:hAnsi="Garamond"/>
                <w:color w:val="000000" w:themeColor="text1"/>
                <w:sz w:val="24"/>
                <w:szCs w:val="24"/>
              </w:rPr>
            </w:pPr>
            <w:r w:rsidRPr="00EA29EA">
              <w:rPr>
                <w:rFonts w:ascii="Garamond" w:hAnsi="Garamond"/>
                <w:color w:val="000000" w:themeColor="text1"/>
                <w:sz w:val="24"/>
                <w:szCs w:val="24"/>
              </w:rPr>
              <w:t xml:space="preserve">Page 3, Line </w:t>
            </w:r>
            <w:r w:rsidR="00005C99">
              <w:rPr>
                <w:rFonts w:ascii="Garamond" w:hAnsi="Garamond"/>
                <w:color w:val="000000" w:themeColor="text1"/>
                <w:sz w:val="24"/>
                <w:szCs w:val="24"/>
              </w:rPr>
              <w:t>2-3 of this section</w:t>
            </w:r>
          </w:p>
        </w:tc>
        <w:tc>
          <w:tcPr>
            <w:tcW w:w="3402" w:type="dxa"/>
            <w:shd w:val="clear" w:color="auto" w:fill="EAF1DD" w:themeFill="accent3" w:themeFillTint="33"/>
            <w:vAlign w:val="center"/>
          </w:tcPr>
          <w:p w14:paraId="55909920" w14:textId="66D78411" w:rsidR="00EA29EA" w:rsidRPr="00EA29EA" w:rsidRDefault="00EA29EA" w:rsidP="000C7A8A">
            <w:pPr>
              <w:pStyle w:val="Amount"/>
              <w:jc w:val="left"/>
              <w:rPr>
                <w:rFonts w:ascii="Garamond" w:hAnsi="Garamond"/>
                <w:color w:val="000000" w:themeColor="text1"/>
                <w:sz w:val="24"/>
                <w:szCs w:val="24"/>
              </w:rPr>
            </w:pPr>
            <w:r w:rsidRPr="00EA29EA">
              <w:rPr>
                <w:rFonts w:ascii="Garamond" w:hAnsi="Garamond"/>
                <w:color w:val="000000" w:themeColor="text1"/>
                <w:sz w:val="24"/>
                <w:szCs w:val="24"/>
              </w:rPr>
              <w:t>"</w:t>
            </w:r>
            <w:r w:rsidR="00797E6A" w:rsidRPr="00EA29EA">
              <w:rPr>
                <w:rFonts w:ascii="Garamond" w:hAnsi="Garamond"/>
                <w:color w:val="000000" w:themeColor="text1"/>
                <w:sz w:val="24"/>
                <w:szCs w:val="24"/>
              </w:rPr>
              <w:t>Consistent</w:t>
            </w:r>
            <w:r w:rsidRPr="00EA29EA">
              <w:rPr>
                <w:rFonts w:ascii="Garamond" w:hAnsi="Garamond"/>
                <w:color w:val="000000" w:themeColor="text1"/>
                <w:sz w:val="24"/>
                <w:szCs w:val="24"/>
              </w:rPr>
              <w:t xml:space="preserve"> with selection and depletion dynamics..."</w:t>
            </w:r>
          </w:p>
        </w:tc>
        <w:tc>
          <w:tcPr>
            <w:tcW w:w="3402" w:type="dxa"/>
            <w:shd w:val="clear" w:color="auto" w:fill="EAF1DD" w:themeFill="accent3" w:themeFillTint="33"/>
            <w:vAlign w:val="center"/>
          </w:tcPr>
          <w:p w14:paraId="274F4E8C" w14:textId="7BA5B5BA" w:rsidR="00EA29EA" w:rsidRPr="00EA29EA" w:rsidRDefault="00EA29EA" w:rsidP="000C7A8A">
            <w:pPr>
              <w:pStyle w:val="Amount"/>
              <w:jc w:val="left"/>
              <w:rPr>
                <w:rFonts w:ascii="Garamond" w:hAnsi="Garamond"/>
                <w:color w:val="000000" w:themeColor="text1"/>
                <w:sz w:val="24"/>
                <w:szCs w:val="24"/>
              </w:rPr>
            </w:pPr>
            <w:r w:rsidRPr="00EA29EA">
              <w:rPr>
                <w:rFonts w:ascii="Garamond" w:hAnsi="Garamond"/>
                <w:color w:val="000000" w:themeColor="text1"/>
                <w:sz w:val="24"/>
                <w:szCs w:val="24"/>
              </w:rPr>
              <w:t>This is an interpretation, not a fact. You are attributing their residual bias to your specific mechanism.</w:t>
            </w:r>
          </w:p>
        </w:tc>
        <w:tc>
          <w:tcPr>
            <w:tcW w:w="2835" w:type="dxa"/>
            <w:shd w:val="clear" w:color="auto" w:fill="EAF1DD" w:themeFill="accent3" w:themeFillTint="33"/>
            <w:vAlign w:val="center"/>
          </w:tcPr>
          <w:p w14:paraId="2885163F" w14:textId="1F39AC9D" w:rsidR="00EA29EA" w:rsidRPr="00EA29EA" w:rsidRDefault="00EA29EA" w:rsidP="000C7A8A">
            <w:pPr>
              <w:rPr>
                <w:rFonts w:ascii="Garamond" w:hAnsi="Garamond"/>
                <w:color w:val="000000" w:themeColor="text1"/>
                <w:sz w:val="24"/>
                <w:szCs w:val="24"/>
              </w:rPr>
            </w:pPr>
            <w:r w:rsidRPr="00EA29EA">
              <w:rPr>
                <w:rFonts w:ascii="Garamond" w:hAnsi="Garamond"/>
                <w:color w:val="000000" w:themeColor="text1"/>
                <w:sz w:val="24"/>
                <w:szCs w:val="24"/>
              </w:rPr>
              <w:t>Use slightly more cautious language: "...which may be explained by selection and depletion dynamics..."</w:t>
            </w:r>
          </w:p>
        </w:tc>
        <w:tc>
          <w:tcPr>
            <w:tcW w:w="1624" w:type="dxa"/>
            <w:shd w:val="clear" w:color="auto" w:fill="EAF1DD" w:themeFill="accent3" w:themeFillTint="33"/>
            <w:vAlign w:val="center"/>
          </w:tcPr>
          <w:p w14:paraId="14B32A02" w14:textId="029FC93F" w:rsidR="00EA29EA" w:rsidRPr="00EA29EA" w:rsidRDefault="00EA29EA" w:rsidP="000C7A8A">
            <w:pPr>
              <w:rPr>
                <w:rFonts w:ascii="Garamond" w:hAnsi="Garamond"/>
                <w:color w:val="000000" w:themeColor="text1"/>
                <w:sz w:val="24"/>
                <w:szCs w:val="24"/>
              </w:rPr>
            </w:pPr>
            <w:r w:rsidRPr="00EA29EA">
              <w:rPr>
                <w:rFonts w:ascii="Garamond" w:hAnsi="Garamond"/>
                <w:color w:val="000000" w:themeColor="text1"/>
                <w:sz w:val="24"/>
                <w:szCs w:val="24"/>
              </w:rPr>
              <w:t>Low</w:t>
            </w:r>
          </w:p>
        </w:tc>
      </w:tr>
      <w:tr w:rsidR="00EA29EA" w14:paraId="33EF44CE" w14:textId="77777777" w:rsidTr="000C7A8A">
        <w:trPr>
          <w:trHeight w:val="345"/>
        </w:trPr>
        <w:tc>
          <w:tcPr>
            <w:tcW w:w="13952" w:type="dxa"/>
            <w:gridSpan w:val="6"/>
            <w:shd w:val="clear" w:color="auto" w:fill="262626" w:themeFill="text1" w:themeFillTint="D9"/>
            <w:vAlign w:val="center"/>
          </w:tcPr>
          <w:p w14:paraId="7F4C79F2" w14:textId="14950441" w:rsidR="00EA29EA" w:rsidRPr="00580663" w:rsidRDefault="00580663" w:rsidP="000C7A8A">
            <w:pPr>
              <w:jc w:val="center"/>
              <w:rPr>
                <w:rFonts w:ascii="Garamond" w:hAnsi="Garamond"/>
                <w:sz w:val="28"/>
                <w:szCs w:val="28"/>
              </w:rPr>
            </w:pPr>
            <w:r w:rsidRPr="00580663">
              <w:rPr>
                <w:rFonts w:ascii="Garamond" w:hAnsi="Garamond"/>
                <w:b/>
                <w:bCs/>
                <w:sz w:val="28"/>
                <w:szCs w:val="28"/>
                <w:lang w:val="en-PK"/>
              </w:rPr>
              <w:t xml:space="preserve">1.5 Contribution of this </w:t>
            </w:r>
            <w:r w:rsidR="009B344D">
              <w:rPr>
                <w:rFonts w:ascii="Garamond" w:hAnsi="Garamond"/>
                <w:b/>
                <w:bCs/>
                <w:sz w:val="28"/>
                <w:szCs w:val="28"/>
                <w:lang w:val="en-PK"/>
              </w:rPr>
              <w:t>W</w:t>
            </w:r>
            <w:r w:rsidRPr="00580663">
              <w:rPr>
                <w:rFonts w:ascii="Garamond" w:hAnsi="Garamond"/>
                <w:b/>
                <w:bCs/>
                <w:sz w:val="28"/>
                <w:szCs w:val="28"/>
                <w:lang w:val="en-PK"/>
              </w:rPr>
              <w:t>ork</w:t>
            </w:r>
          </w:p>
        </w:tc>
      </w:tr>
      <w:tr w:rsidR="0022677C" w14:paraId="3BAAAA70" w14:textId="77777777" w:rsidTr="000C7A8A">
        <w:trPr>
          <w:trHeight w:val="345"/>
        </w:trPr>
        <w:tc>
          <w:tcPr>
            <w:tcW w:w="1271" w:type="dxa"/>
            <w:shd w:val="clear" w:color="auto" w:fill="DAEEF3" w:themeFill="accent5" w:themeFillTint="33"/>
            <w:vAlign w:val="center"/>
          </w:tcPr>
          <w:p w14:paraId="1213EDC4" w14:textId="76DF24B8" w:rsidR="0022677C" w:rsidRPr="000E0102" w:rsidRDefault="0022677C" w:rsidP="000C7A8A">
            <w:pPr>
              <w:rPr>
                <w:rFonts w:ascii="Garamond" w:hAnsi="Garamond"/>
                <w:color w:val="000000" w:themeColor="text1"/>
                <w:sz w:val="24"/>
                <w:szCs w:val="24"/>
              </w:rPr>
            </w:pPr>
            <w:r w:rsidRPr="000E0102">
              <w:rPr>
                <w:rFonts w:ascii="Garamond" w:hAnsi="Garamond"/>
                <w:color w:val="000000" w:themeColor="text1"/>
                <w:sz w:val="24"/>
                <w:szCs w:val="24"/>
              </w:rPr>
              <w:t>INT-1.5-01</w:t>
            </w:r>
          </w:p>
        </w:tc>
        <w:tc>
          <w:tcPr>
            <w:tcW w:w="1418" w:type="dxa"/>
            <w:shd w:val="clear" w:color="auto" w:fill="DAEEF3" w:themeFill="accent5" w:themeFillTint="33"/>
            <w:vAlign w:val="center"/>
          </w:tcPr>
          <w:p w14:paraId="21953B7E" w14:textId="14B2F013" w:rsidR="0022677C" w:rsidRPr="000E0102" w:rsidRDefault="0022677C" w:rsidP="000C7A8A">
            <w:pPr>
              <w:rPr>
                <w:rFonts w:ascii="Garamond" w:hAnsi="Garamond"/>
                <w:color w:val="000000" w:themeColor="text1"/>
                <w:sz w:val="24"/>
                <w:szCs w:val="24"/>
              </w:rPr>
            </w:pPr>
            <w:r w:rsidRPr="000E0102">
              <w:rPr>
                <w:rFonts w:ascii="Garamond" w:hAnsi="Garamond"/>
                <w:color w:val="000000" w:themeColor="text1"/>
                <w:sz w:val="24"/>
                <w:szCs w:val="24"/>
              </w:rPr>
              <w:t>Page 3, Line 1</w:t>
            </w:r>
            <w:r w:rsidR="000E0102" w:rsidRPr="000E0102">
              <w:rPr>
                <w:rFonts w:ascii="Garamond" w:hAnsi="Garamond"/>
                <w:color w:val="000000" w:themeColor="text1"/>
                <w:sz w:val="24"/>
                <w:szCs w:val="24"/>
              </w:rPr>
              <w:t xml:space="preserve"> of this section</w:t>
            </w:r>
          </w:p>
        </w:tc>
        <w:tc>
          <w:tcPr>
            <w:tcW w:w="3402" w:type="dxa"/>
            <w:shd w:val="clear" w:color="auto" w:fill="DAEEF3" w:themeFill="accent5" w:themeFillTint="33"/>
            <w:vAlign w:val="center"/>
          </w:tcPr>
          <w:p w14:paraId="75181418" w14:textId="6B1803B1" w:rsidR="0022677C" w:rsidRPr="000E0102" w:rsidRDefault="0022677C" w:rsidP="000C7A8A">
            <w:pPr>
              <w:pStyle w:val="Amount"/>
              <w:jc w:val="left"/>
              <w:rPr>
                <w:rFonts w:ascii="Garamond" w:hAnsi="Garamond"/>
                <w:color w:val="000000" w:themeColor="text1"/>
                <w:sz w:val="24"/>
                <w:szCs w:val="24"/>
              </w:rPr>
            </w:pPr>
            <w:r w:rsidRPr="000E0102">
              <w:rPr>
                <w:rFonts w:ascii="Garamond" w:hAnsi="Garamond"/>
                <w:color w:val="000000" w:themeColor="text1"/>
                <w:sz w:val="24"/>
                <w:szCs w:val="24"/>
              </w:rPr>
              <w:t>Contribution (i): "it formalizes..."</w:t>
            </w:r>
          </w:p>
        </w:tc>
        <w:tc>
          <w:tcPr>
            <w:tcW w:w="3402" w:type="dxa"/>
            <w:shd w:val="clear" w:color="auto" w:fill="DAEEF3" w:themeFill="accent5" w:themeFillTint="33"/>
            <w:vAlign w:val="center"/>
          </w:tcPr>
          <w:p w14:paraId="37C7D192" w14:textId="13528574" w:rsidR="0022677C" w:rsidRPr="000E0102" w:rsidRDefault="0022677C" w:rsidP="000C7A8A">
            <w:pPr>
              <w:pStyle w:val="Amount"/>
              <w:jc w:val="left"/>
              <w:rPr>
                <w:rFonts w:ascii="Garamond" w:hAnsi="Garamond"/>
                <w:color w:val="000000" w:themeColor="text1"/>
                <w:sz w:val="24"/>
                <w:szCs w:val="24"/>
              </w:rPr>
            </w:pPr>
            <w:r w:rsidRPr="000E0102">
              <w:rPr>
                <w:rFonts w:ascii="Garamond" w:hAnsi="Garamond"/>
                <w:color w:val="000000" w:themeColor="text1"/>
                <w:sz w:val="24"/>
                <w:szCs w:val="24"/>
              </w:rPr>
              <w:t>Frailty-induced non-proportionality is already formalized in the literature.</w:t>
            </w:r>
          </w:p>
        </w:tc>
        <w:tc>
          <w:tcPr>
            <w:tcW w:w="2835" w:type="dxa"/>
            <w:shd w:val="clear" w:color="auto" w:fill="DAEEF3" w:themeFill="accent5" w:themeFillTint="33"/>
            <w:vAlign w:val="center"/>
          </w:tcPr>
          <w:p w14:paraId="07BF9F0A" w14:textId="5FD67932" w:rsidR="0022677C" w:rsidRPr="000E0102" w:rsidRDefault="0022677C" w:rsidP="000C7A8A">
            <w:pPr>
              <w:rPr>
                <w:rFonts w:ascii="Garamond" w:hAnsi="Garamond"/>
                <w:color w:val="000000" w:themeColor="text1"/>
                <w:sz w:val="24"/>
                <w:szCs w:val="24"/>
              </w:rPr>
            </w:pPr>
            <w:r w:rsidRPr="000E0102">
              <w:rPr>
                <w:rFonts w:ascii="Garamond" w:hAnsi="Garamond"/>
                <w:color w:val="000000" w:themeColor="text1"/>
                <w:sz w:val="24"/>
                <w:szCs w:val="24"/>
              </w:rPr>
              <w:t>Change "formalizes" to "characterizes" or "applies a formalization of..." to avoid over-claiming novelty in basic theory.</w:t>
            </w:r>
          </w:p>
        </w:tc>
        <w:tc>
          <w:tcPr>
            <w:tcW w:w="1624" w:type="dxa"/>
            <w:shd w:val="clear" w:color="auto" w:fill="DAEEF3" w:themeFill="accent5" w:themeFillTint="33"/>
            <w:vAlign w:val="center"/>
          </w:tcPr>
          <w:p w14:paraId="5D4503AB" w14:textId="41F46CFF" w:rsidR="0022677C" w:rsidRPr="000E0102" w:rsidRDefault="0022677C" w:rsidP="000C7A8A">
            <w:pPr>
              <w:rPr>
                <w:rFonts w:ascii="Garamond" w:hAnsi="Garamond"/>
                <w:color w:val="000000" w:themeColor="text1"/>
                <w:sz w:val="24"/>
                <w:szCs w:val="24"/>
              </w:rPr>
            </w:pPr>
            <w:r w:rsidRPr="000E0102">
              <w:rPr>
                <w:rFonts w:ascii="Garamond" w:hAnsi="Garamond"/>
                <w:color w:val="000000" w:themeColor="text1"/>
                <w:sz w:val="24"/>
                <w:szCs w:val="24"/>
              </w:rPr>
              <w:t>Medium</w:t>
            </w:r>
          </w:p>
        </w:tc>
      </w:tr>
      <w:tr w:rsidR="0022677C" w14:paraId="39EDC458" w14:textId="77777777" w:rsidTr="000C7A8A">
        <w:trPr>
          <w:trHeight w:val="345"/>
        </w:trPr>
        <w:tc>
          <w:tcPr>
            <w:tcW w:w="1271" w:type="dxa"/>
            <w:shd w:val="clear" w:color="auto" w:fill="EAF1DD" w:themeFill="accent3" w:themeFillTint="33"/>
            <w:vAlign w:val="center"/>
          </w:tcPr>
          <w:p w14:paraId="7381652E" w14:textId="590659D0"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INT-1.5-02</w:t>
            </w:r>
          </w:p>
        </w:tc>
        <w:tc>
          <w:tcPr>
            <w:tcW w:w="1418" w:type="dxa"/>
            <w:shd w:val="clear" w:color="auto" w:fill="EAF1DD" w:themeFill="accent3" w:themeFillTint="33"/>
            <w:vAlign w:val="center"/>
          </w:tcPr>
          <w:p w14:paraId="46139D2E" w14:textId="6496A825"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 xml:space="preserve">Page 4, Line </w:t>
            </w:r>
            <w:r w:rsidR="00595DED">
              <w:rPr>
                <w:rFonts w:ascii="Garamond" w:hAnsi="Garamond"/>
                <w:color w:val="000000" w:themeColor="text1"/>
                <w:sz w:val="24"/>
                <w:szCs w:val="24"/>
              </w:rPr>
              <w:t>4-5 of this section</w:t>
            </w:r>
          </w:p>
        </w:tc>
        <w:tc>
          <w:tcPr>
            <w:tcW w:w="3402" w:type="dxa"/>
            <w:shd w:val="clear" w:color="auto" w:fill="EAF1DD" w:themeFill="accent3" w:themeFillTint="33"/>
            <w:vAlign w:val="center"/>
          </w:tcPr>
          <w:p w14:paraId="7981D722" w14:textId="00384B35" w:rsidR="0022677C" w:rsidRPr="00AC6DF7" w:rsidRDefault="0022677C" w:rsidP="000C7A8A">
            <w:pPr>
              <w:pStyle w:val="Amount"/>
              <w:jc w:val="left"/>
              <w:rPr>
                <w:rFonts w:ascii="Garamond" w:hAnsi="Garamond"/>
                <w:color w:val="000000" w:themeColor="text1"/>
                <w:sz w:val="24"/>
                <w:szCs w:val="24"/>
              </w:rPr>
            </w:pPr>
            <w:r w:rsidRPr="00AC6DF7">
              <w:rPr>
                <w:rFonts w:ascii="Garamond" w:hAnsi="Garamond"/>
                <w:color w:val="000000" w:themeColor="text1"/>
                <w:sz w:val="24"/>
                <w:szCs w:val="24"/>
              </w:rPr>
              <w:t>Contribution (iii): "synthetic and empirical controls."</w:t>
            </w:r>
          </w:p>
        </w:tc>
        <w:tc>
          <w:tcPr>
            <w:tcW w:w="3402" w:type="dxa"/>
            <w:shd w:val="clear" w:color="auto" w:fill="EAF1DD" w:themeFill="accent3" w:themeFillTint="33"/>
            <w:vAlign w:val="center"/>
          </w:tcPr>
          <w:p w14:paraId="05272300" w14:textId="0AA9CE14" w:rsidR="0022677C" w:rsidRPr="00AC6DF7" w:rsidRDefault="0022677C" w:rsidP="000C7A8A">
            <w:pPr>
              <w:pStyle w:val="Amount"/>
              <w:jc w:val="left"/>
              <w:rPr>
                <w:rFonts w:ascii="Garamond" w:hAnsi="Garamond"/>
                <w:color w:val="000000" w:themeColor="text1"/>
                <w:sz w:val="24"/>
                <w:szCs w:val="24"/>
              </w:rPr>
            </w:pPr>
            <w:r w:rsidRPr="00AC6DF7">
              <w:rPr>
                <w:rFonts w:ascii="Garamond" w:hAnsi="Garamond"/>
                <w:color w:val="000000" w:themeColor="text1"/>
                <w:sz w:val="24"/>
                <w:szCs w:val="24"/>
              </w:rPr>
              <w:t>This is a very strong part of the paper. It should be emphasized more.</w:t>
            </w:r>
          </w:p>
        </w:tc>
        <w:tc>
          <w:tcPr>
            <w:tcW w:w="2835" w:type="dxa"/>
            <w:shd w:val="clear" w:color="auto" w:fill="EAF1DD" w:themeFill="accent3" w:themeFillTint="33"/>
            <w:vAlign w:val="center"/>
          </w:tcPr>
          <w:p w14:paraId="49765CFD" w14:textId="2F5393FC"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Mention that these controls specifically "stress-test" the depletion assumption.</w:t>
            </w:r>
          </w:p>
        </w:tc>
        <w:tc>
          <w:tcPr>
            <w:tcW w:w="1624" w:type="dxa"/>
            <w:shd w:val="clear" w:color="auto" w:fill="EAF1DD" w:themeFill="accent3" w:themeFillTint="33"/>
            <w:vAlign w:val="center"/>
          </w:tcPr>
          <w:p w14:paraId="5CDA3345" w14:textId="3460EDAD"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Low</w:t>
            </w:r>
          </w:p>
        </w:tc>
      </w:tr>
      <w:tr w:rsidR="0022677C" w14:paraId="027B508D" w14:textId="77777777" w:rsidTr="000C7A8A">
        <w:trPr>
          <w:trHeight w:val="345"/>
        </w:trPr>
        <w:tc>
          <w:tcPr>
            <w:tcW w:w="1271" w:type="dxa"/>
            <w:shd w:val="clear" w:color="auto" w:fill="FDE9D9" w:themeFill="accent6" w:themeFillTint="33"/>
            <w:vAlign w:val="center"/>
          </w:tcPr>
          <w:p w14:paraId="44FBD40B" w14:textId="058AC6DA"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INT-1.5-03</w:t>
            </w:r>
          </w:p>
        </w:tc>
        <w:tc>
          <w:tcPr>
            <w:tcW w:w="1418" w:type="dxa"/>
            <w:shd w:val="clear" w:color="auto" w:fill="FDE9D9" w:themeFill="accent6" w:themeFillTint="33"/>
            <w:vAlign w:val="center"/>
          </w:tcPr>
          <w:p w14:paraId="0C0272AE" w14:textId="53E4F775"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Pa</w:t>
            </w:r>
            <w:r w:rsidR="000E66F0">
              <w:rPr>
                <w:rFonts w:ascii="Garamond" w:hAnsi="Garamond"/>
                <w:color w:val="000000" w:themeColor="text1"/>
                <w:sz w:val="24"/>
                <w:szCs w:val="24"/>
              </w:rPr>
              <w:t>ra</w:t>
            </w:r>
            <w:r w:rsidRPr="00AC6DF7">
              <w:rPr>
                <w:rFonts w:ascii="Garamond" w:hAnsi="Garamond"/>
                <w:color w:val="000000" w:themeColor="text1"/>
                <w:sz w:val="24"/>
                <w:szCs w:val="24"/>
              </w:rPr>
              <w:t xml:space="preserve"> </w:t>
            </w:r>
            <w:r w:rsidR="000E66F0">
              <w:rPr>
                <w:rFonts w:ascii="Garamond" w:hAnsi="Garamond"/>
                <w:color w:val="000000" w:themeColor="text1"/>
                <w:sz w:val="24"/>
                <w:szCs w:val="24"/>
              </w:rPr>
              <w:t>2</w:t>
            </w:r>
            <w:r w:rsidRPr="00AC6DF7">
              <w:rPr>
                <w:rFonts w:ascii="Garamond" w:hAnsi="Garamond"/>
                <w:color w:val="000000" w:themeColor="text1"/>
                <w:sz w:val="24"/>
                <w:szCs w:val="24"/>
              </w:rPr>
              <w:t>, Line 1</w:t>
            </w:r>
            <w:r w:rsidR="000E66F0">
              <w:rPr>
                <w:rFonts w:ascii="Garamond" w:hAnsi="Garamond"/>
                <w:color w:val="000000" w:themeColor="text1"/>
                <w:sz w:val="24"/>
                <w:szCs w:val="24"/>
              </w:rPr>
              <w:t xml:space="preserve"> of this section</w:t>
            </w:r>
          </w:p>
        </w:tc>
        <w:tc>
          <w:tcPr>
            <w:tcW w:w="3402" w:type="dxa"/>
            <w:shd w:val="clear" w:color="auto" w:fill="FDE9D9" w:themeFill="accent6" w:themeFillTint="33"/>
            <w:vAlign w:val="center"/>
          </w:tcPr>
          <w:p w14:paraId="54F63807" w14:textId="3F24FF4F" w:rsidR="0022677C" w:rsidRPr="00AC6DF7" w:rsidRDefault="0022677C" w:rsidP="000C7A8A">
            <w:pPr>
              <w:pStyle w:val="Amount"/>
              <w:jc w:val="left"/>
              <w:rPr>
                <w:rFonts w:ascii="Garamond" w:hAnsi="Garamond"/>
                <w:color w:val="000000" w:themeColor="text1"/>
                <w:sz w:val="24"/>
                <w:szCs w:val="24"/>
              </w:rPr>
            </w:pPr>
            <w:r w:rsidRPr="00AC6DF7">
              <w:rPr>
                <w:rFonts w:ascii="Garamond" w:hAnsi="Garamond"/>
                <w:color w:val="000000" w:themeColor="text1"/>
                <w:sz w:val="24"/>
                <w:szCs w:val="24"/>
              </w:rPr>
              <w:t>"A central implication is identifiability."</w:t>
            </w:r>
          </w:p>
        </w:tc>
        <w:tc>
          <w:tcPr>
            <w:tcW w:w="3402" w:type="dxa"/>
            <w:shd w:val="clear" w:color="auto" w:fill="FDE9D9" w:themeFill="accent6" w:themeFillTint="33"/>
            <w:vAlign w:val="center"/>
          </w:tcPr>
          <w:p w14:paraId="04D054F0" w14:textId="09633EC9" w:rsidR="0022677C" w:rsidRPr="00AC6DF7" w:rsidRDefault="0022677C" w:rsidP="000C7A8A">
            <w:pPr>
              <w:pStyle w:val="Amount"/>
              <w:jc w:val="left"/>
              <w:rPr>
                <w:rFonts w:ascii="Garamond" w:hAnsi="Garamond"/>
                <w:color w:val="000000" w:themeColor="text1"/>
                <w:sz w:val="24"/>
                <w:szCs w:val="24"/>
              </w:rPr>
            </w:pPr>
            <w:r w:rsidRPr="00AC6DF7">
              <w:rPr>
                <w:rFonts w:ascii="Garamond" w:hAnsi="Garamond"/>
                <w:color w:val="000000" w:themeColor="text1"/>
                <w:sz w:val="24"/>
                <w:szCs w:val="24"/>
              </w:rPr>
              <w:t>Major Statistical Concern. "Identifiability" has a strict mathematical definition. If you haven't proved it, don't use the word.</w:t>
            </w:r>
          </w:p>
        </w:tc>
        <w:tc>
          <w:tcPr>
            <w:tcW w:w="2835" w:type="dxa"/>
            <w:shd w:val="clear" w:color="auto" w:fill="FDE9D9" w:themeFill="accent6" w:themeFillTint="33"/>
            <w:vAlign w:val="center"/>
          </w:tcPr>
          <w:p w14:paraId="47574059" w14:textId="3F6C6AA1"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 xml:space="preserve">If you haven't provided </w:t>
            </w:r>
            <w:proofErr w:type="gramStart"/>
            <w:r w:rsidRPr="00AC6DF7">
              <w:rPr>
                <w:rFonts w:ascii="Garamond" w:hAnsi="Garamond"/>
                <w:color w:val="000000" w:themeColor="text1"/>
                <w:sz w:val="24"/>
                <w:szCs w:val="24"/>
              </w:rPr>
              <w:t>a formal</w:t>
            </w:r>
            <w:proofErr w:type="gramEnd"/>
            <w:r w:rsidRPr="00AC6DF7">
              <w:rPr>
                <w:rFonts w:ascii="Garamond" w:hAnsi="Garamond"/>
                <w:color w:val="000000" w:themeColor="text1"/>
                <w:sz w:val="24"/>
                <w:szCs w:val="24"/>
              </w:rPr>
              <w:t xml:space="preserve"> proof, change to: "A central requirement for parameter estimation is the existence of..."</w:t>
            </w:r>
          </w:p>
        </w:tc>
        <w:tc>
          <w:tcPr>
            <w:tcW w:w="1624" w:type="dxa"/>
            <w:shd w:val="clear" w:color="auto" w:fill="FDE9D9" w:themeFill="accent6" w:themeFillTint="33"/>
            <w:vAlign w:val="center"/>
          </w:tcPr>
          <w:p w14:paraId="794C62E8" w14:textId="3D437283"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High</w:t>
            </w:r>
          </w:p>
        </w:tc>
      </w:tr>
      <w:tr w:rsidR="0022677C" w14:paraId="267C8253" w14:textId="77777777" w:rsidTr="000C7A8A">
        <w:trPr>
          <w:trHeight w:val="345"/>
        </w:trPr>
        <w:tc>
          <w:tcPr>
            <w:tcW w:w="1271" w:type="dxa"/>
            <w:shd w:val="clear" w:color="auto" w:fill="EAF1DD" w:themeFill="accent3" w:themeFillTint="33"/>
            <w:vAlign w:val="center"/>
          </w:tcPr>
          <w:p w14:paraId="0D10FE36" w14:textId="5F8CE521"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INT-1.5-04</w:t>
            </w:r>
          </w:p>
        </w:tc>
        <w:tc>
          <w:tcPr>
            <w:tcW w:w="1418" w:type="dxa"/>
            <w:shd w:val="clear" w:color="auto" w:fill="EAF1DD" w:themeFill="accent3" w:themeFillTint="33"/>
            <w:vAlign w:val="center"/>
          </w:tcPr>
          <w:p w14:paraId="5FF5136A" w14:textId="42334A48" w:rsidR="0022677C" w:rsidRPr="00AC6DF7" w:rsidRDefault="000E66F0" w:rsidP="000C7A8A">
            <w:pPr>
              <w:rPr>
                <w:rFonts w:ascii="Garamond" w:hAnsi="Garamond"/>
                <w:color w:val="000000" w:themeColor="text1"/>
                <w:sz w:val="24"/>
                <w:szCs w:val="24"/>
              </w:rPr>
            </w:pPr>
            <w:r w:rsidRPr="00AC6DF7">
              <w:rPr>
                <w:rFonts w:ascii="Garamond" w:hAnsi="Garamond"/>
                <w:color w:val="000000" w:themeColor="text1"/>
                <w:sz w:val="24"/>
                <w:szCs w:val="24"/>
              </w:rPr>
              <w:t>Pa</w:t>
            </w:r>
            <w:r>
              <w:rPr>
                <w:rFonts w:ascii="Garamond" w:hAnsi="Garamond"/>
                <w:color w:val="000000" w:themeColor="text1"/>
                <w:sz w:val="24"/>
                <w:szCs w:val="24"/>
              </w:rPr>
              <w:t>ra</w:t>
            </w:r>
            <w:r w:rsidRPr="00AC6DF7">
              <w:rPr>
                <w:rFonts w:ascii="Garamond" w:hAnsi="Garamond"/>
                <w:color w:val="000000" w:themeColor="text1"/>
                <w:sz w:val="24"/>
                <w:szCs w:val="24"/>
              </w:rPr>
              <w:t xml:space="preserve"> </w:t>
            </w:r>
            <w:r>
              <w:rPr>
                <w:rFonts w:ascii="Garamond" w:hAnsi="Garamond"/>
                <w:color w:val="000000" w:themeColor="text1"/>
                <w:sz w:val="24"/>
                <w:szCs w:val="24"/>
              </w:rPr>
              <w:t>2</w:t>
            </w:r>
            <w:r w:rsidRPr="00AC6DF7">
              <w:rPr>
                <w:rFonts w:ascii="Garamond" w:hAnsi="Garamond"/>
                <w:color w:val="000000" w:themeColor="text1"/>
                <w:sz w:val="24"/>
                <w:szCs w:val="24"/>
              </w:rPr>
              <w:t xml:space="preserve">, Line </w:t>
            </w:r>
            <w:r>
              <w:rPr>
                <w:rFonts w:ascii="Garamond" w:hAnsi="Garamond"/>
                <w:color w:val="000000" w:themeColor="text1"/>
                <w:sz w:val="24"/>
                <w:szCs w:val="24"/>
              </w:rPr>
              <w:t>2 of this section</w:t>
            </w:r>
          </w:p>
        </w:tc>
        <w:tc>
          <w:tcPr>
            <w:tcW w:w="3402" w:type="dxa"/>
            <w:shd w:val="clear" w:color="auto" w:fill="EAF1DD" w:themeFill="accent3" w:themeFillTint="33"/>
            <w:vAlign w:val="center"/>
          </w:tcPr>
          <w:p w14:paraId="57F6B361" w14:textId="7ACF3EAD" w:rsidR="0022677C" w:rsidRPr="00AC6DF7" w:rsidRDefault="0022677C" w:rsidP="000C7A8A">
            <w:pPr>
              <w:pStyle w:val="Amount"/>
              <w:jc w:val="left"/>
              <w:rPr>
                <w:rFonts w:ascii="Garamond" w:hAnsi="Garamond"/>
                <w:color w:val="000000" w:themeColor="text1"/>
                <w:sz w:val="24"/>
                <w:szCs w:val="24"/>
              </w:rPr>
            </w:pPr>
            <w:r w:rsidRPr="00AC6DF7">
              <w:rPr>
                <w:rFonts w:ascii="Garamond" w:hAnsi="Garamond"/>
                <w:color w:val="000000" w:themeColor="text1"/>
                <w:sz w:val="24"/>
                <w:szCs w:val="24"/>
              </w:rPr>
              <w:t>"...indicate depletion geometry has been... removed, rather than absorbed into a time-varying effect."</w:t>
            </w:r>
          </w:p>
        </w:tc>
        <w:tc>
          <w:tcPr>
            <w:tcW w:w="3402" w:type="dxa"/>
            <w:shd w:val="clear" w:color="auto" w:fill="EAF1DD" w:themeFill="accent3" w:themeFillTint="33"/>
            <w:vAlign w:val="center"/>
          </w:tcPr>
          <w:p w14:paraId="2E4C8354" w14:textId="7BA465EF" w:rsidR="0022677C" w:rsidRPr="00AC6DF7" w:rsidRDefault="0022677C" w:rsidP="000C7A8A">
            <w:pPr>
              <w:pStyle w:val="Amount"/>
              <w:jc w:val="left"/>
              <w:rPr>
                <w:rFonts w:ascii="Garamond" w:hAnsi="Garamond"/>
                <w:color w:val="000000" w:themeColor="text1"/>
                <w:sz w:val="24"/>
                <w:szCs w:val="24"/>
              </w:rPr>
            </w:pPr>
            <w:r w:rsidRPr="00AC6DF7">
              <w:rPr>
                <w:rFonts w:ascii="Garamond" w:hAnsi="Garamond"/>
                <w:color w:val="000000" w:themeColor="text1"/>
                <w:sz w:val="24"/>
                <w:szCs w:val="24"/>
              </w:rPr>
              <w:t>This is the "Aha!" moment of the paper. It needs to be very clear.</w:t>
            </w:r>
          </w:p>
        </w:tc>
        <w:tc>
          <w:tcPr>
            <w:tcW w:w="2835" w:type="dxa"/>
            <w:shd w:val="clear" w:color="auto" w:fill="EAF1DD" w:themeFill="accent3" w:themeFillTint="33"/>
            <w:vAlign w:val="center"/>
          </w:tcPr>
          <w:p w14:paraId="4857075B" w14:textId="054F3D61"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This is well-</w:t>
            </w:r>
            <w:r w:rsidR="000E66F0" w:rsidRPr="00AC6DF7">
              <w:rPr>
                <w:rFonts w:ascii="Garamond" w:hAnsi="Garamond"/>
                <w:color w:val="000000" w:themeColor="text1"/>
                <w:sz w:val="24"/>
                <w:szCs w:val="24"/>
              </w:rPr>
              <w:t>written but</w:t>
            </w:r>
            <w:r w:rsidRPr="00AC6DF7">
              <w:rPr>
                <w:rFonts w:ascii="Garamond" w:hAnsi="Garamond"/>
                <w:color w:val="000000" w:themeColor="text1"/>
                <w:sz w:val="24"/>
                <w:szCs w:val="24"/>
              </w:rPr>
              <w:t xml:space="preserve"> consider a visual aid (DAG or Plot) here to show the "absorption" vs. "removal" distinction.</w:t>
            </w:r>
          </w:p>
        </w:tc>
        <w:tc>
          <w:tcPr>
            <w:tcW w:w="1624" w:type="dxa"/>
            <w:shd w:val="clear" w:color="auto" w:fill="EAF1DD" w:themeFill="accent3" w:themeFillTint="33"/>
            <w:vAlign w:val="center"/>
          </w:tcPr>
          <w:p w14:paraId="4DC1FFBB" w14:textId="0874184B"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Low</w:t>
            </w:r>
          </w:p>
        </w:tc>
      </w:tr>
      <w:tr w:rsidR="0022677C" w14:paraId="3A5C2769" w14:textId="77777777" w:rsidTr="000C7A8A">
        <w:trPr>
          <w:trHeight w:val="345"/>
        </w:trPr>
        <w:tc>
          <w:tcPr>
            <w:tcW w:w="1271" w:type="dxa"/>
            <w:shd w:val="clear" w:color="auto" w:fill="EAF1DD" w:themeFill="accent3" w:themeFillTint="33"/>
            <w:vAlign w:val="center"/>
          </w:tcPr>
          <w:p w14:paraId="4523F41C" w14:textId="68D4AF50"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INT-1.5-05</w:t>
            </w:r>
          </w:p>
        </w:tc>
        <w:tc>
          <w:tcPr>
            <w:tcW w:w="1418" w:type="dxa"/>
            <w:shd w:val="clear" w:color="auto" w:fill="EAF1DD" w:themeFill="accent3" w:themeFillTint="33"/>
            <w:vAlign w:val="center"/>
          </w:tcPr>
          <w:p w14:paraId="0F58B050" w14:textId="72A9175F"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Pa</w:t>
            </w:r>
            <w:r w:rsidR="009163AF">
              <w:rPr>
                <w:rFonts w:ascii="Garamond" w:hAnsi="Garamond"/>
                <w:color w:val="000000" w:themeColor="text1"/>
                <w:sz w:val="24"/>
                <w:szCs w:val="24"/>
              </w:rPr>
              <w:t>ra</w:t>
            </w:r>
            <w:r w:rsidRPr="00AC6DF7">
              <w:rPr>
                <w:rFonts w:ascii="Garamond" w:hAnsi="Garamond"/>
                <w:color w:val="000000" w:themeColor="text1"/>
                <w:sz w:val="24"/>
                <w:szCs w:val="24"/>
              </w:rPr>
              <w:t xml:space="preserve"> </w:t>
            </w:r>
            <w:r w:rsidR="009163AF">
              <w:rPr>
                <w:rFonts w:ascii="Garamond" w:hAnsi="Garamond"/>
                <w:color w:val="000000" w:themeColor="text1"/>
                <w:sz w:val="24"/>
                <w:szCs w:val="24"/>
              </w:rPr>
              <w:t>3 of this section</w:t>
            </w:r>
          </w:p>
        </w:tc>
        <w:tc>
          <w:tcPr>
            <w:tcW w:w="3402" w:type="dxa"/>
            <w:shd w:val="clear" w:color="auto" w:fill="EAF1DD" w:themeFill="accent3" w:themeFillTint="33"/>
            <w:vAlign w:val="center"/>
          </w:tcPr>
          <w:p w14:paraId="5870B43E" w14:textId="0C990182" w:rsidR="0022677C" w:rsidRPr="00AC6DF7" w:rsidRDefault="0022677C" w:rsidP="000C7A8A">
            <w:pPr>
              <w:pStyle w:val="Amount"/>
              <w:jc w:val="left"/>
              <w:rPr>
                <w:rFonts w:ascii="Garamond" w:hAnsi="Garamond"/>
                <w:color w:val="000000" w:themeColor="text1"/>
                <w:sz w:val="24"/>
                <w:szCs w:val="24"/>
              </w:rPr>
            </w:pPr>
            <w:r w:rsidRPr="00AC6DF7">
              <w:rPr>
                <w:rFonts w:ascii="Garamond" w:hAnsi="Garamond"/>
                <w:color w:val="000000" w:themeColor="text1"/>
                <w:sz w:val="24"/>
                <w:szCs w:val="24"/>
              </w:rPr>
              <w:t>"...position KCOR... as a prerequisite normalization step."</w:t>
            </w:r>
          </w:p>
        </w:tc>
        <w:tc>
          <w:tcPr>
            <w:tcW w:w="3402" w:type="dxa"/>
            <w:shd w:val="clear" w:color="auto" w:fill="EAF1DD" w:themeFill="accent3" w:themeFillTint="33"/>
            <w:vAlign w:val="center"/>
          </w:tcPr>
          <w:p w14:paraId="76BF9DCA" w14:textId="64DBA10E" w:rsidR="0022677C" w:rsidRPr="00AC6DF7" w:rsidRDefault="0022677C" w:rsidP="000C7A8A">
            <w:pPr>
              <w:pStyle w:val="Amount"/>
              <w:jc w:val="left"/>
              <w:rPr>
                <w:rFonts w:ascii="Garamond" w:hAnsi="Garamond"/>
                <w:color w:val="000000" w:themeColor="text1"/>
                <w:sz w:val="24"/>
                <w:szCs w:val="24"/>
              </w:rPr>
            </w:pPr>
            <w:r w:rsidRPr="00AC6DF7">
              <w:rPr>
                <w:rFonts w:ascii="Garamond" w:hAnsi="Garamond"/>
                <w:color w:val="000000" w:themeColor="text1"/>
                <w:sz w:val="24"/>
                <w:szCs w:val="24"/>
              </w:rPr>
              <w:t>This is your "Product Positioning." It’s clever because it bypasses the "Is KCOR better than Cox?" argument.</w:t>
            </w:r>
          </w:p>
        </w:tc>
        <w:tc>
          <w:tcPr>
            <w:tcW w:w="2835" w:type="dxa"/>
            <w:shd w:val="clear" w:color="auto" w:fill="EAF1DD" w:themeFill="accent3" w:themeFillTint="33"/>
            <w:vAlign w:val="center"/>
          </w:tcPr>
          <w:p w14:paraId="30154479" w14:textId="58BE8534"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Keep this phrasing; it reduces the "threat" to established methods and makes KCOR look like a "utility" tool.</w:t>
            </w:r>
          </w:p>
        </w:tc>
        <w:tc>
          <w:tcPr>
            <w:tcW w:w="1624" w:type="dxa"/>
            <w:shd w:val="clear" w:color="auto" w:fill="EAF1DD" w:themeFill="accent3" w:themeFillTint="33"/>
            <w:vAlign w:val="center"/>
          </w:tcPr>
          <w:p w14:paraId="3AF093A0" w14:textId="2009040B" w:rsidR="0022677C" w:rsidRPr="00AC6DF7" w:rsidRDefault="0022677C" w:rsidP="000C7A8A">
            <w:pPr>
              <w:rPr>
                <w:rFonts w:ascii="Garamond" w:hAnsi="Garamond"/>
                <w:color w:val="000000" w:themeColor="text1"/>
                <w:sz w:val="24"/>
                <w:szCs w:val="24"/>
              </w:rPr>
            </w:pPr>
            <w:r w:rsidRPr="00AC6DF7">
              <w:rPr>
                <w:rFonts w:ascii="Garamond" w:hAnsi="Garamond"/>
                <w:color w:val="000000" w:themeColor="text1"/>
                <w:sz w:val="24"/>
                <w:szCs w:val="24"/>
              </w:rPr>
              <w:t>Low</w:t>
            </w:r>
          </w:p>
        </w:tc>
      </w:tr>
      <w:tr w:rsidR="00C22AF2" w14:paraId="7B239FCA" w14:textId="77777777" w:rsidTr="000C7A8A">
        <w:trPr>
          <w:trHeight w:val="345"/>
        </w:trPr>
        <w:tc>
          <w:tcPr>
            <w:tcW w:w="13952" w:type="dxa"/>
            <w:gridSpan w:val="6"/>
            <w:shd w:val="clear" w:color="auto" w:fill="262626" w:themeFill="text1" w:themeFillTint="D9"/>
            <w:vAlign w:val="center"/>
          </w:tcPr>
          <w:p w14:paraId="6BBE35D2" w14:textId="5CE00987" w:rsidR="00C22AF2" w:rsidRPr="009A40B2" w:rsidRDefault="00C22AF2" w:rsidP="000C7A8A">
            <w:pPr>
              <w:jc w:val="center"/>
              <w:rPr>
                <w:rFonts w:ascii="Garamond" w:hAnsi="Garamond"/>
                <w:b/>
                <w:bCs/>
                <w:sz w:val="28"/>
                <w:szCs w:val="28"/>
              </w:rPr>
            </w:pPr>
            <w:r w:rsidRPr="009A40B2">
              <w:rPr>
                <w:rFonts w:ascii="Garamond" w:hAnsi="Garamond"/>
                <w:b/>
                <w:bCs/>
                <w:sz w:val="28"/>
                <w:szCs w:val="28"/>
              </w:rPr>
              <w:lastRenderedPageBreak/>
              <w:t>1.6 Target Estimand and Scope (Non-Causal)</w:t>
            </w:r>
          </w:p>
        </w:tc>
      </w:tr>
      <w:tr w:rsidR="007667D9" w14:paraId="0043938D" w14:textId="77777777" w:rsidTr="000C7A8A">
        <w:trPr>
          <w:trHeight w:val="345"/>
        </w:trPr>
        <w:tc>
          <w:tcPr>
            <w:tcW w:w="1271" w:type="dxa"/>
            <w:shd w:val="clear" w:color="auto" w:fill="DAEEF3" w:themeFill="accent5" w:themeFillTint="33"/>
            <w:vAlign w:val="center"/>
          </w:tcPr>
          <w:p w14:paraId="241A796E" w14:textId="131D7415" w:rsidR="007667D9" w:rsidRPr="009163AF" w:rsidRDefault="0037221F" w:rsidP="000C7A8A">
            <w:pPr>
              <w:rPr>
                <w:rFonts w:ascii="Garamond" w:hAnsi="Garamond"/>
                <w:sz w:val="24"/>
                <w:szCs w:val="24"/>
              </w:rPr>
            </w:pPr>
            <w:r w:rsidRPr="009163AF">
              <w:rPr>
                <w:rFonts w:ascii="Garamond" w:hAnsi="Garamond"/>
                <w:sz w:val="24"/>
                <w:szCs w:val="24"/>
              </w:rPr>
              <w:t>INT-1.6-01</w:t>
            </w:r>
          </w:p>
        </w:tc>
        <w:tc>
          <w:tcPr>
            <w:tcW w:w="1418" w:type="dxa"/>
            <w:shd w:val="clear" w:color="auto" w:fill="DAEEF3" w:themeFill="accent5" w:themeFillTint="33"/>
            <w:vAlign w:val="center"/>
          </w:tcPr>
          <w:p w14:paraId="26B146E8" w14:textId="67859139" w:rsidR="007667D9" w:rsidRPr="009163AF" w:rsidRDefault="007A1A04" w:rsidP="000C7A8A">
            <w:pPr>
              <w:rPr>
                <w:rFonts w:ascii="Garamond" w:hAnsi="Garamond"/>
                <w:sz w:val="24"/>
                <w:szCs w:val="24"/>
              </w:rPr>
            </w:pPr>
            <w:r w:rsidRPr="009163AF">
              <w:rPr>
                <w:rFonts w:ascii="Garamond" w:hAnsi="Garamond"/>
                <w:sz w:val="24"/>
                <w:szCs w:val="24"/>
              </w:rPr>
              <w:t xml:space="preserve">Page </w:t>
            </w:r>
            <w:r w:rsidR="00D35BC3">
              <w:rPr>
                <w:rFonts w:ascii="Garamond" w:hAnsi="Garamond"/>
                <w:sz w:val="24"/>
                <w:szCs w:val="24"/>
              </w:rPr>
              <w:t>3</w:t>
            </w:r>
            <w:r w:rsidRPr="009163AF">
              <w:rPr>
                <w:rFonts w:ascii="Garamond" w:hAnsi="Garamond"/>
                <w:sz w:val="24"/>
                <w:szCs w:val="24"/>
              </w:rPr>
              <w:t xml:space="preserve">, </w:t>
            </w:r>
            <w:r w:rsidR="00D35BC3">
              <w:rPr>
                <w:rFonts w:ascii="Garamond" w:hAnsi="Garamond"/>
                <w:sz w:val="24"/>
                <w:szCs w:val="24"/>
              </w:rPr>
              <w:t>Box 2</w:t>
            </w:r>
          </w:p>
        </w:tc>
        <w:tc>
          <w:tcPr>
            <w:tcW w:w="3402" w:type="dxa"/>
            <w:shd w:val="clear" w:color="auto" w:fill="DAEEF3" w:themeFill="accent5" w:themeFillTint="33"/>
            <w:vAlign w:val="center"/>
          </w:tcPr>
          <w:p w14:paraId="672BC144" w14:textId="21DDD4E6" w:rsidR="007A1A04" w:rsidRPr="007A1A04" w:rsidRDefault="007A1A04" w:rsidP="000C7A8A">
            <w:pPr>
              <w:pStyle w:val="Amount"/>
              <w:jc w:val="left"/>
              <w:rPr>
                <w:rFonts w:ascii="Garamond" w:hAnsi="Garamond"/>
                <w:sz w:val="24"/>
                <w:szCs w:val="24"/>
                <w:lang w:val="en-PK"/>
              </w:rPr>
            </w:pPr>
            <w:r w:rsidRPr="007A1A04">
              <w:rPr>
                <w:rFonts w:ascii="Garamond" w:hAnsi="Garamond"/>
                <w:sz w:val="24"/>
                <w:szCs w:val="24"/>
                <w:lang w:val="en-PK"/>
              </w:rPr>
              <w:t>Estimand defined as {H}_{</w:t>
            </w:r>
            <w:proofErr w:type="gramStart"/>
            <w:r w:rsidRPr="007A1A04">
              <w:rPr>
                <w:rFonts w:ascii="Garamond" w:hAnsi="Garamond"/>
                <w:sz w:val="24"/>
                <w:szCs w:val="24"/>
                <w:lang w:val="en-PK"/>
              </w:rPr>
              <w:t>0,A</w:t>
            </w:r>
            <w:proofErr w:type="gramEnd"/>
            <w:r w:rsidRPr="007A1A04">
              <w:rPr>
                <w:rFonts w:ascii="Garamond" w:hAnsi="Garamond"/>
                <w:sz w:val="24"/>
                <w:szCs w:val="24"/>
                <w:lang w:val="en-PK"/>
              </w:rPr>
              <w:t>}(t) / {H}_{</w:t>
            </w:r>
            <w:proofErr w:type="gramStart"/>
            <w:r w:rsidRPr="007A1A04">
              <w:rPr>
                <w:rFonts w:ascii="Garamond" w:hAnsi="Garamond"/>
                <w:sz w:val="24"/>
                <w:szCs w:val="24"/>
                <w:lang w:val="en-PK"/>
              </w:rPr>
              <w:t>0,B</w:t>
            </w:r>
            <w:proofErr w:type="gramEnd"/>
            <w:r w:rsidRPr="007A1A04">
              <w:rPr>
                <w:rFonts w:ascii="Garamond" w:hAnsi="Garamond"/>
                <w:sz w:val="24"/>
                <w:szCs w:val="24"/>
                <w:lang w:val="en-PK"/>
              </w:rPr>
              <w:t>}(t).</w:t>
            </w:r>
          </w:p>
          <w:p w14:paraId="79F9F2DE" w14:textId="77777777" w:rsidR="007667D9" w:rsidRPr="009163AF" w:rsidRDefault="007667D9" w:rsidP="000C7A8A">
            <w:pPr>
              <w:pStyle w:val="Amount"/>
              <w:jc w:val="left"/>
              <w:rPr>
                <w:rFonts w:ascii="Garamond" w:hAnsi="Garamond"/>
                <w:sz w:val="24"/>
                <w:szCs w:val="24"/>
              </w:rPr>
            </w:pPr>
          </w:p>
        </w:tc>
        <w:tc>
          <w:tcPr>
            <w:tcW w:w="3402" w:type="dxa"/>
            <w:shd w:val="clear" w:color="auto" w:fill="DAEEF3" w:themeFill="accent5" w:themeFillTint="33"/>
            <w:vAlign w:val="center"/>
          </w:tcPr>
          <w:p w14:paraId="04E71E85" w14:textId="16BB4AB4" w:rsidR="007667D9" w:rsidRPr="009163AF" w:rsidRDefault="00C80C3E" w:rsidP="000C7A8A">
            <w:pPr>
              <w:pStyle w:val="Amount"/>
              <w:jc w:val="left"/>
              <w:rPr>
                <w:rFonts w:ascii="Garamond" w:hAnsi="Garamond"/>
                <w:sz w:val="24"/>
                <w:szCs w:val="24"/>
              </w:rPr>
            </w:pPr>
            <w:r w:rsidRPr="009163AF">
              <w:rPr>
                <w:rFonts w:ascii="Garamond" w:hAnsi="Garamond"/>
                <w:sz w:val="24"/>
                <w:szCs w:val="24"/>
              </w:rPr>
              <w:t>hazards are difficult to interpret because they "carry the history" of the whole period. They are not hazard ratios.</w:t>
            </w:r>
          </w:p>
        </w:tc>
        <w:tc>
          <w:tcPr>
            <w:tcW w:w="2835" w:type="dxa"/>
            <w:shd w:val="clear" w:color="auto" w:fill="DAEEF3" w:themeFill="accent5" w:themeFillTint="33"/>
            <w:vAlign w:val="center"/>
          </w:tcPr>
          <w:p w14:paraId="318A8F23" w14:textId="53D0519B" w:rsidR="007667D9" w:rsidRPr="009163AF" w:rsidRDefault="00C80C3E" w:rsidP="000C7A8A">
            <w:pPr>
              <w:rPr>
                <w:rFonts w:ascii="Garamond" w:hAnsi="Garamond"/>
                <w:sz w:val="24"/>
                <w:szCs w:val="24"/>
              </w:rPr>
            </w:pPr>
            <w:r w:rsidRPr="009163AF">
              <w:rPr>
                <w:rFonts w:ascii="Garamond" w:hAnsi="Garamond"/>
                <w:sz w:val="24"/>
                <w:szCs w:val="24"/>
              </w:rPr>
              <w:t xml:space="preserve">Explicitly contrast this with a "Cumulative Hazard Ratio" from the literature and explain why the </w:t>
            </w:r>
            <w:r w:rsidRPr="009163AF">
              <w:rPr>
                <w:rFonts w:ascii="Garamond" w:hAnsi="Garamond"/>
                <w:i/>
                <w:iCs/>
                <w:sz w:val="24"/>
                <w:szCs w:val="24"/>
              </w:rPr>
              <w:t>neutralized</w:t>
            </w:r>
            <w:r w:rsidRPr="009163AF">
              <w:rPr>
                <w:rFonts w:ascii="Garamond" w:hAnsi="Garamond"/>
                <w:sz w:val="24"/>
                <w:szCs w:val="24"/>
              </w:rPr>
              <w:t xml:space="preserve"> version is superior.</w:t>
            </w:r>
          </w:p>
        </w:tc>
        <w:tc>
          <w:tcPr>
            <w:tcW w:w="1624" w:type="dxa"/>
            <w:shd w:val="clear" w:color="auto" w:fill="DAEEF3" w:themeFill="accent5" w:themeFillTint="33"/>
            <w:vAlign w:val="center"/>
          </w:tcPr>
          <w:p w14:paraId="2BA1FBBF" w14:textId="4025995B" w:rsidR="007667D9" w:rsidRPr="009163AF" w:rsidRDefault="008A38EC" w:rsidP="000C7A8A">
            <w:pPr>
              <w:rPr>
                <w:rFonts w:ascii="Garamond" w:hAnsi="Garamond"/>
                <w:sz w:val="24"/>
                <w:szCs w:val="24"/>
              </w:rPr>
            </w:pPr>
            <w:r w:rsidRPr="009163AF">
              <w:rPr>
                <w:rFonts w:ascii="Garamond" w:hAnsi="Garamond"/>
                <w:sz w:val="24"/>
                <w:szCs w:val="24"/>
              </w:rPr>
              <w:t>Medium</w:t>
            </w:r>
          </w:p>
        </w:tc>
      </w:tr>
      <w:tr w:rsidR="008A38EC" w14:paraId="3531C5A0" w14:textId="77777777" w:rsidTr="000C7A8A">
        <w:trPr>
          <w:trHeight w:val="345"/>
        </w:trPr>
        <w:tc>
          <w:tcPr>
            <w:tcW w:w="1271" w:type="dxa"/>
            <w:shd w:val="clear" w:color="auto" w:fill="DAEEF3" w:themeFill="accent5" w:themeFillTint="33"/>
            <w:vAlign w:val="center"/>
          </w:tcPr>
          <w:p w14:paraId="332203BB" w14:textId="0F1D35E9" w:rsidR="008A38EC" w:rsidRPr="009163AF" w:rsidRDefault="008A38EC" w:rsidP="000C7A8A">
            <w:pPr>
              <w:rPr>
                <w:rFonts w:ascii="Garamond" w:hAnsi="Garamond"/>
                <w:sz w:val="24"/>
                <w:szCs w:val="24"/>
              </w:rPr>
            </w:pPr>
            <w:r w:rsidRPr="009163AF">
              <w:rPr>
                <w:rFonts w:ascii="Garamond" w:hAnsi="Garamond"/>
                <w:sz w:val="24"/>
                <w:szCs w:val="24"/>
              </w:rPr>
              <w:t>INT-1.6-02</w:t>
            </w:r>
          </w:p>
        </w:tc>
        <w:tc>
          <w:tcPr>
            <w:tcW w:w="1418" w:type="dxa"/>
            <w:shd w:val="clear" w:color="auto" w:fill="DAEEF3" w:themeFill="accent5" w:themeFillTint="33"/>
            <w:vAlign w:val="center"/>
          </w:tcPr>
          <w:p w14:paraId="3AF5FCE6" w14:textId="6A514A22" w:rsidR="008A38EC" w:rsidRPr="009163AF" w:rsidRDefault="004E6812" w:rsidP="000C7A8A">
            <w:pPr>
              <w:rPr>
                <w:rFonts w:ascii="Garamond" w:hAnsi="Garamond"/>
                <w:sz w:val="24"/>
                <w:szCs w:val="24"/>
              </w:rPr>
            </w:pPr>
            <w:r w:rsidRPr="009163AF">
              <w:rPr>
                <w:rFonts w:ascii="Garamond" w:hAnsi="Garamond"/>
                <w:sz w:val="24"/>
                <w:szCs w:val="24"/>
              </w:rPr>
              <w:t xml:space="preserve">Page </w:t>
            </w:r>
            <w:r>
              <w:rPr>
                <w:rFonts w:ascii="Garamond" w:hAnsi="Garamond"/>
                <w:sz w:val="24"/>
                <w:szCs w:val="24"/>
              </w:rPr>
              <w:t>3</w:t>
            </w:r>
            <w:r w:rsidRPr="009163AF">
              <w:rPr>
                <w:rFonts w:ascii="Garamond" w:hAnsi="Garamond"/>
                <w:sz w:val="24"/>
                <w:szCs w:val="24"/>
              </w:rPr>
              <w:t xml:space="preserve">, </w:t>
            </w:r>
            <w:r>
              <w:rPr>
                <w:rFonts w:ascii="Garamond" w:hAnsi="Garamond"/>
                <w:sz w:val="24"/>
                <w:szCs w:val="24"/>
              </w:rPr>
              <w:t>Box 2, Line 12</w:t>
            </w:r>
          </w:p>
        </w:tc>
        <w:tc>
          <w:tcPr>
            <w:tcW w:w="3402" w:type="dxa"/>
            <w:shd w:val="clear" w:color="auto" w:fill="DAEEF3" w:themeFill="accent5" w:themeFillTint="33"/>
            <w:vAlign w:val="center"/>
          </w:tcPr>
          <w:p w14:paraId="09F3D90D" w14:textId="047D09F9" w:rsidR="008A38EC" w:rsidRPr="009163AF" w:rsidRDefault="008A38EC" w:rsidP="000C7A8A">
            <w:pPr>
              <w:pStyle w:val="Amount"/>
              <w:jc w:val="left"/>
              <w:rPr>
                <w:rFonts w:ascii="Garamond" w:hAnsi="Garamond"/>
                <w:sz w:val="24"/>
                <w:szCs w:val="24"/>
              </w:rPr>
            </w:pPr>
            <w:r w:rsidRPr="009163AF">
              <w:rPr>
                <w:rFonts w:ascii="Garamond" w:hAnsi="Garamond"/>
                <w:sz w:val="24"/>
                <w:szCs w:val="24"/>
              </w:rPr>
              <w:t>"KCOR is not a causal effect estimator."</w:t>
            </w:r>
          </w:p>
        </w:tc>
        <w:tc>
          <w:tcPr>
            <w:tcW w:w="3402" w:type="dxa"/>
            <w:shd w:val="clear" w:color="auto" w:fill="DAEEF3" w:themeFill="accent5" w:themeFillTint="33"/>
            <w:vAlign w:val="center"/>
          </w:tcPr>
          <w:p w14:paraId="6ADA84DD" w14:textId="4BF454EC" w:rsidR="008A38EC" w:rsidRPr="009163AF" w:rsidRDefault="008A38EC" w:rsidP="000C7A8A">
            <w:pPr>
              <w:pStyle w:val="Amount"/>
              <w:jc w:val="left"/>
              <w:rPr>
                <w:rFonts w:ascii="Garamond" w:hAnsi="Garamond"/>
                <w:sz w:val="24"/>
                <w:szCs w:val="24"/>
              </w:rPr>
            </w:pPr>
            <w:r w:rsidRPr="009163AF">
              <w:rPr>
                <w:rFonts w:ascii="Garamond" w:hAnsi="Garamond"/>
                <w:sz w:val="24"/>
                <w:szCs w:val="24"/>
              </w:rPr>
              <w:t>While humble, this creates a "utility gap." If a reviewer asks, "If I can't use this to decide if a drug works, why am I reading this?", you need a stronger answer.</w:t>
            </w:r>
          </w:p>
        </w:tc>
        <w:tc>
          <w:tcPr>
            <w:tcW w:w="2835" w:type="dxa"/>
            <w:shd w:val="clear" w:color="auto" w:fill="DAEEF3" w:themeFill="accent5" w:themeFillTint="33"/>
            <w:vAlign w:val="center"/>
          </w:tcPr>
          <w:p w14:paraId="5C27F484" w14:textId="776AB5CD" w:rsidR="008A38EC" w:rsidRPr="009163AF" w:rsidRDefault="008A38EC" w:rsidP="000C7A8A">
            <w:pPr>
              <w:rPr>
                <w:rFonts w:ascii="Garamond" w:hAnsi="Garamond"/>
                <w:sz w:val="24"/>
                <w:szCs w:val="24"/>
              </w:rPr>
            </w:pPr>
            <w:r w:rsidRPr="009163AF">
              <w:rPr>
                <w:rFonts w:ascii="Garamond" w:hAnsi="Garamond"/>
                <w:sz w:val="24"/>
                <w:szCs w:val="24"/>
              </w:rPr>
              <w:t>Clarify that KCOR provides a descriptive structural adjustment that is a necessary precursor to any causal inquiry in heterogeneous cohorts.</w:t>
            </w:r>
          </w:p>
        </w:tc>
        <w:tc>
          <w:tcPr>
            <w:tcW w:w="1624" w:type="dxa"/>
            <w:shd w:val="clear" w:color="auto" w:fill="DAEEF3" w:themeFill="accent5" w:themeFillTint="33"/>
            <w:vAlign w:val="center"/>
          </w:tcPr>
          <w:p w14:paraId="03DC4AE4" w14:textId="53CD7208" w:rsidR="008A38EC" w:rsidRPr="009163AF" w:rsidRDefault="008A38EC" w:rsidP="000C7A8A">
            <w:pPr>
              <w:rPr>
                <w:rFonts w:ascii="Garamond" w:hAnsi="Garamond"/>
                <w:sz w:val="24"/>
                <w:szCs w:val="24"/>
              </w:rPr>
            </w:pPr>
            <w:r w:rsidRPr="009163AF">
              <w:rPr>
                <w:rFonts w:ascii="Garamond" w:hAnsi="Garamond"/>
                <w:sz w:val="24"/>
                <w:szCs w:val="24"/>
              </w:rPr>
              <w:t>Medium</w:t>
            </w:r>
          </w:p>
        </w:tc>
      </w:tr>
      <w:tr w:rsidR="00BB2F9A" w14:paraId="72AEE075" w14:textId="77777777" w:rsidTr="000C7A8A">
        <w:trPr>
          <w:trHeight w:val="345"/>
        </w:trPr>
        <w:tc>
          <w:tcPr>
            <w:tcW w:w="1271" w:type="dxa"/>
            <w:shd w:val="clear" w:color="auto" w:fill="FDE9D9" w:themeFill="accent6" w:themeFillTint="33"/>
            <w:vAlign w:val="center"/>
          </w:tcPr>
          <w:p w14:paraId="07B5FB59" w14:textId="1587C14F" w:rsidR="00BB2F9A" w:rsidRPr="009163AF" w:rsidRDefault="00BB2F9A" w:rsidP="000C7A8A">
            <w:pPr>
              <w:rPr>
                <w:rFonts w:ascii="Garamond" w:hAnsi="Garamond"/>
                <w:sz w:val="24"/>
                <w:szCs w:val="24"/>
              </w:rPr>
            </w:pPr>
            <w:r w:rsidRPr="009163AF">
              <w:rPr>
                <w:rFonts w:ascii="Garamond" w:hAnsi="Garamond"/>
                <w:sz w:val="24"/>
                <w:szCs w:val="24"/>
              </w:rPr>
              <w:t>INT-1.6-03</w:t>
            </w:r>
          </w:p>
        </w:tc>
        <w:tc>
          <w:tcPr>
            <w:tcW w:w="1418" w:type="dxa"/>
            <w:shd w:val="clear" w:color="auto" w:fill="FDE9D9" w:themeFill="accent6" w:themeFillTint="33"/>
            <w:vAlign w:val="center"/>
          </w:tcPr>
          <w:p w14:paraId="6B784133" w14:textId="2EF1252A" w:rsidR="00BB2F9A" w:rsidRPr="009163AF" w:rsidRDefault="00476190" w:rsidP="000C7A8A">
            <w:pPr>
              <w:rPr>
                <w:rFonts w:ascii="Garamond" w:hAnsi="Garamond"/>
                <w:sz w:val="24"/>
                <w:szCs w:val="24"/>
              </w:rPr>
            </w:pPr>
            <w:r w:rsidRPr="009163AF">
              <w:rPr>
                <w:rFonts w:ascii="Garamond" w:hAnsi="Garamond"/>
                <w:sz w:val="24"/>
                <w:szCs w:val="24"/>
              </w:rPr>
              <w:t xml:space="preserve">Page </w:t>
            </w:r>
            <w:r>
              <w:rPr>
                <w:rFonts w:ascii="Garamond" w:hAnsi="Garamond"/>
                <w:sz w:val="24"/>
                <w:szCs w:val="24"/>
              </w:rPr>
              <w:t>3</w:t>
            </w:r>
            <w:r w:rsidRPr="009163AF">
              <w:rPr>
                <w:rFonts w:ascii="Garamond" w:hAnsi="Garamond"/>
                <w:sz w:val="24"/>
                <w:szCs w:val="24"/>
              </w:rPr>
              <w:t xml:space="preserve">, </w:t>
            </w:r>
            <w:r>
              <w:rPr>
                <w:rFonts w:ascii="Garamond" w:hAnsi="Garamond"/>
                <w:sz w:val="24"/>
                <w:szCs w:val="24"/>
              </w:rPr>
              <w:t xml:space="preserve">Box 2, Line </w:t>
            </w:r>
            <w:r w:rsidR="00051430">
              <w:rPr>
                <w:rFonts w:ascii="Garamond" w:hAnsi="Garamond"/>
                <w:sz w:val="24"/>
                <w:szCs w:val="24"/>
              </w:rPr>
              <w:t>2</w:t>
            </w:r>
          </w:p>
        </w:tc>
        <w:tc>
          <w:tcPr>
            <w:tcW w:w="3402" w:type="dxa"/>
            <w:shd w:val="clear" w:color="auto" w:fill="FDE9D9" w:themeFill="accent6" w:themeFillTint="33"/>
            <w:vAlign w:val="center"/>
          </w:tcPr>
          <w:p w14:paraId="7F6A2062" w14:textId="36EF2222" w:rsidR="00BB2F9A" w:rsidRPr="009163AF" w:rsidRDefault="00BB2F9A" w:rsidP="000C7A8A">
            <w:pPr>
              <w:pStyle w:val="Amount"/>
              <w:jc w:val="left"/>
              <w:rPr>
                <w:rFonts w:ascii="Garamond" w:hAnsi="Garamond"/>
                <w:sz w:val="24"/>
                <w:szCs w:val="24"/>
              </w:rPr>
            </w:pPr>
            <w:r w:rsidRPr="009163AF">
              <w:rPr>
                <w:rFonts w:ascii="Garamond" w:hAnsi="Garamond"/>
                <w:sz w:val="24"/>
                <w:szCs w:val="24"/>
              </w:rPr>
              <w:t>Assumption: "Fixed enrollment cohorts."</w:t>
            </w:r>
          </w:p>
        </w:tc>
        <w:tc>
          <w:tcPr>
            <w:tcW w:w="3402" w:type="dxa"/>
            <w:shd w:val="clear" w:color="auto" w:fill="FDE9D9" w:themeFill="accent6" w:themeFillTint="33"/>
            <w:vAlign w:val="center"/>
          </w:tcPr>
          <w:p w14:paraId="25694E4F" w14:textId="0EFD4839" w:rsidR="00BB2F9A" w:rsidRPr="009163AF" w:rsidRDefault="00BB2F9A" w:rsidP="000C7A8A">
            <w:pPr>
              <w:pStyle w:val="Amount"/>
              <w:jc w:val="left"/>
              <w:rPr>
                <w:rFonts w:ascii="Garamond" w:hAnsi="Garamond"/>
                <w:sz w:val="24"/>
                <w:szCs w:val="24"/>
              </w:rPr>
            </w:pPr>
            <w:r w:rsidRPr="009163AF">
              <w:rPr>
                <w:rFonts w:ascii="Garamond" w:hAnsi="Garamond"/>
                <w:sz w:val="24"/>
                <w:szCs w:val="24"/>
              </w:rPr>
              <w:t>In registry data, "fixed" usually means "no new entries," but what about censoring? If people leave the cohort (migration/loss to follow-up), the depletion math changes.</w:t>
            </w:r>
          </w:p>
        </w:tc>
        <w:tc>
          <w:tcPr>
            <w:tcW w:w="2835" w:type="dxa"/>
            <w:shd w:val="clear" w:color="auto" w:fill="FDE9D9" w:themeFill="accent6" w:themeFillTint="33"/>
            <w:vAlign w:val="center"/>
          </w:tcPr>
          <w:p w14:paraId="0A5F96F0" w14:textId="60F0B908" w:rsidR="005A40AD" w:rsidRPr="005A40AD" w:rsidRDefault="005A40AD" w:rsidP="000C7A8A">
            <w:pPr>
              <w:rPr>
                <w:rFonts w:ascii="Garamond" w:hAnsi="Garamond"/>
                <w:sz w:val="24"/>
                <w:szCs w:val="24"/>
                <w:lang w:val="en-PK" w:eastAsia="en-PK"/>
              </w:rPr>
            </w:pPr>
            <w:r w:rsidRPr="005A40AD">
              <w:rPr>
                <w:rFonts w:ascii="Garamond" w:hAnsi="Garamond"/>
                <w:sz w:val="24"/>
                <w:szCs w:val="24"/>
                <w:lang w:val="en-PK" w:eastAsia="en-PK"/>
              </w:rPr>
              <w:t xml:space="preserve">Specify that the cohorts are "fixed at </w:t>
            </w:r>
            <w:r w:rsidRPr="005A40AD">
              <w:rPr>
                <w:rFonts w:ascii="Garamond" w:hAnsi="Garamond" w:cs="Arial"/>
                <w:sz w:val="24"/>
                <w:szCs w:val="24"/>
                <w:lang w:val="en-PK" w:eastAsia="en-PK"/>
              </w:rPr>
              <w:t>t=0</w:t>
            </w:r>
            <w:r w:rsidRPr="005A40AD">
              <w:rPr>
                <w:rFonts w:ascii="Garamond" w:hAnsi="Garamond"/>
                <w:sz w:val="24"/>
                <w:szCs w:val="24"/>
                <w:lang w:val="en-PK" w:eastAsia="en-PK"/>
              </w:rPr>
              <w:t xml:space="preserve"> and subject to non-informative censoring," or explain how KCOR handles administrative censoring.</w:t>
            </w:r>
          </w:p>
          <w:p w14:paraId="53EDE62B" w14:textId="77777777" w:rsidR="00BB2F9A" w:rsidRPr="009163AF" w:rsidRDefault="00BB2F9A" w:rsidP="000C7A8A">
            <w:pPr>
              <w:rPr>
                <w:rFonts w:ascii="Garamond" w:hAnsi="Garamond"/>
                <w:sz w:val="24"/>
                <w:szCs w:val="24"/>
              </w:rPr>
            </w:pPr>
          </w:p>
        </w:tc>
        <w:tc>
          <w:tcPr>
            <w:tcW w:w="1624" w:type="dxa"/>
            <w:shd w:val="clear" w:color="auto" w:fill="FDE9D9" w:themeFill="accent6" w:themeFillTint="33"/>
            <w:vAlign w:val="center"/>
          </w:tcPr>
          <w:p w14:paraId="68A3E5AC" w14:textId="1FBF0C37" w:rsidR="00BB2F9A" w:rsidRPr="009163AF" w:rsidRDefault="005A40AD" w:rsidP="000C7A8A">
            <w:pPr>
              <w:rPr>
                <w:rFonts w:ascii="Garamond" w:hAnsi="Garamond"/>
                <w:sz w:val="24"/>
                <w:szCs w:val="24"/>
              </w:rPr>
            </w:pPr>
            <w:r w:rsidRPr="009163AF">
              <w:rPr>
                <w:rFonts w:ascii="Garamond" w:hAnsi="Garamond"/>
                <w:sz w:val="24"/>
                <w:szCs w:val="24"/>
              </w:rPr>
              <w:t>High</w:t>
            </w:r>
          </w:p>
        </w:tc>
      </w:tr>
      <w:tr w:rsidR="00B4061D" w14:paraId="1C86D6C2" w14:textId="77777777" w:rsidTr="000C7A8A">
        <w:trPr>
          <w:trHeight w:val="345"/>
        </w:trPr>
        <w:tc>
          <w:tcPr>
            <w:tcW w:w="1271" w:type="dxa"/>
            <w:shd w:val="clear" w:color="auto" w:fill="FDE9D9" w:themeFill="accent6" w:themeFillTint="33"/>
            <w:vAlign w:val="center"/>
          </w:tcPr>
          <w:p w14:paraId="2431FB2B" w14:textId="762657DF" w:rsidR="00B4061D" w:rsidRPr="009163AF" w:rsidRDefault="00B4061D" w:rsidP="000C7A8A">
            <w:pPr>
              <w:rPr>
                <w:rFonts w:ascii="Garamond" w:hAnsi="Garamond"/>
                <w:sz w:val="24"/>
                <w:szCs w:val="24"/>
              </w:rPr>
            </w:pPr>
            <w:r w:rsidRPr="009163AF">
              <w:rPr>
                <w:rFonts w:ascii="Garamond" w:hAnsi="Garamond"/>
                <w:sz w:val="24"/>
                <w:szCs w:val="24"/>
              </w:rPr>
              <w:t>INT-1.6-04</w:t>
            </w:r>
          </w:p>
        </w:tc>
        <w:tc>
          <w:tcPr>
            <w:tcW w:w="1418" w:type="dxa"/>
            <w:shd w:val="clear" w:color="auto" w:fill="FDE9D9" w:themeFill="accent6" w:themeFillTint="33"/>
            <w:vAlign w:val="center"/>
          </w:tcPr>
          <w:p w14:paraId="2C7D713F" w14:textId="34A09623" w:rsidR="00B4061D" w:rsidRPr="009163AF" w:rsidRDefault="007A516A" w:rsidP="000C7A8A">
            <w:pPr>
              <w:rPr>
                <w:rFonts w:ascii="Garamond" w:hAnsi="Garamond"/>
                <w:sz w:val="24"/>
                <w:szCs w:val="24"/>
              </w:rPr>
            </w:pPr>
            <w:r w:rsidRPr="009163AF">
              <w:rPr>
                <w:rFonts w:ascii="Garamond" w:hAnsi="Garamond"/>
                <w:sz w:val="24"/>
                <w:szCs w:val="24"/>
              </w:rPr>
              <w:t xml:space="preserve">Page </w:t>
            </w:r>
            <w:r>
              <w:rPr>
                <w:rFonts w:ascii="Garamond" w:hAnsi="Garamond"/>
                <w:sz w:val="24"/>
                <w:szCs w:val="24"/>
              </w:rPr>
              <w:t>3</w:t>
            </w:r>
            <w:r w:rsidRPr="009163AF">
              <w:rPr>
                <w:rFonts w:ascii="Garamond" w:hAnsi="Garamond"/>
                <w:sz w:val="24"/>
                <w:szCs w:val="24"/>
              </w:rPr>
              <w:t xml:space="preserve">, </w:t>
            </w:r>
            <w:r>
              <w:rPr>
                <w:rFonts w:ascii="Garamond" w:hAnsi="Garamond"/>
                <w:sz w:val="24"/>
                <w:szCs w:val="24"/>
              </w:rPr>
              <w:t>Box 2, Line 14</w:t>
            </w:r>
          </w:p>
        </w:tc>
        <w:tc>
          <w:tcPr>
            <w:tcW w:w="3402" w:type="dxa"/>
            <w:shd w:val="clear" w:color="auto" w:fill="FDE9D9" w:themeFill="accent6" w:themeFillTint="33"/>
            <w:vAlign w:val="center"/>
          </w:tcPr>
          <w:p w14:paraId="636E4272" w14:textId="5AA7B809" w:rsidR="00B4061D" w:rsidRPr="009163AF" w:rsidRDefault="00B4061D" w:rsidP="000C7A8A">
            <w:pPr>
              <w:pStyle w:val="Amount"/>
              <w:jc w:val="left"/>
              <w:rPr>
                <w:rFonts w:ascii="Garamond" w:hAnsi="Garamond"/>
                <w:sz w:val="24"/>
                <w:szCs w:val="24"/>
              </w:rPr>
            </w:pPr>
            <w:r w:rsidRPr="009163AF">
              <w:rPr>
                <w:rFonts w:ascii="Garamond" w:hAnsi="Garamond"/>
                <w:sz w:val="24"/>
                <w:szCs w:val="24"/>
              </w:rPr>
              <w:t>Assumption: "Shared external hazard environment."</w:t>
            </w:r>
          </w:p>
        </w:tc>
        <w:tc>
          <w:tcPr>
            <w:tcW w:w="3402" w:type="dxa"/>
            <w:shd w:val="clear" w:color="auto" w:fill="FDE9D9" w:themeFill="accent6" w:themeFillTint="33"/>
            <w:vAlign w:val="center"/>
          </w:tcPr>
          <w:p w14:paraId="17F7F0F9" w14:textId="6F4C1C1D" w:rsidR="00B4061D" w:rsidRPr="009163AF" w:rsidRDefault="00B4061D" w:rsidP="000C7A8A">
            <w:pPr>
              <w:pStyle w:val="Amount"/>
              <w:jc w:val="left"/>
              <w:rPr>
                <w:rFonts w:ascii="Garamond" w:hAnsi="Garamond"/>
                <w:sz w:val="24"/>
                <w:szCs w:val="24"/>
              </w:rPr>
            </w:pPr>
            <w:r w:rsidRPr="009163AF">
              <w:rPr>
                <w:rFonts w:ascii="Garamond" w:hAnsi="Garamond"/>
                <w:sz w:val="24"/>
                <w:szCs w:val="24"/>
              </w:rPr>
              <w:t>This is your "Parallel Trends" assumption. If Cohort A lives in a different city than Cohort B, the "quiet period" normalization fails.</w:t>
            </w:r>
          </w:p>
        </w:tc>
        <w:tc>
          <w:tcPr>
            <w:tcW w:w="2835" w:type="dxa"/>
            <w:shd w:val="clear" w:color="auto" w:fill="FDE9D9" w:themeFill="accent6" w:themeFillTint="33"/>
            <w:vAlign w:val="center"/>
          </w:tcPr>
          <w:p w14:paraId="1DE446F8" w14:textId="55DF857C" w:rsidR="00B4061D" w:rsidRPr="009163AF" w:rsidRDefault="00B4061D" w:rsidP="000C7A8A">
            <w:pPr>
              <w:rPr>
                <w:rFonts w:ascii="Garamond" w:hAnsi="Garamond"/>
                <w:sz w:val="24"/>
                <w:szCs w:val="24"/>
              </w:rPr>
            </w:pPr>
            <w:r w:rsidRPr="009163AF">
              <w:rPr>
                <w:rFonts w:ascii="Garamond" w:hAnsi="Garamond"/>
                <w:sz w:val="24"/>
                <w:szCs w:val="24"/>
              </w:rPr>
              <w:t>Explicitly state that cohorts must be "subject to the same background intensity of the event process."</w:t>
            </w:r>
          </w:p>
        </w:tc>
        <w:tc>
          <w:tcPr>
            <w:tcW w:w="1624" w:type="dxa"/>
            <w:shd w:val="clear" w:color="auto" w:fill="FDE9D9" w:themeFill="accent6" w:themeFillTint="33"/>
            <w:vAlign w:val="center"/>
          </w:tcPr>
          <w:p w14:paraId="598348A5" w14:textId="7B10D71C" w:rsidR="00B4061D" w:rsidRPr="009163AF" w:rsidRDefault="00B4061D" w:rsidP="000C7A8A">
            <w:pPr>
              <w:rPr>
                <w:rFonts w:ascii="Garamond" w:hAnsi="Garamond"/>
                <w:sz w:val="24"/>
                <w:szCs w:val="24"/>
              </w:rPr>
            </w:pPr>
            <w:r w:rsidRPr="009163AF">
              <w:rPr>
                <w:rFonts w:ascii="Garamond" w:hAnsi="Garamond"/>
                <w:sz w:val="24"/>
                <w:szCs w:val="24"/>
              </w:rPr>
              <w:t>High</w:t>
            </w:r>
          </w:p>
        </w:tc>
      </w:tr>
      <w:tr w:rsidR="004E643B" w14:paraId="58C78A96" w14:textId="77777777" w:rsidTr="000C7A8A">
        <w:trPr>
          <w:trHeight w:val="345"/>
        </w:trPr>
        <w:tc>
          <w:tcPr>
            <w:tcW w:w="13952" w:type="dxa"/>
            <w:gridSpan w:val="6"/>
            <w:vAlign w:val="center"/>
          </w:tcPr>
          <w:p w14:paraId="588A9D76" w14:textId="0814E2CA" w:rsidR="004E643B" w:rsidRPr="009163AF" w:rsidRDefault="00F75E0C" w:rsidP="000C7A8A">
            <w:pPr>
              <w:spacing w:before="100" w:beforeAutospacing="1" w:after="100" w:afterAutospacing="1"/>
              <w:rPr>
                <w:rFonts w:ascii="Garamond" w:hAnsi="Garamond"/>
                <w:sz w:val="24"/>
                <w:szCs w:val="24"/>
                <w:lang w:val="en-PK" w:eastAsia="en-PK"/>
              </w:rPr>
            </w:pPr>
            <w:r w:rsidRPr="009163AF">
              <w:rPr>
                <w:rFonts w:ascii="Garamond" w:hAnsi="Garamond"/>
                <w:sz w:val="24"/>
                <w:szCs w:val="24"/>
                <w:lang w:val="en-PK" w:eastAsia="en-PK"/>
              </w:rPr>
              <w:t>Y</w:t>
            </w:r>
            <w:r w:rsidRPr="00F75E0C">
              <w:rPr>
                <w:rFonts w:ascii="Garamond" w:hAnsi="Garamond"/>
                <w:sz w:val="24"/>
                <w:szCs w:val="24"/>
                <w:lang w:val="en-PK" w:eastAsia="en-PK"/>
              </w:rPr>
              <w:t xml:space="preserve">ou </w:t>
            </w:r>
            <w:r w:rsidR="009A40B2">
              <w:rPr>
                <w:rFonts w:ascii="Garamond" w:hAnsi="Garamond"/>
                <w:sz w:val="24"/>
                <w:szCs w:val="24"/>
                <w:lang w:val="en-PK" w:eastAsia="en-PK"/>
              </w:rPr>
              <w:t>need to</w:t>
            </w:r>
            <w:r w:rsidRPr="00F75E0C">
              <w:rPr>
                <w:rFonts w:ascii="Garamond" w:hAnsi="Garamond"/>
                <w:sz w:val="24"/>
                <w:szCs w:val="24"/>
                <w:lang w:val="en-PK" w:eastAsia="en-PK"/>
              </w:rPr>
              <w:t xml:space="preserve"> be careful with INT-1.6-04 (Shared Environment). In the context of the COVID-19 examples you've hinted at, a reviewer might argue that vaccinated and unvaccinated people have different "behavioral hazards" (e.g., masking, social distancing) that aren't "shared." You should briefly acknowledge that the "Shared Environment" assumption refers to the external risk (e.g., community transmission levels), not necessarily individual behavior.</w:t>
            </w:r>
          </w:p>
        </w:tc>
      </w:tr>
      <w:tr w:rsidR="00E20B51" w14:paraId="2388BA96" w14:textId="77777777" w:rsidTr="000C7A8A">
        <w:trPr>
          <w:trHeight w:val="345"/>
        </w:trPr>
        <w:tc>
          <w:tcPr>
            <w:tcW w:w="1271" w:type="dxa"/>
            <w:shd w:val="clear" w:color="auto" w:fill="EAF1DD" w:themeFill="accent3" w:themeFillTint="33"/>
            <w:vAlign w:val="center"/>
          </w:tcPr>
          <w:p w14:paraId="459C5080" w14:textId="0F18CD0E" w:rsidR="00E20B51" w:rsidRPr="009163AF" w:rsidRDefault="00E20B51" w:rsidP="000C7A8A">
            <w:pPr>
              <w:rPr>
                <w:rFonts w:ascii="Garamond" w:hAnsi="Garamond"/>
                <w:sz w:val="24"/>
                <w:szCs w:val="24"/>
              </w:rPr>
            </w:pPr>
            <w:r w:rsidRPr="009163AF">
              <w:rPr>
                <w:rFonts w:ascii="Garamond" w:hAnsi="Garamond"/>
                <w:sz w:val="24"/>
                <w:szCs w:val="24"/>
              </w:rPr>
              <w:t>INT-1.6-05</w:t>
            </w:r>
          </w:p>
        </w:tc>
        <w:tc>
          <w:tcPr>
            <w:tcW w:w="1418" w:type="dxa"/>
            <w:shd w:val="clear" w:color="auto" w:fill="EAF1DD" w:themeFill="accent3" w:themeFillTint="33"/>
            <w:vAlign w:val="center"/>
          </w:tcPr>
          <w:p w14:paraId="18C90768" w14:textId="441EE042" w:rsidR="00E20B51" w:rsidRPr="009163AF" w:rsidRDefault="00E20B51" w:rsidP="000C7A8A">
            <w:pPr>
              <w:rPr>
                <w:rFonts w:ascii="Garamond" w:hAnsi="Garamond"/>
                <w:sz w:val="24"/>
                <w:szCs w:val="24"/>
              </w:rPr>
            </w:pPr>
            <w:r w:rsidRPr="009163AF">
              <w:rPr>
                <w:rFonts w:ascii="Garamond" w:hAnsi="Garamond"/>
                <w:sz w:val="24"/>
                <w:szCs w:val="24"/>
              </w:rPr>
              <w:t xml:space="preserve">Page </w:t>
            </w:r>
            <w:r w:rsidR="00BD1756">
              <w:rPr>
                <w:rFonts w:ascii="Garamond" w:hAnsi="Garamond"/>
                <w:sz w:val="24"/>
                <w:szCs w:val="24"/>
              </w:rPr>
              <w:t>3, Last Line</w:t>
            </w:r>
          </w:p>
        </w:tc>
        <w:tc>
          <w:tcPr>
            <w:tcW w:w="3402" w:type="dxa"/>
            <w:shd w:val="clear" w:color="auto" w:fill="EAF1DD" w:themeFill="accent3" w:themeFillTint="33"/>
            <w:vAlign w:val="center"/>
          </w:tcPr>
          <w:p w14:paraId="732DF081" w14:textId="3CEA6A83" w:rsidR="00E20B51" w:rsidRPr="009163AF" w:rsidRDefault="00E20B51" w:rsidP="000C7A8A">
            <w:pPr>
              <w:pStyle w:val="Amount"/>
              <w:jc w:val="left"/>
              <w:rPr>
                <w:rFonts w:ascii="Garamond" w:hAnsi="Garamond"/>
                <w:sz w:val="24"/>
                <w:szCs w:val="24"/>
              </w:rPr>
            </w:pPr>
            <w:r w:rsidRPr="009163AF">
              <w:rPr>
                <w:rFonts w:ascii="Garamond" w:hAnsi="Garamond"/>
                <w:sz w:val="24"/>
                <w:szCs w:val="24"/>
              </w:rPr>
              <w:t>"If diagnostics indicate non-identifiability... KCOR is not reported."</w:t>
            </w:r>
          </w:p>
        </w:tc>
        <w:tc>
          <w:tcPr>
            <w:tcW w:w="3402" w:type="dxa"/>
            <w:shd w:val="clear" w:color="auto" w:fill="EAF1DD" w:themeFill="accent3" w:themeFillTint="33"/>
            <w:vAlign w:val="center"/>
          </w:tcPr>
          <w:p w14:paraId="447068E5" w14:textId="5F8522B6" w:rsidR="00E20B51" w:rsidRPr="009163AF" w:rsidRDefault="009A40B2" w:rsidP="000C7A8A">
            <w:pPr>
              <w:pStyle w:val="Amount"/>
              <w:jc w:val="left"/>
              <w:rPr>
                <w:rFonts w:ascii="Garamond" w:hAnsi="Garamond"/>
                <w:sz w:val="24"/>
                <w:szCs w:val="24"/>
              </w:rPr>
            </w:pPr>
            <w:r>
              <w:rPr>
                <w:rFonts w:ascii="Garamond" w:hAnsi="Garamond"/>
                <w:sz w:val="24"/>
                <w:szCs w:val="24"/>
              </w:rPr>
              <w:t>A</w:t>
            </w:r>
            <w:r w:rsidR="00E20B51" w:rsidRPr="009163AF">
              <w:rPr>
                <w:rFonts w:ascii="Garamond" w:hAnsi="Garamond"/>
                <w:sz w:val="24"/>
                <w:szCs w:val="24"/>
              </w:rPr>
              <w:t xml:space="preserve"> reviewer </w:t>
            </w:r>
            <w:r>
              <w:rPr>
                <w:rFonts w:ascii="Garamond" w:hAnsi="Garamond"/>
                <w:sz w:val="24"/>
                <w:szCs w:val="24"/>
              </w:rPr>
              <w:t>may</w:t>
            </w:r>
            <w:r w:rsidR="00E20B51" w:rsidRPr="009163AF">
              <w:rPr>
                <w:rFonts w:ascii="Garamond" w:hAnsi="Garamond"/>
                <w:sz w:val="24"/>
                <w:szCs w:val="24"/>
              </w:rPr>
              <w:t xml:space="preserve"> want to know the threshold. What constitutes "failure"?</w:t>
            </w:r>
          </w:p>
        </w:tc>
        <w:tc>
          <w:tcPr>
            <w:tcW w:w="2835" w:type="dxa"/>
            <w:shd w:val="clear" w:color="auto" w:fill="EAF1DD" w:themeFill="accent3" w:themeFillTint="33"/>
            <w:vAlign w:val="center"/>
          </w:tcPr>
          <w:p w14:paraId="17F6DCF3" w14:textId="70666431" w:rsidR="00E20B51" w:rsidRPr="00E20B51" w:rsidRDefault="00E20B51" w:rsidP="000C7A8A">
            <w:pPr>
              <w:rPr>
                <w:rFonts w:ascii="Garamond" w:hAnsi="Garamond"/>
                <w:sz w:val="24"/>
                <w:szCs w:val="24"/>
                <w:lang w:val="en-PK"/>
              </w:rPr>
            </w:pPr>
            <w:r w:rsidRPr="00E20B51">
              <w:rPr>
                <w:rFonts w:ascii="Garamond" w:hAnsi="Garamond"/>
                <w:sz w:val="24"/>
                <w:szCs w:val="24"/>
                <w:lang w:val="en-PK"/>
              </w:rPr>
              <w:t>Briefly mention that §3 or §5 defines the specific diagnostic thresholds (e.g., R^2 of the fit or Wald test on parameters).</w:t>
            </w:r>
          </w:p>
          <w:p w14:paraId="2774DF8D" w14:textId="77777777" w:rsidR="00E20B51" w:rsidRPr="009163AF" w:rsidRDefault="00E20B51" w:rsidP="000C7A8A">
            <w:pPr>
              <w:rPr>
                <w:rFonts w:ascii="Garamond" w:hAnsi="Garamond"/>
                <w:sz w:val="24"/>
                <w:szCs w:val="24"/>
              </w:rPr>
            </w:pPr>
          </w:p>
        </w:tc>
        <w:tc>
          <w:tcPr>
            <w:tcW w:w="1624" w:type="dxa"/>
            <w:shd w:val="clear" w:color="auto" w:fill="EAF1DD" w:themeFill="accent3" w:themeFillTint="33"/>
            <w:vAlign w:val="center"/>
          </w:tcPr>
          <w:p w14:paraId="49B0ED34" w14:textId="05A4F0C6" w:rsidR="00E20B51" w:rsidRPr="009163AF" w:rsidRDefault="00E20B51" w:rsidP="000C7A8A">
            <w:pPr>
              <w:rPr>
                <w:rFonts w:ascii="Garamond" w:hAnsi="Garamond"/>
                <w:sz w:val="24"/>
                <w:szCs w:val="24"/>
              </w:rPr>
            </w:pPr>
            <w:r w:rsidRPr="009163AF">
              <w:rPr>
                <w:rFonts w:ascii="Garamond" w:hAnsi="Garamond"/>
                <w:sz w:val="24"/>
                <w:szCs w:val="24"/>
              </w:rPr>
              <w:t>Low</w:t>
            </w:r>
          </w:p>
        </w:tc>
      </w:tr>
      <w:tr w:rsidR="00FC50A3" w14:paraId="25F5276B" w14:textId="77777777" w:rsidTr="000C7A8A">
        <w:trPr>
          <w:trHeight w:val="345"/>
        </w:trPr>
        <w:tc>
          <w:tcPr>
            <w:tcW w:w="1271" w:type="dxa"/>
            <w:shd w:val="clear" w:color="auto" w:fill="EAF1DD" w:themeFill="accent3" w:themeFillTint="33"/>
            <w:vAlign w:val="center"/>
          </w:tcPr>
          <w:p w14:paraId="64E87DDD" w14:textId="4D8E2596" w:rsidR="00FC50A3" w:rsidRPr="009163AF" w:rsidRDefault="00FC50A3" w:rsidP="000C7A8A">
            <w:pPr>
              <w:rPr>
                <w:rFonts w:ascii="Garamond" w:hAnsi="Garamond"/>
                <w:sz w:val="24"/>
                <w:szCs w:val="24"/>
              </w:rPr>
            </w:pPr>
            <w:r w:rsidRPr="009163AF">
              <w:rPr>
                <w:rFonts w:ascii="Garamond" w:hAnsi="Garamond"/>
                <w:sz w:val="24"/>
                <w:szCs w:val="24"/>
              </w:rPr>
              <w:lastRenderedPageBreak/>
              <w:t>INT-1.6-06</w:t>
            </w:r>
          </w:p>
        </w:tc>
        <w:tc>
          <w:tcPr>
            <w:tcW w:w="1418" w:type="dxa"/>
            <w:shd w:val="clear" w:color="auto" w:fill="EAF1DD" w:themeFill="accent3" w:themeFillTint="33"/>
            <w:vAlign w:val="center"/>
          </w:tcPr>
          <w:p w14:paraId="46317BB9" w14:textId="2E7E65ED" w:rsidR="00FC50A3" w:rsidRPr="009163AF" w:rsidRDefault="00FC50A3" w:rsidP="000C7A8A">
            <w:pPr>
              <w:rPr>
                <w:rFonts w:ascii="Garamond" w:hAnsi="Garamond"/>
                <w:sz w:val="24"/>
                <w:szCs w:val="24"/>
              </w:rPr>
            </w:pPr>
            <w:r w:rsidRPr="009163AF">
              <w:rPr>
                <w:rFonts w:ascii="Garamond" w:hAnsi="Garamond"/>
                <w:sz w:val="24"/>
                <w:szCs w:val="24"/>
              </w:rPr>
              <w:t xml:space="preserve">Page </w:t>
            </w:r>
            <w:r w:rsidR="002F5BC0">
              <w:rPr>
                <w:rFonts w:ascii="Garamond" w:hAnsi="Garamond"/>
                <w:sz w:val="24"/>
                <w:szCs w:val="24"/>
              </w:rPr>
              <w:t>3</w:t>
            </w:r>
            <w:r w:rsidRPr="009163AF">
              <w:rPr>
                <w:rFonts w:ascii="Garamond" w:hAnsi="Garamond"/>
                <w:sz w:val="24"/>
                <w:szCs w:val="24"/>
              </w:rPr>
              <w:t>, Box 2</w:t>
            </w:r>
            <w:r w:rsidR="002F5BC0">
              <w:rPr>
                <w:rFonts w:ascii="Garamond" w:hAnsi="Garamond"/>
                <w:sz w:val="24"/>
                <w:szCs w:val="24"/>
              </w:rPr>
              <w:t>, Line 6</w:t>
            </w:r>
          </w:p>
        </w:tc>
        <w:tc>
          <w:tcPr>
            <w:tcW w:w="3402" w:type="dxa"/>
            <w:shd w:val="clear" w:color="auto" w:fill="EAF1DD" w:themeFill="accent3" w:themeFillTint="33"/>
            <w:vAlign w:val="center"/>
          </w:tcPr>
          <w:p w14:paraId="73644C62" w14:textId="271696C2" w:rsidR="00FC50A3" w:rsidRPr="009163AF" w:rsidRDefault="00FC50A3" w:rsidP="000C7A8A">
            <w:pPr>
              <w:pStyle w:val="Amount"/>
              <w:jc w:val="left"/>
              <w:rPr>
                <w:rFonts w:ascii="Garamond" w:hAnsi="Garamond"/>
                <w:sz w:val="24"/>
                <w:szCs w:val="24"/>
              </w:rPr>
            </w:pPr>
            <w:r w:rsidRPr="009163AF">
              <w:rPr>
                <w:rFonts w:ascii="Garamond" w:hAnsi="Garamond"/>
                <w:sz w:val="24"/>
                <w:szCs w:val="24"/>
              </w:rPr>
              <w:t>Use of "Depletion Geometry" again.</w:t>
            </w:r>
          </w:p>
        </w:tc>
        <w:tc>
          <w:tcPr>
            <w:tcW w:w="3402" w:type="dxa"/>
            <w:shd w:val="clear" w:color="auto" w:fill="EAF1DD" w:themeFill="accent3" w:themeFillTint="33"/>
            <w:vAlign w:val="center"/>
          </w:tcPr>
          <w:p w14:paraId="69D3462F" w14:textId="28A25E2E" w:rsidR="00FC50A3" w:rsidRPr="009163AF" w:rsidRDefault="00FC50A3" w:rsidP="000C7A8A">
            <w:pPr>
              <w:pStyle w:val="Amount"/>
              <w:jc w:val="left"/>
              <w:rPr>
                <w:rFonts w:ascii="Garamond" w:hAnsi="Garamond"/>
                <w:sz w:val="24"/>
                <w:szCs w:val="24"/>
              </w:rPr>
            </w:pPr>
            <w:r w:rsidRPr="009163AF">
              <w:rPr>
                <w:rFonts w:ascii="Garamond" w:hAnsi="Garamond"/>
                <w:sz w:val="24"/>
                <w:szCs w:val="24"/>
              </w:rPr>
              <w:t>As noted in the Abstract, "geometry" is a bit too abstract here.</w:t>
            </w:r>
          </w:p>
        </w:tc>
        <w:tc>
          <w:tcPr>
            <w:tcW w:w="2835" w:type="dxa"/>
            <w:shd w:val="clear" w:color="auto" w:fill="EAF1DD" w:themeFill="accent3" w:themeFillTint="33"/>
            <w:vAlign w:val="center"/>
          </w:tcPr>
          <w:p w14:paraId="69385934" w14:textId="7803CC0C" w:rsidR="00FC50A3" w:rsidRPr="009163AF" w:rsidRDefault="00FC50A3" w:rsidP="000C7A8A">
            <w:pPr>
              <w:rPr>
                <w:rFonts w:ascii="Garamond" w:hAnsi="Garamond"/>
                <w:sz w:val="24"/>
                <w:szCs w:val="24"/>
              </w:rPr>
            </w:pPr>
            <w:r w:rsidRPr="009163AF">
              <w:rPr>
                <w:rFonts w:ascii="Garamond" w:hAnsi="Garamond"/>
                <w:sz w:val="24"/>
                <w:szCs w:val="24"/>
              </w:rPr>
              <w:t>Change to "depletion parameters" or "latent frailty parameters" to ground it in statistical theory.</w:t>
            </w:r>
          </w:p>
        </w:tc>
        <w:tc>
          <w:tcPr>
            <w:tcW w:w="1624" w:type="dxa"/>
            <w:shd w:val="clear" w:color="auto" w:fill="EAF1DD" w:themeFill="accent3" w:themeFillTint="33"/>
            <w:vAlign w:val="center"/>
          </w:tcPr>
          <w:p w14:paraId="31C321D1" w14:textId="44B7D12F" w:rsidR="00FC50A3" w:rsidRPr="009163AF" w:rsidRDefault="00FC50A3" w:rsidP="000C7A8A">
            <w:pPr>
              <w:rPr>
                <w:rFonts w:ascii="Garamond" w:hAnsi="Garamond"/>
                <w:sz w:val="24"/>
                <w:szCs w:val="24"/>
              </w:rPr>
            </w:pPr>
            <w:r w:rsidRPr="009163AF">
              <w:rPr>
                <w:rFonts w:ascii="Garamond" w:hAnsi="Garamond"/>
                <w:sz w:val="24"/>
                <w:szCs w:val="24"/>
              </w:rPr>
              <w:t>Low</w:t>
            </w:r>
          </w:p>
        </w:tc>
      </w:tr>
      <w:tr w:rsidR="00FC50A3" w14:paraId="5F4AA9D7" w14:textId="77777777" w:rsidTr="000C7A8A">
        <w:trPr>
          <w:trHeight w:val="345"/>
        </w:trPr>
        <w:tc>
          <w:tcPr>
            <w:tcW w:w="1271" w:type="dxa"/>
            <w:shd w:val="clear" w:color="auto" w:fill="DAEEF3" w:themeFill="accent5" w:themeFillTint="33"/>
            <w:vAlign w:val="center"/>
          </w:tcPr>
          <w:p w14:paraId="1D86D8F2" w14:textId="5D81F912" w:rsidR="00FC50A3" w:rsidRPr="009163AF" w:rsidRDefault="00FC50A3" w:rsidP="000C7A8A">
            <w:pPr>
              <w:rPr>
                <w:rFonts w:ascii="Garamond" w:hAnsi="Garamond"/>
                <w:sz w:val="24"/>
                <w:szCs w:val="24"/>
              </w:rPr>
            </w:pPr>
            <w:r w:rsidRPr="009163AF">
              <w:rPr>
                <w:rFonts w:ascii="Garamond" w:hAnsi="Garamond"/>
                <w:sz w:val="24"/>
                <w:szCs w:val="24"/>
              </w:rPr>
              <w:t>INT-1.6-07</w:t>
            </w:r>
          </w:p>
        </w:tc>
        <w:tc>
          <w:tcPr>
            <w:tcW w:w="1418" w:type="dxa"/>
            <w:shd w:val="clear" w:color="auto" w:fill="DAEEF3" w:themeFill="accent5" w:themeFillTint="33"/>
            <w:vAlign w:val="center"/>
          </w:tcPr>
          <w:p w14:paraId="593D7F33" w14:textId="2A0A45BB" w:rsidR="00FC50A3" w:rsidRPr="009163AF" w:rsidRDefault="00011317" w:rsidP="000C7A8A">
            <w:pPr>
              <w:rPr>
                <w:rFonts w:ascii="Garamond" w:hAnsi="Garamond"/>
                <w:sz w:val="24"/>
                <w:szCs w:val="24"/>
              </w:rPr>
            </w:pPr>
            <w:r w:rsidRPr="009163AF">
              <w:rPr>
                <w:rFonts w:ascii="Garamond" w:hAnsi="Garamond"/>
                <w:sz w:val="24"/>
                <w:szCs w:val="24"/>
              </w:rPr>
              <w:t xml:space="preserve">Page </w:t>
            </w:r>
            <w:r>
              <w:rPr>
                <w:rFonts w:ascii="Garamond" w:hAnsi="Garamond"/>
                <w:sz w:val="24"/>
                <w:szCs w:val="24"/>
              </w:rPr>
              <w:t>3</w:t>
            </w:r>
            <w:r w:rsidRPr="009163AF">
              <w:rPr>
                <w:rFonts w:ascii="Garamond" w:hAnsi="Garamond"/>
                <w:sz w:val="24"/>
                <w:szCs w:val="24"/>
              </w:rPr>
              <w:t>, Box 2</w:t>
            </w:r>
            <w:r>
              <w:rPr>
                <w:rFonts w:ascii="Garamond" w:hAnsi="Garamond"/>
                <w:sz w:val="24"/>
                <w:szCs w:val="24"/>
              </w:rPr>
              <w:t>, Line 11</w:t>
            </w:r>
          </w:p>
        </w:tc>
        <w:tc>
          <w:tcPr>
            <w:tcW w:w="3402" w:type="dxa"/>
            <w:shd w:val="clear" w:color="auto" w:fill="DAEEF3" w:themeFill="accent5" w:themeFillTint="33"/>
            <w:vAlign w:val="center"/>
          </w:tcPr>
          <w:p w14:paraId="2745A5B7" w14:textId="654B1955" w:rsidR="00FC50A3" w:rsidRPr="009163AF" w:rsidRDefault="00FC50A3" w:rsidP="000C7A8A">
            <w:pPr>
              <w:pStyle w:val="Amount"/>
              <w:jc w:val="left"/>
              <w:rPr>
                <w:rFonts w:ascii="Garamond" w:hAnsi="Garamond"/>
                <w:sz w:val="24"/>
                <w:szCs w:val="24"/>
              </w:rPr>
            </w:pPr>
            <w:r w:rsidRPr="009163AF">
              <w:rPr>
                <w:rFonts w:ascii="Garamond" w:hAnsi="Garamond"/>
                <w:sz w:val="24"/>
                <w:szCs w:val="24"/>
              </w:rPr>
              <w:t>"KCOR is not an instantaneous hazard ratio."</w:t>
            </w:r>
          </w:p>
        </w:tc>
        <w:tc>
          <w:tcPr>
            <w:tcW w:w="3402" w:type="dxa"/>
            <w:shd w:val="clear" w:color="auto" w:fill="DAEEF3" w:themeFill="accent5" w:themeFillTint="33"/>
            <w:vAlign w:val="center"/>
          </w:tcPr>
          <w:p w14:paraId="35F31D52" w14:textId="0D17B23D" w:rsidR="00FC50A3" w:rsidRPr="009163AF" w:rsidRDefault="00FC50A3" w:rsidP="000C7A8A">
            <w:pPr>
              <w:pStyle w:val="Amount"/>
              <w:jc w:val="left"/>
              <w:rPr>
                <w:rFonts w:ascii="Garamond" w:hAnsi="Garamond"/>
                <w:sz w:val="24"/>
                <w:szCs w:val="24"/>
              </w:rPr>
            </w:pPr>
            <w:r w:rsidRPr="009163AF">
              <w:rPr>
                <w:rFonts w:ascii="Garamond" w:hAnsi="Garamond"/>
                <w:sz w:val="24"/>
                <w:szCs w:val="24"/>
              </w:rPr>
              <w:t>This is a vital distinction. Many readers will see a ratio and think "Hazard Ratio."</w:t>
            </w:r>
          </w:p>
        </w:tc>
        <w:tc>
          <w:tcPr>
            <w:tcW w:w="2835" w:type="dxa"/>
            <w:shd w:val="clear" w:color="auto" w:fill="DAEEF3" w:themeFill="accent5" w:themeFillTint="33"/>
            <w:vAlign w:val="center"/>
          </w:tcPr>
          <w:p w14:paraId="4AB8A356" w14:textId="172DE682" w:rsidR="00FC50A3" w:rsidRPr="009163AF" w:rsidRDefault="00B546F6" w:rsidP="000C7A8A">
            <w:pPr>
              <w:rPr>
                <w:rFonts w:ascii="Garamond" w:hAnsi="Garamond"/>
                <w:sz w:val="24"/>
                <w:szCs w:val="24"/>
              </w:rPr>
            </w:pPr>
            <w:r w:rsidRPr="009163AF">
              <w:rPr>
                <w:rFonts w:ascii="Garamond" w:hAnsi="Garamond"/>
                <w:sz w:val="24"/>
                <w:szCs w:val="24"/>
              </w:rPr>
              <w:t>Add one sentence explaining that KCOR is more akin to a "Relative Risk of having experienced the event by time t," after adjusting for selection.</w:t>
            </w:r>
          </w:p>
        </w:tc>
        <w:tc>
          <w:tcPr>
            <w:tcW w:w="1624" w:type="dxa"/>
            <w:shd w:val="clear" w:color="auto" w:fill="DAEEF3" w:themeFill="accent5" w:themeFillTint="33"/>
            <w:vAlign w:val="center"/>
          </w:tcPr>
          <w:p w14:paraId="285EFE33" w14:textId="40D37CCE" w:rsidR="00FC50A3" w:rsidRPr="009163AF" w:rsidRDefault="00B546F6" w:rsidP="000C7A8A">
            <w:pPr>
              <w:rPr>
                <w:rFonts w:ascii="Garamond" w:hAnsi="Garamond"/>
                <w:sz w:val="24"/>
                <w:szCs w:val="24"/>
              </w:rPr>
            </w:pPr>
            <w:r w:rsidRPr="009163AF">
              <w:rPr>
                <w:rFonts w:ascii="Garamond" w:hAnsi="Garamond"/>
                <w:sz w:val="24"/>
                <w:szCs w:val="24"/>
              </w:rPr>
              <w:t>Medium</w:t>
            </w:r>
          </w:p>
        </w:tc>
      </w:tr>
      <w:tr w:rsidR="00F94226" w14:paraId="612115C0" w14:textId="77777777" w:rsidTr="000C7A8A">
        <w:trPr>
          <w:trHeight w:val="345"/>
        </w:trPr>
        <w:tc>
          <w:tcPr>
            <w:tcW w:w="13952" w:type="dxa"/>
            <w:gridSpan w:val="6"/>
            <w:shd w:val="clear" w:color="auto" w:fill="262626" w:themeFill="text1" w:themeFillTint="D9"/>
            <w:vAlign w:val="center"/>
          </w:tcPr>
          <w:p w14:paraId="7C22E110" w14:textId="29DBDE90" w:rsidR="00F94226" w:rsidRPr="009B344D" w:rsidRDefault="00F94226" w:rsidP="000C7A8A">
            <w:pPr>
              <w:jc w:val="center"/>
              <w:rPr>
                <w:rFonts w:ascii="Garamond" w:hAnsi="Garamond"/>
                <w:sz w:val="28"/>
                <w:szCs w:val="28"/>
              </w:rPr>
            </w:pPr>
            <w:r w:rsidRPr="009B344D">
              <w:rPr>
                <w:rFonts w:ascii="Garamond" w:hAnsi="Garamond"/>
                <w:b/>
                <w:bCs/>
                <w:sz w:val="28"/>
                <w:szCs w:val="28"/>
                <w:lang w:val="en-PK"/>
              </w:rPr>
              <w:t>1.7 Paper Organization and Supporting Information (SI)</w:t>
            </w:r>
          </w:p>
        </w:tc>
      </w:tr>
      <w:tr w:rsidR="00521A00" w14:paraId="09799A48" w14:textId="77777777" w:rsidTr="000C7A8A">
        <w:trPr>
          <w:trHeight w:val="345"/>
        </w:trPr>
        <w:tc>
          <w:tcPr>
            <w:tcW w:w="1271" w:type="dxa"/>
            <w:shd w:val="clear" w:color="auto" w:fill="EAF1DD" w:themeFill="accent3" w:themeFillTint="33"/>
            <w:vAlign w:val="center"/>
          </w:tcPr>
          <w:p w14:paraId="41CC1999" w14:textId="0F7D4E96"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INT-1.7-01</w:t>
            </w:r>
          </w:p>
        </w:tc>
        <w:tc>
          <w:tcPr>
            <w:tcW w:w="1418" w:type="dxa"/>
            <w:shd w:val="clear" w:color="auto" w:fill="EAF1DD" w:themeFill="accent3" w:themeFillTint="33"/>
            <w:vAlign w:val="center"/>
          </w:tcPr>
          <w:p w14:paraId="4DFEEB68" w14:textId="63EB1FF7"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Page 4, Line 1</w:t>
            </w:r>
            <w:r w:rsidR="00BC734B">
              <w:rPr>
                <w:rFonts w:ascii="Garamond" w:hAnsi="Garamond"/>
                <w:color w:val="000000" w:themeColor="text1"/>
                <w:sz w:val="24"/>
                <w:szCs w:val="24"/>
              </w:rPr>
              <w:t xml:space="preserve"> of Section 1.7</w:t>
            </w:r>
          </w:p>
        </w:tc>
        <w:tc>
          <w:tcPr>
            <w:tcW w:w="3402" w:type="dxa"/>
            <w:shd w:val="clear" w:color="auto" w:fill="EAF1DD" w:themeFill="accent3" w:themeFillTint="33"/>
            <w:vAlign w:val="center"/>
          </w:tcPr>
          <w:p w14:paraId="4799D30A" w14:textId="0E156D77" w:rsidR="00521A00" w:rsidRPr="00521A00" w:rsidRDefault="00521A00" w:rsidP="000C7A8A">
            <w:pPr>
              <w:pStyle w:val="Amount"/>
              <w:jc w:val="left"/>
              <w:rPr>
                <w:rFonts w:ascii="Garamond" w:hAnsi="Garamond"/>
                <w:color w:val="000000" w:themeColor="text1"/>
                <w:sz w:val="24"/>
                <w:szCs w:val="24"/>
              </w:rPr>
            </w:pPr>
            <w:r w:rsidRPr="00521A00">
              <w:rPr>
                <w:rFonts w:ascii="Garamond" w:hAnsi="Garamond"/>
                <w:color w:val="000000" w:themeColor="text1"/>
                <w:sz w:val="24"/>
                <w:szCs w:val="24"/>
              </w:rPr>
              <w:t>"...provides a canonical demonstration of Cox bias..."</w:t>
            </w:r>
          </w:p>
        </w:tc>
        <w:tc>
          <w:tcPr>
            <w:tcW w:w="3402" w:type="dxa"/>
            <w:shd w:val="clear" w:color="auto" w:fill="EAF1DD" w:themeFill="accent3" w:themeFillTint="33"/>
            <w:vAlign w:val="center"/>
          </w:tcPr>
          <w:p w14:paraId="734213CD" w14:textId="6715381C" w:rsidR="00521A00" w:rsidRPr="00521A00" w:rsidRDefault="00521A00" w:rsidP="000C7A8A">
            <w:pPr>
              <w:pStyle w:val="Amount"/>
              <w:jc w:val="left"/>
              <w:rPr>
                <w:rFonts w:ascii="Garamond" w:hAnsi="Garamond"/>
                <w:color w:val="000000" w:themeColor="text1"/>
                <w:sz w:val="24"/>
                <w:szCs w:val="24"/>
              </w:rPr>
            </w:pPr>
            <w:r w:rsidRPr="00521A00">
              <w:rPr>
                <w:rFonts w:ascii="Garamond" w:hAnsi="Garamond"/>
                <w:color w:val="000000" w:themeColor="text1"/>
                <w:sz w:val="24"/>
                <w:szCs w:val="24"/>
              </w:rPr>
              <w:t>"Canonical" implies this is the definitive, universally accepted example. This may come off as overconfident to a statistician.</w:t>
            </w:r>
          </w:p>
        </w:tc>
        <w:tc>
          <w:tcPr>
            <w:tcW w:w="2835" w:type="dxa"/>
            <w:shd w:val="clear" w:color="auto" w:fill="EAF1DD" w:themeFill="accent3" w:themeFillTint="33"/>
            <w:vAlign w:val="center"/>
          </w:tcPr>
          <w:p w14:paraId="48FE9243" w14:textId="341667C2"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Replace "canonical" with "illustrative" or "representative."</w:t>
            </w:r>
          </w:p>
        </w:tc>
        <w:tc>
          <w:tcPr>
            <w:tcW w:w="1624" w:type="dxa"/>
            <w:shd w:val="clear" w:color="auto" w:fill="EAF1DD" w:themeFill="accent3" w:themeFillTint="33"/>
            <w:vAlign w:val="center"/>
          </w:tcPr>
          <w:p w14:paraId="693DF8AB" w14:textId="5A97524B"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Low</w:t>
            </w:r>
          </w:p>
        </w:tc>
      </w:tr>
      <w:tr w:rsidR="00521A00" w14:paraId="26313D80" w14:textId="77777777" w:rsidTr="000C7A8A">
        <w:trPr>
          <w:trHeight w:val="345"/>
        </w:trPr>
        <w:tc>
          <w:tcPr>
            <w:tcW w:w="1271" w:type="dxa"/>
            <w:shd w:val="clear" w:color="auto" w:fill="EAF1DD" w:themeFill="accent3" w:themeFillTint="33"/>
            <w:vAlign w:val="center"/>
          </w:tcPr>
          <w:p w14:paraId="6A0C72B2" w14:textId="7A3CF8C2"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INT-1.7-02</w:t>
            </w:r>
          </w:p>
        </w:tc>
        <w:tc>
          <w:tcPr>
            <w:tcW w:w="1418" w:type="dxa"/>
            <w:shd w:val="clear" w:color="auto" w:fill="EAF1DD" w:themeFill="accent3" w:themeFillTint="33"/>
            <w:vAlign w:val="center"/>
          </w:tcPr>
          <w:p w14:paraId="7A991344" w14:textId="75BA4D08" w:rsidR="00521A00" w:rsidRPr="00521A00" w:rsidRDefault="00A11442" w:rsidP="000C7A8A">
            <w:pPr>
              <w:rPr>
                <w:rFonts w:ascii="Garamond" w:hAnsi="Garamond"/>
                <w:color w:val="000000" w:themeColor="text1"/>
                <w:sz w:val="24"/>
                <w:szCs w:val="24"/>
              </w:rPr>
            </w:pPr>
            <w:r w:rsidRPr="00521A00">
              <w:rPr>
                <w:rFonts w:ascii="Garamond" w:hAnsi="Garamond"/>
                <w:color w:val="000000" w:themeColor="text1"/>
                <w:sz w:val="24"/>
                <w:szCs w:val="24"/>
              </w:rPr>
              <w:t xml:space="preserve">Page 4, Line </w:t>
            </w:r>
            <w:r>
              <w:rPr>
                <w:rFonts w:ascii="Garamond" w:hAnsi="Garamond"/>
                <w:color w:val="000000" w:themeColor="text1"/>
                <w:sz w:val="24"/>
                <w:szCs w:val="24"/>
              </w:rPr>
              <w:t>2 of Section 1.7</w:t>
            </w:r>
          </w:p>
        </w:tc>
        <w:tc>
          <w:tcPr>
            <w:tcW w:w="3402" w:type="dxa"/>
            <w:shd w:val="clear" w:color="auto" w:fill="EAF1DD" w:themeFill="accent3" w:themeFillTint="33"/>
            <w:vAlign w:val="center"/>
          </w:tcPr>
          <w:p w14:paraId="5D851A87" w14:textId="3E233ABF" w:rsidR="00521A00" w:rsidRPr="00521A00" w:rsidRDefault="00521A00" w:rsidP="000C7A8A">
            <w:pPr>
              <w:pStyle w:val="Amount"/>
              <w:jc w:val="left"/>
              <w:rPr>
                <w:rFonts w:ascii="Garamond" w:hAnsi="Garamond"/>
                <w:color w:val="000000" w:themeColor="text1"/>
                <w:sz w:val="24"/>
                <w:szCs w:val="24"/>
              </w:rPr>
            </w:pPr>
            <w:r w:rsidRPr="00521A00">
              <w:rPr>
                <w:rFonts w:ascii="Garamond" w:hAnsi="Garamond"/>
                <w:color w:val="000000" w:themeColor="text1"/>
                <w:sz w:val="24"/>
                <w:szCs w:val="24"/>
              </w:rPr>
              <w:t>Mention of a "stress test."</w:t>
            </w:r>
          </w:p>
        </w:tc>
        <w:tc>
          <w:tcPr>
            <w:tcW w:w="3402" w:type="dxa"/>
            <w:shd w:val="clear" w:color="auto" w:fill="EAF1DD" w:themeFill="accent3" w:themeFillTint="33"/>
            <w:vAlign w:val="center"/>
          </w:tcPr>
          <w:p w14:paraId="56578C93" w14:textId="689190D8" w:rsidR="00521A00" w:rsidRPr="00521A00" w:rsidRDefault="00521A00" w:rsidP="000C7A8A">
            <w:pPr>
              <w:pStyle w:val="Amount"/>
              <w:jc w:val="left"/>
              <w:rPr>
                <w:rFonts w:ascii="Garamond" w:hAnsi="Garamond"/>
                <w:color w:val="000000" w:themeColor="text1"/>
                <w:sz w:val="24"/>
                <w:szCs w:val="24"/>
              </w:rPr>
            </w:pPr>
            <w:r w:rsidRPr="00521A00">
              <w:rPr>
                <w:rFonts w:ascii="Garamond" w:hAnsi="Garamond"/>
                <w:color w:val="000000" w:themeColor="text1"/>
                <w:sz w:val="24"/>
                <w:szCs w:val="24"/>
              </w:rPr>
              <w:t>"Stress test" is common in engineering or finance but less formal in biostatistics.</w:t>
            </w:r>
          </w:p>
        </w:tc>
        <w:tc>
          <w:tcPr>
            <w:tcW w:w="2835" w:type="dxa"/>
            <w:shd w:val="clear" w:color="auto" w:fill="EAF1DD" w:themeFill="accent3" w:themeFillTint="33"/>
            <w:vAlign w:val="center"/>
          </w:tcPr>
          <w:p w14:paraId="77B8D3F1" w14:textId="336E980B"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Change to "sensitivity analysis under extreme heterogeneity" or "boundary condition analysis."</w:t>
            </w:r>
          </w:p>
        </w:tc>
        <w:tc>
          <w:tcPr>
            <w:tcW w:w="1624" w:type="dxa"/>
            <w:shd w:val="clear" w:color="auto" w:fill="EAF1DD" w:themeFill="accent3" w:themeFillTint="33"/>
            <w:vAlign w:val="center"/>
          </w:tcPr>
          <w:p w14:paraId="08A7BE03" w14:textId="34CBB537"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Low</w:t>
            </w:r>
          </w:p>
        </w:tc>
      </w:tr>
      <w:tr w:rsidR="00521A00" w14:paraId="45135A62" w14:textId="77777777" w:rsidTr="000C7A8A">
        <w:trPr>
          <w:trHeight w:val="345"/>
        </w:trPr>
        <w:tc>
          <w:tcPr>
            <w:tcW w:w="1271" w:type="dxa"/>
            <w:shd w:val="clear" w:color="auto" w:fill="FDE9D9" w:themeFill="accent6" w:themeFillTint="33"/>
            <w:vAlign w:val="center"/>
          </w:tcPr>
          <w:p w14:paraId="5C56A6D0" w14:textId="05F3C2F2"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INT-1.7-03</w:t>
            </w:r>
          </w:p>
        </w:tc>
        <w:tc>
          <w:tcPr>
            <w:tcW w:w="1418" w:type="dxa"/>
            <w:shd w:val="clear" w:color="auto" w:fill="FDE9D9" w:themeFill="accent6" w:themeFillTint="33"/>
            <w:vAlign w:val="center"/>
          </w:tcPr>
          <w:p w14:paraId="034A5222" w14:textId="32246E74" w:rsidR="00521A00" w:rsidRPr="00521A00" w:rsidRDefault="00FE3F3E" w:rsidP="000C7A8A">
            <w:pPr>
              <w:rPr>
                <w:rFonts w:ascii="Garamond" w:hAnsi="Garamond"/>
                <w:color w:val="000000" w:themeColor="text1"/>
                <w:sz w:val="24"/>
                <w:szCs w:val="24"/>
              </w:rPr>
            </w:pPr>
            <w:r w:rsidRPr="00521A00">
              <w:rPr>
                <w:rFonts w:ascii="Garamond" w:hAnsi="Garamond"/>
                <w:color w:val="000000" w:themeColor="text1"/>
                <w:sz w:val="24"/>
                <w:szCs w:val="24"/>
              </w:rPr>
              <w:t xml:space="preserve">Page 4, Line </w:t>
            </w:r>
            <w:r>
              <w:rPr>
                <w:rFonts w:ascii="Garamond" w:hAnsi="Garamond"/>
                <w:color w:val="000000" w:themeColor="text1"/>
                <w:sz w:val="24"/>
                <w:szCs w:val="24"/>
              </w:rPr>
              <w:t>2-3 of Section 1.7</w:t>
            </w:r>
          </w:p>
        </w:tc>
        <w:tc>
          <w:tcPr>
            <w:tcW w:w="3402" w:type="dxa"/>
            <w:shd w:val="clear" w:color="auto" w:fill="FDE9D9" w:themeFill="accent6" w:themeFillTint="33"/>
            <w:vAlign w:val="center"/>
          </w:tcPr>
          <w:p w14:paraId="553D8A4A" w14:textId="1FBA0BAF" w:rsidR="00521A00" w:rsidRPr="00521A00" w:rsidRDefault="00521A00" w:rsidP="000C7A8A">
            <w:pPr>
              <w:pStyle w:val="Amount"/>
              <w:jc w:val="left"/>
              <w:rPr>
                <w:rFonts w:ascii="Garamond" w:hAnsi="Garamond"/>
                <w:color w:val="000000" w:themeColor="text1"/>
                <w:sz w:val="24"/>
                <w:szCs w:val="24"/>
              </w:rPr>
            </w:pPr>
            <w:r w:rsidRPr="00521A00">
              <w:rPr>
                <w:rFonts w:ascii="Garamond" w:hAnsi="Garamond"/>
                <w:color w:val="000000" w:themeColor="text1"/>
                <w:sz w:val="24"/>
                <w:szCs w:val="24"/>
              </w:rPr>
              <w:t>"Additional validations—including positive controls... provided in the SI."</w:t>
            </w:r>
          </w:p>
        </w:tc>
        <w:tc>
          <w:tcPr>
            <w:tcW w:w="3402" w:type="dxa"/>
            <w:shd w:val="clear" w:color="auto" w:fill="FDE9D9" w:themeFill="accent6" w:themeFillTint="33"/>
            <w:vAlign w:val="center"/>
          </w:tcPr>
          <w:p w14:paraId="34EF0B9B" w14:textId="3F5F0C92" w:rsidR="00521A00" w:rsidRPr="00521A00" w:rsidRDefault="00521A00" w:rsidP="000C7A8A">
            <w:pPr>
              <w:pStyle w:val="Amount"/>
              <w:jc w:val="left"/>
              <w:rPr>
                <w:rFonts w:ascii="Garamond" w:hAnsi="Garamond"/>
                <w:color w:val="000000" w:themeColor="text1"/>
                <w:sz w:val="24"/>
                <w:szCs w:val="24"/>
              </w:rPr>
            </w:pPr>
            <w:r w:rsidRPr="00521A00">
              <w:rPr>
                <w:rFonts w:ascii="Garamond" w:hAnsi="Garamond"/>
                <w:color w:val="000000" w:themeColor="text1"/>
                <w:sz w:val="24"/>
                <w:szCs w:val="24"/>
              </w:rPr>
              <w:t xml:space="preserve">Major Structural Concern. Reviewers usually insist that Positive Controls (proving the method can </w:t>
            </w:r>
            <w:proofErr w:type="gramStart"/>
            <w:r w:rsidRPr="00521A00">
              <w:rPr>
                <w:rFonts w:ascii="Garamond" w:hAnsi="Garamond"/>
                <w:color w:val="000000" w:themeColor="text1"/>
                <w:sz w:val="24"/>
                <w:szCs w:val="24"/>
              </w:rPr>
              <w:t>actually detect</w:t>
            </w:r>
            <w:proofErr w:type="gramEnd"/>
            <w:r w:rsidRPr="00521A00">
              <w:rPr>
                <w:rFonts w:ascii="Garamond" w:hAnsi="Garamond"/>
                <w:color w:val="000000" w:themeColor="text1"/>
                <w:sz w:val="24"/>
                <w:szCs w:val="24"/>
              </w:rPr>
              <w:t xml:space="preserve"> an effect when one exists) be in the main text.</w:t>
            </w:r>
          </w:p>
        </w:tc>
        <w:tc>
          <w:tcPr>
            <w:tcW w:w="2835" w:type="dxa"/>
            <w:shd w:val="clear" w:color="auto" w:fill="FDE9D9" w:themeFill="accent6" w:themeFillTint="33"/>
            <w:vAlign w:val="center"/>
          </w:tcPr>
          <w:p w14:paraId="519D182B" w14:textId="3C720845"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Move at least one key positive control figure/summary from the SI to the main Results section.</w:t>
            </w:r>
          </w:p>
        </w:tc>
        <w:tc>
          <w:tcPr>
            <w:tcW w:w="1624" w:type="dxa"/>
            <w:shd w:val="clear" w:color="auto" w:fill="FDE9D9" w:themeFill="accent6" w:themeFillTint="33"/>
            <w:vAlign w:val="center"/>
          </w:tcPr>
          <w:p w14:paraId="12B501D1" w14:textId="7DB400A0"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High</w:t>
            </w:r>
          </w:p>
        </w:tc>
      </w:tr>
      <w:tr w:rsidR="00521A00" w14:paraId="175E7750" w14:textId="77777777" w:rsidTr="000C7A8A">
        <w:trPr>
          <w:trHeight w:val="345"/>
        </w:trPr>
        <w:tc>
          <w:tcPr>
            <w:tcW w:w="1271" w:type="dxa"/>
            <w:shd w:val="clear" w:color="auto" w:fill="DAEEF3" w:themeFill="accent5" w:themeFillTint="33"/>
            <w:vAlign w:val="center"/>
          </w:tcPr>
          <w:p w14:paraId="52D7C215" w14:textId="7D88F7DA"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INT-1.7-04</w:t>
            </w:r>
          </w:p>
        </w:tc>
        <w:tc>
          <w:tcPr>
            <w:tcW w:w="1418" w:type="dxa"/>
            <w:shd w:val="clear" w:color="auto" w:fill="DAEEF3" w:themeFill="accent5" w:themeFillTint="33"/>
            <w:vAlign w:val="center"/>
          </w:tcPr>
          <w:p w14:paraId="3A3D82E9" w14:textId="243148DB" w:rsidR="00521A00" w:rsidRPr="00521A00" w:rsidRDefault="00FE3F3E" w:rsidP="000C7A8A">
            <w:pPr>
              <w:rPr>
                <w:rFonts w:ascii="Garamond" w:hAnsi="Garamond"/>
                <w:color w:val="000000" w:themeColor="text1"/>
                <w:sz w:val="24"/>
                <w:szCs w:val="24"/>
              </w:rPr>
            </w:pPr>
            <w:r w:rsidRPr="00521A00">
              <w:rPr>
                <w:rFonts w:ascii="Garamond" w:hAnsi="Garamond"/>
                <w:color w:val="000000" w:themeColor="text1"/>
                <w:sz w:val="24"/>
                <w:szCs w:val="24"/>
              </w:rPr>
              <w:t xml:space="preserve">Page 4, Line </w:t>
            </w:r>
            <w:r>
              <w:rPr>
                <w:rFonts w:ascii="Garamond" w:hAnsi="Garamond"/>
                <w:color w:val="000000" w:themeColor="text1"/>
                <w:sz w:val="24"/>
                <w:szCs w:val="24"/>
              </w:rPr>
              <w:t>3 of Section 1.7</w:t>
            </w:r>
          </w:p>
        </w:tc>
        <w:tc>
          <w:tcPr>
            <w:tcW w:w="3402" w:type="dxa"/>
            <w:shd w:val="clear" w:color="auto" w:fill="DAEEF3" w:themeFill="accent5" w:themeFillTint="33"/>
            <w:vAlign w:val="center"/>
          </w:tcPr>
          <w:p w14:paraId="64D3F1F8" w14:textId="38CF3641" w:rsidR="00521A00" w:rsidRPr="00521A00" w:rsidRDefault="00521A00" w:rsidP="000C7A8A">
            <w:pPr>
              <w:pStyle w:val="Amount"/>
              <w:jc w:val="left"/>
              <w:rPr>
                <w:rFonts w:ascii="Garamond" w:hAnsi="Garamond"/>
                <w:color w:val="000000" w:themeColor="text1"/>
                <w:sz w:val="24"/>
                <w:szCs w:val="24"/>
              </w:rPr>
            </w:pPr>
            <w:r w:rsidRPr="00521A00">
              <w:rPr>
                <w:rFonts w:ascii="Garamond" w:hAnsi="Garamond"/>
                <w:color w:val="000000" w:themeColor="text1"/>
                <w:sz w:val="24"/>
                <w:szCs w:val="24"/>
              </w:rPr>
              <w:t>"Empirical registry-based nulls."</w:t>
            </w:r>
          </w:p>
        </w:tc>
        <w:tc>
          <w:tcPr>
            <w:tcW w:w="3402" w:type="dxa"/>
            <w:shd w:val="clear" w:color="auto" w:fill="DAEEF3" w:themeFill="accent5" w:themeFillTint="33"/>
            <w:vAlign w:val="center"/>
          </w:tcPr>
          <w:p w14:paraId="31F6A251" w14:textId="00611C35" w:rsidR="00521A00" w:rsidRPr="00521A00" w:rsidRDefault="00521A00" w:rsidP="000C7A8A">
            <w:pPr>
              <w:pStyle w:val="Amount"/>
              <w:jc w:val="left"/>
              <w:rPr>
                <w:rFonts w:ascii="Garamond" w:hAnsi="Garamond"/>
                <w:color w:val="000000" w:themeColor="text1"/>
                <w:sz w:val="24"/>
                <w:szCs w:val="24"/>
              </w:rPr>
            </w:pPr>
            <w:r w:rsidRPr="00521A00">
              <w:rPr>
                <w:rFonts w:ascii="Garamond" w:hAnsi="Garamond"/>
                <w:color w:val="000000" w:themeColor="text1"/>
                <w:sz w:val="24"/>
                <w:szCs w:val="24"/>
              </w:rPr>
              <w:t>This is a very strong, high-value component of your validation. It is currently buried in a list of SI contents.</w:t>
            </w:r>
          </w:p>
        </w:tc>
        <w:tc>
          <w:tcPr>
            <w:tcW w:w="2835" w:type="dxa"/>
            <w:shd w:val="clear" w:color="auto" w:fill="DAEEF3" w:themeFill="accent5" w:themeFillTint="33"/>
            <w:vAlign w:val="center"/>
          </w:tcPr>
          <w:p w14:paraId="5DBDD47E" w14:textId="2883C066"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Give this a brief "half-sentence" of explanation: "...including empirical nulls derived from historical registry data to establish baseline estimator variance."</w:t>
            </w:r>
          </w:p>
        </w:tc>
        <w:tc>
          <w:tcPr>
            <w:tcW w:w="1624" w:type="dxa"/>
            <w:shd w:val="clear" w:color="auto" w:fill="DAEEF3" w:themeFill="accent5" w:themeFillTint="33"/>
            <w:vAlign w:val="center"/>
          </w:tcPr>
          <w:p w14:paraId="568DC229" w14:textId="6178C3CC"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Medium</w:t>
            </w:r>
          </w:p>
        </w:tc>
      </w:tr>
      <w:tr w:rsidR="00521A00" w14:paraId="4CB8C6C6" w14:textId="77777777" w:rsidTr="000C7A8A">
        <w:trPr>
          <w:trHeight w:val="345"/>
        </w:trPr>
        <w:tc>
          <w:tcPr>
            <w:tcW w:w="1271" w:type="dxa"/>
            <w:shd w:val="clear" w:color="auto" w:fill="EAF1DD" w:themeFill="accent3" w:themeFillTint="33"/>
            <w:vAlign w:val="center"/>
          </w:tcPr>
          <w:p w14:paraId="5714937E" w14:textId="70FC60EB"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lastRenderedPageBreak/>
              <w:t>INT-1.7-05</w:t>
            </w:r>
          </w:p>
        </w:tc>
        <w:tc>
          <w:tcPr>
            <w:tcW w:w="1418" w:type="dxa"/>
            <w:shd w:val="clear" w:color="auto" w:fill="EAF1DD" w:themeFill="accent3" w:themeFillTint="33"/>
            <w:vAlign w:val="center"/>
          </w:tcPr>
          <w:p w14:paraId="4B6B1BDE" w14:textId="34F96E6C" w:rsidR="00521A00" w:rsidRPr="00521A00" w:rsidRDefault="009F5FEE" w:rsidP="000C7A8A">
            <w:pPr>
              <w:rPr>
                <w:rFonts w:ascii="Garamond" w:hAnsi="Garamond"/>
                <w:color w:val="000000" w:themeColor="text1"/>
                <w:sz w:val="24"/>
                <w:szCs w:val="24"/>
              </w:rPr>
            </w:pPr>
            <w:r w:rsidRPr="00521A00">
              <w:rPr>
                <w:rFonts w:ascii="Garamond" w:hAnsi="Garamond"/>
                <w:color w:val="000000" w:themeColor="text1"/>
                <w:sz w:val="24"/>
                <w:szCs w:val="24"/>
              </w:rPr>
              <w:t xml:space="preserve">Page 4, Line </w:t>
            </w:r>
            <w:r>
              <w:rPr>
                <w:rFonts w:ascii="Garamond" w:hAnsi="Garamond"/>
                <w:color w:val="000000" w:themeColor="text1"/>
                <w:sz w:val="24"/>
                <w:szCs w:val="24"/>
              </w:rPr>
              <w:t>4 of Section 1.7</w:t>
            </w:r>
          </w:p>
        </w:tc>
        <w:tc>
          <w:tcPr>
            <w:tcW w:w="3402" w:type="dxa"/>
            <w:shd w:val="clear" w:color="auto" w:fill="EAF1DD" w:themeFill="accent3" w:themeFillTint="33"/>
            <w:vAlign w:val="center"/>
          </w:tcPr>
          <w:p w14:paraId="6718FE58" w14:textId="49A4F915" w:rsidR="00521A00" w:rsidRPr="00521A00" w:rsidRDefault="00521A00" w:rsidP="000C7A8A">
            <w:pPr>
              <w:pStyle w:val="Amount"/>
              <w:jc w:val="left"/>
              <w:rPr>
                <w:rFonts w:ascii="Garamond" w:hAnsi="Garamond"/>
                <w:color w:val="000000" w:themeColor="text1"/>
                <w:sz w:val="24"/>
                <w:szCs w:val="24"/>
              </w:rPr>
            </w:pPr>
            <w:r w:rsidRPr="00521A00">
              <w:rPr>
                <w:rFonts w:ascii="Garamond" w:hAnsi="Garamond"/>
                <w:color w:val="000000" w:themeColor="text1"/>
                <w:sz w:val="24"/>
                <w:szCs w:val="24"/>
              </w:rPr>
              <w:t>Detailed section/table references (e.g., S4.2-S4.3).</w:t>
            </w:r>
          </w:p>
        </w:tc>
        <w:tc>
          <w:tcPr>
            <w:tcW w:w="3402" w:type="dxa"/>
            <w:shd w:val="clear" w:color="auto" w:fill="EAF1DD" w:themeFill="accent3" w:themeFillTint="33"/>
            <w:vAlign w:val="center"/>
          </w:tcPr>
          <w:p w14:paraId="44E268FC" w14:textId="58F47331" w:rsidR="00521A00" w:rsidRPr="00521A00" w:rsidRDefault="00521A00" w:rsidP="000C7A8A">
            <w:pPr>
              <w:pStyle w:val="Amount"/>
              <w:jc w:val="left"/>
              <w:rPr>
                <w:rFonts w:ascii="Garamond" w:hAnsi="Garamond"/>
                <w:color w:val="000000" w:themeColor="text1"/>
                <w:sz w:val="24"/>
                <w:szCs w:val="24"/>
              </w:rPr>
            </w:pPr>
            <w:r w:rsidRPr="00521A00">
              <w:rPr>
                <w:rFonts w:ascii="Garamond" w:hAnsi="Garamond"/>
                <w:color w:val="000000" w:themeColor="text1"/>
                <w:sz w:val="24"/>
                <w:szCs w:val="24"/>
              </w:rPr>
              <w:t>While precise, these references often break during the final layout or revision process.</w:t>
            </w:r>
          </w:p>
        </w:tc>
        <w:tc>
          <w:tcPr>
            <w:tcW w:w="2835" w:type="dxa"/>
            <w:shd w:val="clear" w:color="auto" w:fill="EAF1DD" w:themeFill="accent3" w:themeFillTint="33"/>
            <w:vAlign w:val="center"/>
          </w:tcPr>
          <w:p w14:paraId="3CE25E6B" w14:textId="34F41377"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Keep the references but ensure they are hyperlinked in the PDF to make the reviewer's life easier.</w:t>
            </w:r>
          </w:p>
        </w:tc>
        <w:tc>
          <w:tcPr>
            <w:tcW w:w="1624" w:type="dxa"/>
            <w:shd w:val="clear" w:color="auto" w:fill="EAF1DD" w:themeFill="accent3" w:themeFillTint="33"/>
            <w:vAlign w:val="center"/>
          </w:tcPr>
          <w:p w14:paraId="534D04AA" w14:textId="129B8EF4"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Low</w:t>
            </w:r>
          </w:p>
        </w:tc>
      </w:tr>
      <w:tr w:rsidR="00521A00" w14:paraId="093F08E8" w14:textId="77777777" w:rsidTr="000C7A8A">
        <w:trPr>
          <w:trHeight w:val="345"/>
        </w:trPr>
        <w:tc>
          <w:tcPr>
            <w:tcW w:w="1271" w:type="dxa"/>
            <w:shd w:val="clear" w:color="auto" w:fill="DAEEF3" w:themeFill="accent5" w:themeFillTint="33"/>
            <w:vAlign w:val="center"/>
          </w:tcPr>
          <w:p w14:paraId="3E8455F4" w14:textId="74C7EE7E"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INT-1.7-06</w:t>
            </w:r>
          </w:p>
        </w:tc>
        <w:tc>
          <w:tcPr>
            <w:tcW w:w="1418" w:type="dxa"/>
            <w:shd w:val="clear" w:color="auto" w:fill="DAEEF3" w:themeFill="accent5" w:themeFillTint="33"/>
            <w:vAlign w:val="center"/>
          </w:tcPr>
          <w:p w14:paraId="75E2439C" w14:textId="35155F65"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Page 4, General</w:t>
            </w:r>
          </w:p>
        </w:tc>
        <w:tc>
          <w:tcPr>
            <w:tcW w:w="3402" w:type="dxa"/>
            <w:shd w:val="clear" w:color="auto" w:fill="DAEEF3" w:themeFill="accent5" w:themeFillTint="33"/>
            <w:vAlign w:val="center"/>
          </w:tcPr>
          <w:p w14:paraId="0448ACF0" w14:textId="0FF976D8" w:rsidR="00521A00" w:rsidRPr="00521A00" w:rsidRDefault="00521A00" w:rsidP="000C7A8A">
            <w:pPr>
              <w:pStyle w:val="Amount"/>
              <w:jc w:val="left"/>
              <w:rPr>
                <w:rFonts w:ascii="Garamond" w:hAnsi="Garamond"/>
                <w:color w:val="000000" w:themeColor="text1"/>
                <w:sz w:val="24"/>
                <w:szCs w:val="24"/>
              </w:rPr>
            </w:pPr>
            <w:r w:rsidRPr="00521A00">
              <w:rPr>
                <w:rFonts w:ascii="Garamond" w:hAnsi="Garamond"/>
                <w:color w:val="000000" w:themeColor="text1"/>
                <w:sz w:val="24"/>
                <w:szCs w:val="24"/>
              </w:rPr>
              <w:t>Lack of a "Data/Code Availability" mention.</w:t>
            </w:r>
          </w:p>
        </w:tc>
        <w:tc>
          <w:tcPr>
            <w:tcW w:w="3402" w:type="dxa"/>
            <w:shd w:val="clear" w:color="auto" w:fill="DAEEF3" w:themeFill="accent5" w:themeFillTint="33"/>
            <w:vAlign w:val="center"/>
          </w:tcPr>
          <w:p w14:paraId="731F3100" w14:textId="7050E514" w:rsidR="00521A00" w:rsidRPr="00521A00" w:rsidRDefault="00521A00" w:rsidP="000C7A8A">
            <w:pPr>
              <w:pStyle w:val="Amount"/>
              <w:jc w:val="left"/>
              <w:rPr>
                <w:rFonts w:ascii="Garamond" w:hAnsi="Garamond"/>
                <w:color w:val="000000" w:themeColor="text1"/>
                <w:sz w:val="24"/>
                <w:szCs w:val="24"/>
              </w:rPr>
            </w:pPr>
            <w:r w:rsidRPr="00521A00">
              <w:rPr>
                <w:rFonts w:ascii="Garamond" w:hAnsi="Garamond"/>
                <w:color w:val="000000" w:themeColor="text1"/>
                <w:sz w:val="24"/>
                <w:szCs w:val="24"/>
              </w:rPr>
              <w:t xml:space="preserve">For a methods paper, the "organization" section is a good place to signal that the code is </w:t>
            </w:r>
            <w:proofErr w:type="gramStart"/>
            <w:r w:rsidRPr="00521A00">
              <w:rPr>
                <w:rFonts w:ascii="Garamond" w:hAnsi="Garamond"/>
                <w:color w:val="000000" w:themeColor="text1"/>
                <w:sz w:val="24"/>
                <w:szCs w:val="24"/>
              </w:rPr>
              <w:t>open-source</w:t>
            </w:r>
            <w:proofErr w:type="gramEnd"/>
            <w:r w:rsidRPr="00521A00">
              <w:rPr>
                <w:rFonts w:ascii="Garamond" w:hAnsi="Garamond"/>
                <w:color w:val="000000" w:themeColor="text1"/>
                <w:sz w:val="24"/>
                <w:szCs w:val="24"/>
              </w:rPr>
              <w:t>.</w:t>
            </w:r>
          </w:p>
        </w:tc>
        <w:tc>
          <w:tcPr>
            <w:tcW w:w="2835" w:type="dxa"/>
            <w:shd w:val="clear" w:color="auto" w:fill="DAEEF3" w:themeFill="accent5" w:themeFillTint="33"/>
            <w:vAlign w:val="center"/>
          </w:tcPr>
          <w:p w14:paraId="0EA7C796" w14:textId="6A711B56"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Add a brief sentence: "All code for the KCOR estimator and simulation environment is available at [Link/Repository]."</w:t>
            </w:r>
          </w:p>
        </w:tc>
        <w:tc>
          <w:tcPr>
            <w:tcW w:w="1624" w:type="dxa"/>
            <w:shd w:val="clear" w:color="auto" w:fill="DAEEF3" w:themeFill="accent5" w:themeFillTint="33"/>
            <w:vAlign w:val="center"/>
          </w:tcPr>
          <w:p w14:paraId="55A07F43" w14:textId="1032A1D0" w:rsidR="00521A00" w:rsidRPr="00521A00" w:rsidRDefault="00521A00" w:rsidP="000C7A8A">
            <w:pPr>
              <w:rPr>
                <w:rFonts w:ascii="Garamond" w:hAnsi="Garamond"/>
                <w:color w:val="000000" w:themeColor="text1"/>
                <w:sz w:val="24"/>
                <w:szCs w:val="24"/>
              </w:rPr>
            </w:pPr>
            <w:r w:rsidRPr="00521A00">
              <w:rPr>
                <w:rFonts w:ascii="Garamond" w:hAnsi="Garamond"/>
                <w:color w:val="000000" w:themeColor="text1"/>
                <w:sz w:val="24"/>
                <w:szCs w:val="24"/>
              </w:rPr>
              <w:t>Medium</w:t>
            </w:r>
          </w:p>
        </w:tc>
      </w:tr>
      <w:tr w:rsidR="009F5FEE" w14:paraId="5B8C9B75" w14:textId="77777777" w:rsidTr="000C7A8A">
        <w:trPr>
          <w:trHeight w:val="345"/>
        </w:trPr>
        <w:tc>
          <w:tcPr>
            <w:tcW w:w="13952" w:type="dxa"/>
            <w:gridSpan w:val="6"/>
            <w:shd w:val="clear" w:color="auto" w:fill="262626" w:themeFill="text1" w:themeFillTint="D9"/>
            <w:vAlign w:val="center"/>
          </w:tcPr>
          <w:p w14:paraId="295FCEC8" w14:textId="5A627C90" w:rsidR="009F5FEE" w:rsidRPr="00723CDA" w:rsidRDefault="00723CDA" w:rsidP="000C7A8A">
            <w:pPr>
              <w:jc w:val="center"/>
              <w:rPr>
                <w:rFonts w:ascii="Garamond" w:hAnsi="Garamond"/>
                <w:sz w:val="28"/>
                <w:szCs w:val="28"/>
              </w:rPr>
            </w:pPr>
            <w:r w:rsidRPr="00723CDA">
              <w:rPr>
                <w:rFonts w:ascii="Garamond" w:hAnsi="Garamond"/>
                <w:b/>
                <w:bCs/>
                <w:sz w:val="28"/>
                <w:szCs w:val="28"/>
                <w:lang w:val="en-PK"/>
              </w:rPr>
              <w:t>2. METHODS</w:t>
            </w:r>
          </w:p>
        </w:tc>
      </w:tr>
      <w:tr w:rsidR="002A09A1" w14:paraId="5073BAC4" w14:textId="77777777" w:rsidTr="000C7A8A">
        <w:trPr>
          <w:trHeight w:val="345"/>
        </w:trPr>
        <w:tc>
          <w:tcPr>
            <w:tcW w:w="1271" w:type="dxa"/>
            <w:shd w:val="clear" w:color="auto" w:fill="EAF1DD" w:themeFill="accent3" w:themeFillTint="33"/>
            <w:vAlign w:val="center"/>
          </w:tcPr>
          <w:p w14:paraId="5651A847" w14:textId="06EE5384" w:rsidR="002A09A1" w:rsidRPr="00EB509C" w:rsidRDefault="002A09A1" w:rsidP="000C7A8A">
            <w:pPr>
              <w:rPr>
                <w:rFonts w:ascii="Garamond" w:hAnsi="Garamond"/>
                <w:color w:val="000000" w:themeColor="text1"/>
                <w:sz w:val="24"/>
                <w:szCs w:val="24"/>
              </w:rPr>
            </w:pPr>
            <w:r w:rsidRPr="00EB509C">
              <w:rPr>
                <w:rFonts w:ascii="Garamond" w:hAnsi="Garamond"/>
                <w:color w:val="000000" w:themeColor="text1"/>
                <w:sz w:val="24"/>
                <w:szCs w:val="24"/>
              </w:rPr>
              <w:t>MET-2.0-01</w:t>
            </w:r>
          </w:p>
        </w:tc>
        <w:tc>
          <w:tcPr>
            <w:tcW w:w="1418" w:type="dxa"/>
            <w:shd w:val="clear" w:color="auto" w:fill="EAF1DD" w:themeFill="accent3" w:themeFillTint="33"/>
            <w:vAlign w:val="center"/>
          </w:tcPr>
          <w:p w14:paraId="15B1936C" w14:textId="0F68C55F" w:rsidR="002A09A1" w:rsidRPr="00EB509C" w:rsidRDefault="002A09A1" w:rsidP="000C7A8A">
            <w:pPr>
              <w:rPr>
                <w:rFonts w:ascii="Garamond" w:hAnsi="Garamond"/>
                <w:color w:val="000000" w:themeColor="text1"/>
                <w:sz w:val="24"/>
                <w:szCs w:val="24"/>
              </w:rPr>
            </w:pPr>
            <w:r w:rsidRPr="00EB509C">
              <w:rPr>
                <w:rFonts w:ascii="Garamond" w:hAnsi="Garamond"/>
                <w:color w:val="000000" w:themeColor="text1"/>
                <w:sz w:val="24"/>
                <w:szCs w:val="24"/>
              </w:rPr>
              <w:t xml:space="preserve">Page </w:t>
            </w:r>
            <w:r w:rsidR="00A07A71">
              <w:rPr>
                <w:rFonts w:ascii="Garamond" w:hAnsi="Garamond"/>
                <w:color w:val="000000" w:themeColor="text1"/>
                <w:sz w:val="24"/>
                <w:szCs w:val="24"/>
              </w:rPr>
              <w:t>4</w:t>
            </w:r>
            <w:r w:rsidRPr="00EB509C">
              <w:rPr>
                <w:rFonts w:ascii="Garamond" w:hAnsi="Garamond"/>
                <w:color w:val="000000" w:themeColor="text1"/>
                <w:sz w:val="24"/>
                <w:szCs w:val="24"/>
              </w:rPr>
              <w:t>, Line 1</w:t>
            </w:r>
            <w:r w:rsidR="009C64AB">
              <w:rPr>
                <w:rFonts w:ascii="Garamond" w:hAnsi="Garamond"/>
                <w:color w:val="000000" w:themeColor="text1"/>
                <w:sz w:val="24"/>
                <w:szCs w:val="24"/>
              </w:rPr>
              <w:t xml:space="preserve"> of this section</w:t>
            </w:r>
          </w:p>
        </w:tc>
        <w:tc>
          <w:tcPr>
            <w:tcW w:w="3402" w:type="dxa"/>
            <w:shd w:val="clear" w:color="auto" w:fill="EAF1DD" w:themeFill="accent3" w:themeFillTint="33"/>
            <w:vAlign w:val="center"/>
          </w:tcPr>
          <w:p w14:paraId="587151BA" w14:textId="1BFC2BD5" w:rsidR="002A09A1" w:rsidRPr="00EB509C" w:rsidRDefault="002A09A1"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Repeating the "Mortality is the example" justification.</w:t>
            </w:r>
          </w:p>
        </w:tc>
        <w:tc>
          <w:tcPr>
            <w:tcW w:w="3402" w:type="dxa"/>
            <w:shd w:val="clear" w:color="auto" w:fill="EAF1DD" w:themeFill="accent3" w:themeFillTint="33"/>
            <w:vAlign w:val="center"/>
          </w:tcPr>
          <w:p w14:paraId="0E592EF4" w14:textId="342A39BC" w:rsidR="002A09A1" w:rsidRPr="00EB509C" w:rsidRDefault="002A09A1"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You already stated this in Section 1.1. Redundancy suggests the paper hasn't been tightly edited.</w:t>
            </w:r>
          </w:p>
        </w:tc>
        <w:tc>
          <w:tcPr>
            <w:tcW w:w="2835" w:type="dxa"/>
            <w:shd w:val="clear" w:color="auto" w:fill="EAF1DD" w:themeFill="accent3" w:themeFillTint="33"/>
            <w:vAlign w:val="center"/>
          </w:tcPr>
          <w:p w14:paraId="0E6B0D14" w14:textId="52F5C0FB" w:rsidR="002A09A1" w:rsidRPr="00EB509C" w:rsidRDefault="002A09A1" w:rsidP="000C7A8A">
            <w:pPr>
              <w:rPr>
                <w:rFonts w:ascii="Garamond" w:hAnsi="Garamond"/>
                <w:color w:val="000000" w:themeColor="text1"/>
                <w:sz w:val="24"/>
                <w:szCs w:val="24"/>
              </w:rPr>
            </w:pPr>
            <w:r w:rsidRPr="00EB509C">
              <w:rPr>
                <w:rFonts w:ascii="Garamond" w:hAnsi="Garamond"/>
                <w:color w:val="000000" w:themeColor="text1"/>
                <w:sz w:val="24"/>
                <w:szCs w:val="24"/>
              </w:rPr>
              <w:t>Delete or condense to: "As noted, mortality serves as the primary endpoint for methodological exposition."</w:t>
            </w:r>
          </w:p>
        </w:tc>
        <w:tc>
          <w:tcPr>
            <w:tcW w:w="1624" w:type="dxa"/>
            <w:shd w:val="clear" w:color="auto" w:fill="EAF1DD" w:themeFill="accent3" w:themeFillTint="33"/>
            <w:vAlign w:val="center"/>
          </w:tcPr>
          <w:p w14:paraId="3BE161DA" w14:textId="38F9354D" w:rsidR="002A09A1" w:rsidRPr="00EB509C" w:rsidRDefault="002A09A1" w:rsidP="000C7A8A">
            <w:pPr>
              <w:rPr>
                <w:rFonts w:ascii="Garamond" w:hAnsi="Garamond"/>
                <w:color w:val="000000" w:themeColor="text1"/>
                <w:sz w:val="24"/>
                <w:szCs w:val="24"/>
              </w:rPr>
            </w:pPr>
            <w:r w:rsidRPr="00EB509C">
              <w:rPr>
                <w:rFonts w:ascii="Garamond" w:hAnsi="Garamond"/>
                <w:color w:val="000000" w:themeColor="text1"/>
                <w:sz w:val="24"/>
                <w:szCs w:val="24"/>
              </w:rPr>
              <w:t>Low</w:t>
            </w:r>
          </w:p>
        </w:tc>
      </w:tr>
      <w:tr w:rsidR="002A09A1" w14:paraId="2E7D3024" w14:textId="77777777" w:rsidTr="000C7A8A">
        <w:trPr>
          <w:trHeight w:val="345"/>
        </w:trPr>
        <w:tc>
          <w:tcPr>
            <w:tcW w:w="1271" w:type="dxa"/>
            <w:shd w:val="clear" w:color="auto" w:fill="EAF1DD" w:themeFill="accent3" w:themeFillTint="33"/>
            <w:vAlign w:val="center"/>
          </w:tcPr>
          <w:p w14:paraId="13ACD19E" w14:textId="4B7E95D3" w:rsidR="002A09A1" w:rsidRPr="00EB509C" w:rsidRDefault="002A09A1" w:rsidP="000C7A8A">
            <w:pPr>
              <w:rPr>
                <w:rFonts w:ascii="Garamond" w:hAnsi="Garamond"/>
                <w:color w:val="000000" w:themeColor="text1"/>
                <w:sz w:val="24"/>
                <w:szCs w:val="24"/>
              </w:rPr>
            </w:pPr>
            <w:r w:rsidRPr="00EB509C">
              <w:rPr>
                <w:rFonts w:ascii="Garamond" w:hAnsi="Garamond"/>
                <w:color w:val="000000" w:themeColor="text1"/>
                <w:sz w:val="24"/>
                <w:szCs w:val="24"/>
              </w:rPr>
              <w:t>MET-2.0-02</w:t>
            </w:r>
          </w:p>
        </w:tc>
        <w:tc>
          <w:tcPr>
            <w:tcW w:w="1418" w:type="dxa"/>
            <w:shd w:val="clear" w:color="auto" w:fill="EAF1DD" w:themeFill="accent3" w:themeFillTint="33"/>
            <w:vAlign w:val="center"/>
          </w:tcPr>
          <w:p w14:paraId="67F25211" w14:textId="410A510E" w:rsidR="002A09A1" w:rsidRPr="00EB509C" w:rsidRDefault="009C64AB" w:rsidP="000C7A8A">
            <w:pPr>
              <w:rPr>
                <w:rFonts w:ascii="Garamond" w:hAnsi="Garamond"/>
                <w:color w:val="000000" w:themeColor="text1"/>
                <w:sz w:val="24"/>
                <w:szCs w:val="24"/>
              </w:rPr>
            </w:pPr>
            <w:r w:rsidRPr="00EB509C">
              <w:rPr>
                <w:rFonts w:ascii="Garamond" w:hAnsi="Garamond"/>
                <w:color w:val="000000" w:themeColor="text1"/>
                <w:sz w:val="24"/>
                <w:szCs w:val="24"/>
              </w:rPr>
              <w:t xml:space="preserve">Page </w:t>
            </w:r>
            <w:r>
              <w:rPr>
                <w:rFonts w:ascii="Garamond" w:hAnsi="Garamond"/>
                <w:color w:val="000000" w:themeColor="text1"/>
                <w:sz w:val="24"/>
                <w:szCs w:val="24"/>
              </w:rPr>
              <w:t>4</w:t>
            </w:r>
            <w:r w:rsidRPr="00EB509C">
              <w:rPr>
                <w:rFonts w:ascii="Garamond" w:hAnsi="Garamond"/>
                <w:color w:val="000000" w:themeColor="text1"/>
                <w:sz w:val="24"/>
                <w:szCs w:val="24"/>
              </w:rPr>
              <w:t xml:space="preserve">, Line </w:t>
            </w:r>
            <w:r>
              <w:rPr>
                <w:rFonts w:ascii="Garamond" w:hAnsi="Garamond"/>
                <w:color w:val="000000" w:themeColor="text1"/>
                <w:sz w:val="24"/>
                <w:szCs w:val="24"/>
              </w:rPr>
              <w:t>3 of this section</w:t>
            </w:r>
          </w:p>
        </w:tc>
        <w:tc>
          <w:tcPr>
            <w:tcW w:w="3402" w:type="dxa"/>
            <w:shd w:val="clear" w:color="auto" w:fill="EAF1DD" w:themeFill="accent3" w:themeFillTint="33"/>
            <w:vAlign w:val="center"/>
          </w:tcPr>
          <w:p w14:paraId="564354CE" w14:textId="7C1ECA0D" w:rsidR="002A09A1" w:rsidRPr="00EB509C" w:rsidRDefault="002A09A1"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Reference to "Table 4" for notation.</w:t>
            </w:r>
          </w:p>
        </w:tc>
        <w:tc>
          <w:tcPr>
            <w:tcW w:w="3402" w:type="dxa"/>
            <w:shd w:val="clear" w:color="auto" w:fill="EAF1DD" w:themeFill="accent3" w:themeFillTint="33"/>
            <w:vAlign w:val="center"/>
          </w:tcPr>
          <w:p w14:paraId="70193BA0" w14:textId="443A4B1C" w:rsidR="002A09A1" w:rsidRPr="00EB509C" w:rsidRDefault="002A09A1"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Reviewers hate searching for tables. If the notation is complex, a "Notation Box" or keeping it inline is better.</w:t>
            </w:r>
          </w:p>
        </w:tc>
        <w:tc>
          <w:tcPr>
            <w:tcW w:w="2835" w:type="dxa"/>
            <w:shd w:val="clear" w:color="auto" w:fill="EAF1DD" w:themeFill="accent3" w:themeFillTint="33"/>
            <w:vAlign w:val="center"/>
          </w:tcPr>
          <w:p w14:paraId="13114C55" w14:textId="0B604AB7" w:rsidR="002A09A1" w:rsidRPr="00EB509C" w:rsidRDefault="002A09A1" w:rsidP="000C7A8A">
            <w:pPr>
              <w:rPr>
                <w:rFonts w:ascii="Garamond" w:hAnsi="Garamond"/>
                <w:color w:val="000000" w:themeColor="text1"/>
                <w:sz w:val="24"/>
                <w:szCs w:val="24"/>
              </w:rPr>
            </w:pPr>
            <w:r w:rsidRPr="00EB509C">
              <w:rPr>
                <w:rFonts w:ascii="Garamond" w:hAnsi="Garamond"/>
                <w:color w:val="000000" w:themeColor="text1"/>
                <w:sz w:val="24"/>
                <w:szCs w:val="24"/>
              </w:rPr>
              <w:t>Ensure Table 4 is on the same page or the very next page as this mention.</w:t>
            </w:r>
          </w:p>
        </w:tc>
        <w:tc>
          <w:tcPr>
            <w:tcW w:w="1624" w:type="dxa"/>
            <w:shd w:val="clear" w:color="auto" w:fill="EAF1DD" w:themeFill="accent3" w:themeFillTint="33"/>
            <w:vAlign w:val="center"/>
          </w:tcPr>
          <w:p w14:paraId="19AA1F3D" w14:textId="081F0448" w:rsidR="002A09A1" w:rsidRPr="00EB509C" w:rsidRDefault="002A09A1" w:rsidP="000C7A8A">
            <w:pPr>
              <w:rPr>
                <w:rFonts w:ascii="Garamond" w:hAnsi="Garamond"/>
                <w:color w:val="000000" w:themeColor="text1"/>
                <w:sz w:val="24"/>
                <w:szCs w:val="24"/>
              </w:rPr>
            </w:pPr>
            <w:r w:rsidRPr="00EB509C">
              <w:rPr>
                <w:rFonts w:ascii="Garamond" w:hAnsi="Garamond"/>
                <w:color w:val="000000" w:themeColor="text1"/>
                <w:sz w:val="24"/>
                <w:szCs w:val="24"/>
              </w:rPr>
              <w:t>Low</w:t>
            </w:r>
          </w:p>
        </w:tc>
      </w:tr>
      <w:tr w:rsidR="008E152E" w14:paraId="1D204D8F" w14:textId="77777777" w:rsidTr="000C7A8A">
        <w:trPr>
          <w:trHeight w:val="345"/>
        </w:trPr>
        <w:tc>
          <w:tcPr>
            <w:tcW w:w="13952" w:type="dxa"/>
            <w:gridSpan w:val="6"/>
            <w:shd w:val="clear" w:color="auto" w:fill="262626" w:themeFill="text1" w:themeFillTint="D9"/>
            <w:vAlign w:val="center"/>
          </w:tcPr>
          <w:p w14:paraId="5A056C80" w14:textId="07560594" w:rsidR="008E152E" w:rsidRPr="008E152E" w:rsidRDefault="008E152E" w:rsidP="000C7A8A">
            <w:pPr>
              <w:jc w:val="center"/>
              <w:rPr>
                <w:rFonts w:ascii="Garamond" w:hAnsi="Garamond"/>
                <w:color w:val="000000" w:themeColor="text1"/>
                <w:sz w:val="28"/>
                <w:szCs w:val="28"/>
              </w:rPr>
            </w:pPr>
            <w:r w:rsidRPr="008E152E">
              <w:rPr>
                <w:rFonts w:ascii="Garamond" w:hAnsi="Garamond"/>
                <w:b/>
                <w:bCs/>
                <w:color w:val="FFFFFF" w:themeColor="background1"/>
                <w:sz w:val="28"/>
                <w:szCs w:val="28"/>
                <w:lang w:val="en-PK"/>
              </w:rPr>
              <w:t xml:space="preserve">2.1 Conceptual Framework </w:t>
            </w:r>
            <w:r>
              <w:rPr>
                <w:rFonts w:ascii="Garamond" w:hAnsi="Garamond"/>
                <w:b/>
                <w:bCs/>
                <w:color w:val="FFFFFF" w:themeColor="background1"/>
                <w:sz w:val="28"/>
                <w:szCs w:val="28"/>
                <w:lang w:val="en-PK"/>
              </w:rPr>
              <w:t>a</w:t>
            </w:r>
            <w:r w:rsidRPr="008E152E">
              <w:rPr>
                <w:rFonts w:ascii="Garamond" w:hAnsi="Garamond"/>
                <w:b/>
                <w:bCs/>
                <w:color w:val="FFFFFF" w:themeColor="background1"/>
                <w:sz w:val="28"/>
                <w:szCs w:val="28"/>
                <w:lang w:val="en-PK"/>
              </w:rPr>
              <w:t>nd Estimand</w:t>
            </w:r>
          </w:p>
        </w:tc>
      </w:tr>
      <w:tr w:rsidR="00CD3356" w14:paraId="4B12386D" w14:textId="77777777" w:rsidTr="000C7A8A">
        <w:trPr>
          <w:trHeight w:val="345"/>
        </w:trPr>
        <w:tc>
          <w:tcPr>
            <w:tcW w:w="1271" w:type="dxa"/>
            <w:shd w:val="clear" w:color="auto" w:fill="DAEEF3" w:themeFill="accent5" w:themeFillTint="33"/>
            <w:vAlign w:val="center"/>
          </w:tcPr>
          <w:p w14:paraId="15372C1E" w14:textId="674278FD" w:rsidR="00CD3356" w:rsidRPr="00EB509C" w:rsidRDefault="00CD3356" w:rsidP="000C7A8A">
            <w:pPr>
              <w:rPr>
                <w:rFonts w:ascii="Garamond" w:hAnsi="Garamond"/>
                <w:color w:val="000000" w:themeColor="text1"/>
                <w:sz w:val="24"/>
                <w:szCs w:val="24"/>
              </w:rPr>
            </w:pPr>
            <w:r w:rsidRPr="00EB509C">
              <w:rPr>
                <w:rFonts w:ascii="Garamond" w:hAnsi="Garamond"/>
                <w:color w:val="000000" w:themeColor="text1"/>
                <w:sz w:val="24"/>
                <w:szCs w:val="24"/>
              </w:rPr>
              <w:t>MET-2.1-01</w:t>
            </w:r>
          </w:p>
        </w:tc>
        <w:tc>
          <w:tcPr>
            <w:tcW w:w="1418" w:type="dxa"/>
            <w:shd w:val="clear" w:color="auto" w:fill="DAEEF3" w:themeFill="accent5" w:themeFillTint="33"/>
            <w:vAlign w:val="center"/>
          </w:tcPr>
          <w:p w14:paraId="00A43892" w14:textId="3DA73A16" w:rsidR="00CD3356" w:rsidRPr="00EB509C" w:rsidRDefault="002A1455" w:rsidP="000C7A8A">
            <w:pPr>
              <w:rPr>
                <w:rFonts w:ascii="Garamond" w:hAnsi="Garamond"/>
                <w:color w:val="000000" w:themeColor="text1"/>
                <w:sz w:val="24"/>
                <w:szCs w:val="24"/>
              </w:rPr>
            </w:pPr>
            <w:r w:rsidRPr="00EB509C">
              <w:rPr>
                <w:rFonts w:ascii="Garamond" w:hAnsi="Garamond"/>
                <w:color w:val="000000" w:themeColor="text1"/>
                <w:sz w:val="24"/>
                <w:szCs w:val="24"/>
              </w:rPr>
              <w:t xml:space="preserve">Page </w:t>
            </w:r>
            <w:r>
              <w:rPr>
                <w:rFonts w:ascii="Garamond" w:hAnsi="Garamond"/>
                <w:color w:val="000000" w:themeColor="text1"/>
                <w:sz w:val="24"/>
                <w:szCs w:val="24"/>
              </w:rPr>
              <w:t>4</w:t>
            </w:r>
            <w:r w:rsidRPr="00EB509C">
              <w:rPr>
                <w:rFonts w:ascii="Garamond" w:hAnsi="Garamond"/>
                <w:color w:val="000000" w:themeColor="text1"/>
                <w:sz w:val="24"/>
                <w:szCs w:val="24"/>
              </w:rPr>
              <w:t xml:space="preserve">, </w:t>
            </w:r>
            <w:r w:rsidR="00F32044">
              <w:rPr>
                <w:rFonts w:ascii="Garamond" w:hAnsi="Garamond"/>
                <w:color w:val="000000" w:themeColor="text1"/>
                <w:sz w:val="24"/>
                <w:szCs w:val="24"/>
              </w:rPr>
              <w:t xml:space="preserve">Line </w:t>
            </w:r>
            <w:r w:rsidR="004D3E8F">
              <w:rPr>
                <w:rFonts w:ascii="Garamond" w:hAnsi="Garamond"/>
                <w:color w:val="000000" w:themeColor="text1"/>
                <w:sz w:val="24"/>
                <w:szCs w:val="24"/>
              </w:rPr>
              <w:t>2</w:t>
            </w:r>
            <w:r w:rsidR="00F32044">
              <w:rPr>
                <w:rFonts w:ascii="Garamond" w:hAnsi="Garamond"/>
                <w:color w:val="000000" w:themeColor="text1"/>
                <w:sz w:val="24"/>
                <w:szCs w:val="24"/>
              </w:rPr>
              <w:t>-</w:t>
            </w:r>
            <w:r w:rsidR="004D3E8F">
              <w:rPr>
                <w:rFonts w:ascii="Garamond" w:hAnsi="Garamond"/>
                <w:color w:val="000000" w:themeColor="text1"/>
                <w:sz w:val="24"/>
                <w:szCs w:val="24"/>
              </w:rPr>
              <w:t>5</w:t>
            </w:r>
            <w:r w:rsidR="00F32044">
              <w:rPr>
                <w:rFonts w:ascii="Garamond" w:hAnsi="Garamond"/>
                <w:color w:val="000000" w:themeColor="text1"/>
                <w:sz w:val="24"/>
                <w:szCs w:val="24"/>
              </w:rPr>
              <w:t xml:space="preserve"> of this section</w:t>
            </w:r>
          </w:p>
        </w:tc>
        <w:tc>
          <w:tcPr>
            <w:tcW w:w="3402" w:type="dxa"/>
            <w:shd w:val="clear" w:color="auto" w:fill="DAEEF3" w:themeFill="accent5" w:themeFillTint="33"/>
            <w:vAlign w:val="center"/>
          </w:tcPr>
          <w:p w14:paraId="371AD8F6" w14:textId="3579ADB9" w:rsidR="00CD3356" w:rsidRPr="00EB509C" w:rsidRDefault="00CD3356" w:rsidP="000C7A8A">
            <w:pPr>
              <w:pStyle w:val="Amount"/>
              <w:jc w:val="left"/>
              <w:rPr>
                <w:rFonts w:ascii="Garamond" w:hAnsi="Garamond"/>
                <w:color w:val="000000" w:themeColor="text1"/>
                <w:sz w:val="24"/>
                <w:szCs w:val="24"/>
              </w:rPr>
            </w:pPr>
            <w:proofErr w:type="gramStart"/>
            <w:r w:rsidRPr="00EB509C">
              <w:rPr>
                <w:rFonts w:ascii="Garamond" w:hAnsi="Garamond"/>
                <w:color w:val="000000" w:themeColor="text1"/>
                <w:sz w:val="24"/>
                <w:szCs w:val="24"/>
              </w:rPr>
              <w:t>Distinction</w:t>
            </w:r>
            <w:proofErr w:type="gramEnd"/>
            <w:r w:rsidRPr="00EB509C">
              <w:rPr>
                <w:rFonts w:ascii="Garamond" w:hAnsi="Garamond"/>
                <w:color w:val="000000" w:themeColor="text1"/>
                <w:sz w:val="24"/>
                <w:szCs w:val="24"/>
              </w:rPr>
              <w:t xml:space="preserve"> between "Level" and "Curvature" differences.</w:t>
            </w:r>
          </w:p>
        </w:tc>
        <w:tc>
          <w:tcPr>
            <w:tcW w:w="3402" w:type="dxa"/>
            <w:shd w:val="clear" w:color="auto" w:fill="DAEEF3" w:themeFill="accent5" w:themeFillTint="33"/>
            <w:vAlign w:val="center"/>
          </w:tcPr>
          <w:p w14:paraId="1C021762" w14:textId="35B5F81F" w:rsidR="00CD3356" w:rsidRPr="00EB509C" w:rsidRDefault="00CD3356"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These are informal terms. A reviewer wants to see these defined as h(t) (hazard) vs. h'(t) (rate of change).</w:t>
            </w:r>
          </w:p>
        </w:tc>
        <w:tc>
          <w:tcPr>
            <w:tcW w:w="2835" w:type="dxa"/>
            <w:shd w:val="clear" w:color="auto" w:fill="DAEEF3" w:themeFill="accent5" w:themeFillTint="33"/>
            <w:vAlign w:val="center"/>
          </w:tcPr>
          <w:p w14:paraId="32839FF4" w14:textId="6BE65544" w:rsidR="00C80AF8" w:rsidRPr="00C80AF8" w:rsidRDefault="00C80AF8" w:rsidP="000C7A8A">
            <w:pPr>
              <w:rPr>
                <w:rFonts w:ascii="Garamond" w:hAnsi="Garamond"/>
                <w:color w:val="000000" w:themeColor="text1"/>
                <w:sz w:val="24"/>
                <w:szCs w:val="24"/>
                <w:lang w:val="en-PK"/>
              </w:rPr>
            </w:pPr>
            <w:r w:rsidRPr="00C80AF8">
              <w:rPr>
                <w:rFonts w:ascii="Garamond" w:hAnsi="Garamond"/>
                <w:color w:val="000000" w:themeColor="text1"/>
                <w:sz w:val="24"/>
                <w:szCs w:val="24"/>
                <w:lang w:val="en-PK"/>
              </w:rPr>
              <w:t>Define "Level" as the baseline hazard ratio and "Curvature" as the second derivative of the cumulative hazard</w:t>
            </w:r>
            <w:r w:rsidRPr="00EB509C">
              <w:rPr>
                <w:rFonts w:ascii="Garamond" w:hAnsi="Garamond"/>
                <w:color w:val="000000" w:themeColor="text1"/>
                <w:sz w:val="24"/>
                <w:szCs w:val="24"/>
                <w:lang w:val="en-PK"/>
              </w:rPr>
              <w:t xml:space="preserve"> </w:t>
            </w:r>
            <w:r w:rsidRPr="00C80AF8">
              <w:rPr>
                <w:rFonts w:ascii="Garamond" w:hAnsi="Garamond"/>
                <w:color w:val="000000" w:themeColor="text1"/>
                <w:sz w:val="24"/>
                <w:szCs w:val="24"/>
                <w:lang w:val="en-PK"/>
              </w:rPr>
              <w:t>{d^2}</w:t>
            </w:r>
            <w:r w:rsidR="00D854C5" w:rsidRPr="00EB509C">
              <w:rPr>
                <w:rFonts w:ascii="Garamond" w:hAnsi="Garamond"/>
                <w:color w:val="000000" w:themeColor="text1"/>
                <w:sz w:val="24"/>
                <w:szCs w:val="24"/>
                <w:lang w:val="en-PK"/>
              </w:rPr>
              <w:t xml:space="preserve"> / </w:t>
            </w:r>
            <w:r w:rsidRPr="00C80AF8">
              <w:rPr>
                <w:rFonts w:ascii="Garamond" w:hAnsi="Garamond"/>
                <w:color w:val="000000" w:themeColor="text1"/>
                <w:sz w:val="24"/>
                <w:szCs w:val="24"/>
                <w:lang w:val="en-PK"/>
              </w:rPr>
              <w:t>{dt^2} H(t)</w:t>
            </w:r>
          </w:p>
          <w:p w14:paraId="1747CA85" w14:textId="77777777" w:rsidR="00CD3356" w:rsidRPr="00EB509C" w:rsidRDefault="00CD3356" w:rsidP="000C7A8A">
            <w:pPr>
              <w:rPr>
                <w:rFonts w:ascii="Garamond" w:hAnsi="Garamond"/>
                <w:color w:val="000000" w:themeColor="text1"/>
                <w:sz w:val="24"/>
                <w:szCs w:val="24"/>
              </w:rPr>
            </w:pPr>
          </w:p>
        </w:tc>
        <w:tc>
          <w:tcPr>
            <w:tcW w:w="1624" w:type="dxa"/>
            <w:shd w:val="clear" w:color="auto" w:fill="DAEEF3" w:themeFill="accent5" w:themeFillTint="33"/>
            <w:vAlign w:val="center"/>
          </w:tcPr>
          <w:p w14:paraId="38310178" w14:textId="3E1BCE71" w:rsidR="00CD3356" w:rsidRPr="00EB509C" w:rsidRDefault="00D854C5" w:rsidP="000C7A8A">
            <w:pPr>
              <w:rPr>
                <w:rFonts w:ascii="Garamond" w:hAnsi="Garamond"/>
                <w:color w:val="000000" w:themeColor="text1"/>
                <w:sz w:val="24"/>
                <w:szCs w:val="24"/>
              </w:rPr>
            </w:pPr>
            <w:r w:rsidRPr="00EB509C">
              <w:rPr>
                <w:rFonts w:ascii="Garamond" w:hAnsi="Garamond"/>
                <w:color w:val="000000" w:themeColor="text1"/>
                <w:sz w:val="24"/>
                <w:szCs w:val="24"/>
              </w:rPr>
              <w:t>Medium</w:t>
            </w:r>
          </w:p>
        </w:tc>
      </w:tr>
      <w:tr w:rsidR="001E7394" w14:paraId="72CDB6C9" w14:textId="77777777" w:rsidTr="000C7A8A">
        <w:trPr>
          <w:trHeight w:val="345"/>
        </w:trPr>
        <w:tc>
          <w:tcPr>
            <w:tcW w:w="1271" w:type="dxa"/>
            <w:shd w:val="clear" w:color="auto" w:fill="DAEEF3" w:themeFill="accent5" w:themeFillTint="33"/>
            <w:vAlign w:val="center"/>
          </w:tcPr>
          <w:p w14:paraId="13649B5D" w14:textId="58307161" w:rsidR="001E7394" w:rsidRPr="00EB509C" w:rsidRDefault="001E7394" w:rsidP="000C7A8A">
            <w:pPr>
              <w:rPr>
                <w:rFonts w:ascii="Garamond" w:hAnsi="Garamond"/>
                <w:color w:val="000000" w:themeColor="text1"/>
                <w:sz w:val="24"/>
                <w:szCs w:val="24"/>
              </w:rPr>
            </w:pPr>
            <w:r w:rsidRPr="00EB509C">
              <w:rPr>
                <w:rFonts w:ascii="Garamond" w:hAnsi="Garamond"/>
                <w:color w:val="000000" w:themeColor="text1"/>
                <w:sz w:val="24"/>
                <w:szCs w:val="24"/>
              </w:rPr>
              <w:t>MET-2.1-02</w:t>
            </w:r>
          </w:p>
        </w:tc>
        <w:tc>
          <w:tcPr>
            <w:tcW w:w="1418" w:type="dxa"/>
            <w:shd w:val="clear" w:color="auto" w:fill="DAEEF3" w:themeFill="accent5" w:themeFillTint="33"/>
            <w:vAlign w:val="center"/>
          </w:tcPr>
          <w:p w14:paraId="15A8F410" w14:textId="5F32D0C2" w:rsidR="001E7394" w:rsidRPr="00EB509C" w:rsidRDefault="004D3E8F" w:rsidP="000C7A8A">
            <w:pPr>
              <w:rPr>
                <w:rFonts w:ascii="Garamond" w:hAnsi="Garamond"/>
                <w:color w:val="000000" w:themeColor="text1"/>
                <w:sz w:val="24"/>
                <w:szCs w:val="24"/>
              </w:rPr>
            </w:pPr>
            <w:r w:rsidRPr="00EB509C">
              <w:rPr>
                <w:rFonts w:ascii="Garamond" w:hAnsi="Garamond"/>
                <w:color w:val="000000" w:themeColor="text1"/>
                <w:sz w:val="24"/>
                <w:szCs w:val="24"/>
              </w:rPr>
              <w:t xml:space="preserve">Page </w:t>
            </w:r>
            <w:r>
              <w:rPr>
                <w:rFonts w:ascii="Garamond" w:hAnsi="Garamond"/>
                <w:color w:val="000000" w:themeColor="text1"/>
                <w:sz w:val="24"/>
                <w:szCs w:val="24"/>
              </w:rPr>
              <w:t>4</w:t>
            </w:r>
            <w:r w:rsidRPr="00EB509C">
              <w:rPr>
                <w:rFonts w:ascii="Garamond" w:hAnsi="Garamond"/>
                <w:color w:val="000000" w:themeColor="text1"/>
                <w:sz w:val="24"/>
                <w:szCs w:val="24"/>
              </w:rPr>
              <w:t xml:space="preserve">, </w:t>
            </w:r>
            <w:r>
              <w:rPr>
                <w:rFonts w:ascii="Garamond" w:hAnsi="Garamond"/>
                <w:color w:val="000000" w:themeColor="text1"/>
                <w:sz w:val="24"/>
                <w:szCs w:val="24"/>
              </w:rPr>
              <w:t xml:space="preserve">Line </w:t>
            </w:r>
            <w:r w:rsidR="007F7FA7">
              <w:rPr>
                <w:rFonts w:ascii="Garamond" w:hAnsi="Garamond"/>
                <w:color w:val="000000" w:themeColor="text1"/>
                <w:sz w:val="24"/>
                <w:szCs w:val="24"/>
              </w:rPr>
              <w:t>6</w:t>
            </w:r>
            <w:r>
              <w:rPr>
                <w:rFonts w:ascii="Garamond" w:hAnsi="Garamond"/>
                <w:color w:val="000000" w:themeColor="text1"/>
                <w:sz w:val="24"/>
                <w:szCs w:val="24"/>
              </w:rPr>
              <w:t xml:space="preserve"> of this section</w:t>
            </w:r>
          </w:p>
        </w:tc>
        <w:tc>
          <w:tcPr>
            <w:tcW w:w="3402" w:type="dxa"/>
            <w:shd w:val="clear" w:color="auto" w:fill="DAEEF3" w:themeFill="accent5" w:themeFillTint="33"/>
            <w:vAlign w:val="center"/>
          </w:tcPr>
          <w:p w14:paraId="0DA7C2E9" w14:textId="595DA792" w:rsidR="001E7394" w:rsidRPr="00EB509C" w:rsidRDefault="001E7394"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"This framework targets the second failure mode."</w:t>
            </w:r>
          </w:p>
        </w:tc>
        <w:tc>
          <w:tcPr>
            <w:tcW w:w="3402" w:type="dxa"/>
            <w:shd w:val="clear" w:color="auto" w:fill="DAEEF3" w:themeFill="accent5" w:themeFillTint="33"/>
            <w:vAlign w:val="center"/>
          </w:tcPr>
          <w:p w14:paraId="77ED27DA" w14:textId="78F27BFB" w:rsidR="001E7394" w:rsidRPr="00EB509C" w:rsidRDefault="001E7394"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Clarity Check. Does KCOR ignore level differences, or does it adjust for curvature so that level differences can be seen?</w:t>
            </w:r>
          </w:p>
        </w:tc>
        <w:tc>
          <w:tcPr>
            <w:tcW w:w="2835" w:type="dxa"/>
            <w:shd w:val="clear" w:color="auto" w:fill="DAEEF3" w:themeFill="accent5" w:themeFillTint="33"/>
            <w:vAlign w:val="center"/>
          </w:tcPr>
          <w:p w14:paraId="601ED3C6" w14:textId="098B3443" w:rsidR="001E7394" w:rsidRPr="00EB509C" w:rsidRDefault="001E7394" w:rsidP="000C7A8A">
            <w:pPr>
              <w:rPr>
                <w:rFonts w:ascii="Garamond" w:hAnsi="Garamond"/>
                <w:color w:val="000000" w:themeColor="text1"/>
                <w:sz w:val="24"/>
                <w:szCs w:val="24"/>
              </w:rPr>
            </w:pPr>
            <w:r w:rsidRPr="00EB509C">
              <w:rPr>
                <w:rFonts w:ascii="Garamond" w:hAnsi="Garamond"/>
                <w:color w:val="000000" w:themeColor="text1"/>
                <w:sz w:val="24"/>
                <w:szCs w:val="24"/>
              </w:rPr>
              <w:t>Clarify that KCOR neutralizes curvature to enable a valid comparison of levels/contrasts.</w:t>
            </w:r>
          </w:p>
        </w:tc>
        <w:tc>
          <w:tcPr>
            <w:tcW w:w="1624" w:type="dxa"/>
            <w:shd w:val="clear" w:color="auto" w:fill="DAEEF3" w:themeFill="accent5" w:themeFillTint="33"/>
            <w:vAlign w:val="center"/>
          </w:tcPr>
          <w:p w14:paraId="19AF3D41" w14:textId="3C60AD5B" w:rsidR="001E7394" w:rsidRPr="00EB509C" w:rsidRDefault="001E7394" w:rsidP="000C7A8A">
            <w:pPr>
              <w:rPr>
                <w:rFonts w:ascii="Garamond" w:hAnsi="Garamond"/>
                <w:color w:val="000000" w:themeColor="text1"/>
                <w:sz w:val="24"/>
                <w:szCs w:val="24"/>
              </w:rPr>
            </w:pPr>
            <w:r w:rsidRPr="00EB509C">
              <w:rPr>
                <w:rFonts w:ascii="Garamond" w:hAnsi="Garamond"/>
                <w:color w:val="000000" w:themeColor="text1"/>
                <w:sz w:val="24"/>
                <w:szCs w:val="24"/>
              </w:rPr>
              <w:t>Medium</w:t>
            </w:r>
          </w:p>
        </w:tc>
      </w:tr>
      <w:tr w:rsidR="001E7394" w14:paraId="6D3007BC" w14:textId="77777777" w:rsidTr="000C7A8A">
        <w:trPr>
          <w:trHeight w:val="345"/>
        </w:trPr>
        <w:tc>
          <w:tcPr>
            <w:tcW w:w="1271" w:type="dxa"/>
            <w:shd w:val="clear" w:color="auto" w:fill="EAF1DD" w:themeFill="accent3" w:themeFillTint="33"/>
            <w:vAlign w:val="center"/>
          </w:tcPr>
          <w:p w14:paraId="06B4E2C0" w14:textId="63E74CAE" w:rsidR="001E7394" w:rsidRPr="00EB509C" w:rsidRDefault="001E7394" w:rsidP="000C7A8A">
            <w:pPr>
              <w:rPr>
                <w:rFonts w:ascii="Garamond" w:hAnsi="Garamond"/>
                <w:color w:val="000000" w:themeColor="text1"/>
                <w:sz w:val="24"/>
                <w:szCs w:val="24"/>
              </w:rPr>
            </w:pPr>
            <w:r w:rsidRPr="00EB509C">
              <w:rPr>
                <w:rFonts w:ascii="Garamond" w:hAnsi="Garamond"/>
                <w:color w:val="000000" w:themeColor="text1"/>
                <w:sz w:val="24"/>
                <w:szCs w:val="24"/>
              </w:rPr>
              <w:t>MET-2.1-03</w:t>
            </w:r>
          </w:p>
        </w:tc>
        <w:tc>
          <w:tcPr>
            <w:tcW w:w="1418" w:type="dxa"/>
            <w:shd w:val="clear" w:color="auto" w:fill="EAF1DD" w:themeFill="accent3" w:themeFillTint="33"/>
            <w:vAlign w:val="center"/>
          </w:tcPr>
          <w:p w14:paraId="646BA19C" w14:textId="56C8E173" w:rsidR="001E7394" w:rsidRPr="00EB509C" w:rsidRDefault="007F7FA7" w:rsidP="000C7A8A">
            <w:pPr>
              <w:rPr>
                <w:rFonts w:ascii="Garamond" w:hAnsi="Garamond"/>
                <w:color w:val="000000" w:themeColor="text1"/>
                <w:sz w:val="24"/>
                <w:szCs w:val="24"/>
              </w:rPr>
            </w:pPr>
            <w:r w:rsidRPr="00EB509C">
              <w:rPr>
                <w:rFonts w:ascii="Garamond" w:hAnsi="Garamond"/>
                <w:color w:val="000000" w:themeColor="text1"/>
                <w:sz w:val="24"/>
                <w:szCs w:val="24"/>
              </w:rPr>
              <w:t xml:space="preserve">Page </w:t>
            </w:r>
            <w:r>
              <w:rPr>
                <w:rFonts w:ascii="Garamond" w:hAnsi="Garamond"/>
                <w:color w:val="000000" w:themeColor="text1"/>
                <w:sz w:val="24"/>
                <w:szCs w:val="24"/>
              </w:rPr>
              <w:t>4</w:t>
            </w:r>
            <w:r w:rsidRPr="00EB509C">
              <w:rPr>
                <w:rFonts w:ascii="Garamond" w:hAnsi="Garamond"/>
                <w:color w:val="000000" w:themeColor="text1"/>
                <w:sz w:val="24"/>
                <w:szCs w:val="24"/>
              </w:rPr>
              <w:t xml:space="preserve">, </w:t>
            </w:r>
            <w:r>
              <w:rPr>
                <w:rFonts w:ascii="Garamond" w:hAnsi="Garamond"/>
                <w:color w:val="000000" w:themeColor="text1"/>
                <w:sz w:val="24"/>
                <w:szCs w:val="24"/>
              </w:rPr>
              <w:t>Line 8 of this section</w:t>
            </w:r>
          </w:p>
        </w:tc>
        <w:tc>
          <w:tcPr>
            <w:tcW w:w="3402" w:type="dxa"/>
            <w:shd w:val="clear" w:color="auto" w:fill="EAF1DD" w:themeFill="accent3" w:themeFillTint="33"/>
            <w:vAlign w:val="center"/>
          </w:tcPr>
          <w:p w14:paraId="1023D0EA" w14:textId="29A6EBE9" w:rsidR="001E7394" w:rsidRPr="00EB509C" w:rsidRDefault="001E7394"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"...concavity in cumulative-hazard space... even under a true null."</w:t>
            </w:r>
          </w:p>
        </w:tc>
        <w:tc>
          <w:tcPr>
            <w:tcW w:w="3402" w:type="dxa"/>
            <w:shd w:val="clear" w:color="auto" w:fill="EAF1DD" w:themeFill="accent3" w:themeFillTint="33"/>
            <w:vAlign w:val="center"/>
          </w:tcPr>
          <w:p w14:paraId="4912626C" w14:textId="03B51028" w:rsidR="001E7394" w:rsidRPr="00EB509C" w:rsidRDefault="001E7394"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This is a very strong and important point. It deserves a visual aid.</w:t>
            </w:r>
          </w:p>
        </w:tc>
        <w:tc>
          <w:tcPr>
            <w:tcW w:w="2835" w:type="dxa"/>
            <w:shd w:val="clear" w:color="auto" w:fill="EAF1DD" w:themeFill="accent3" w:themeFillTint="33"/>
            <w:vAlign w:val="center"/>
          </w:tcPr>
          <w:p w14:paraId="615692AA" w14:textId="54397F15" w:rsidR="001E7394" w:rsidRPr="00EB509C" w:rsidRDefault="001E7394" w:rsidP="000C7A8A">
            <w:pPr>
              <w:rPr>
                <w:rFonts w:ascii="Garamond" w:hAnsi="Garamond"/>
                <w:color w:val="000000" w:themeColor="text1"/>
                <w:sz w:val="24"/>
                <w:szCs w:val="24"/>
              </w:rPr>
            </w:pPr>
            <w:r w:rsidRPr="00EB509C">
              <w:rPr>
                <w:rFonts w:ascii="Garamond" w:hAnsi="Garamond"/>
                <w:color w:val="000000" w:themeColor="text1"/>
                <w:sz w:val="24"/>
                <w:szCs w:val="24"/>
              </w:rPr>
              <w:t>Refer the reader to a specific figure (e.g., Fig 1) that illustrates this "spurious concavity."</w:t>
            </w:r>
          </w:p>
        </w:tc>
        <w:tc>
          <w:tcPr>
            <w:tcW w:w="1624" w:type="dxa"/>
            <w:shd w:val="clear" w:color="auto" w:fill="EAF1DD" w:themeFill="accent3" w:themeFillTint="33"/>
            <w:vAlign w:val="center"/>
          </w:tcPr>
          <w:p w14:paraId="51455DE5" w14:textId="60CA4F3A" w:rsidR="001E7394" w:rsidRPr="00EB509C" w:rsidRDefault="001E7394" w:rsidP="000C7A8A">
            <w:pPr>
              <w:rPr>
                <w:rFonts w:ascii="Garamond" w:hAnsi="Garamond"/>
                <w:color w:val="000000" w:themeColor="text1"/>
                <w:sz w:val="24"/>
                <w:szCs w:val="24"/>
              </w:rPr>
            </w:pPr>
            <w:r w:rsidRPr="00EB509C">
              <w:rPr>
                <w:rFonts w:ascii="Garamond" w:hAnsi="Garamond"/>
                <w:color w:val="000000" w:themeColor="text1"/>
                <w:sz w:val="24"/>
                <w:szCs w:val="24"/>
              </w:rPr>
              <w:t>Low</w:t>
            </w:r>
          </w:p>
        </w:tc>
      </w:tr>
      <w:tr w:rsidR="002B33BB" w14:paraId="04AB0EFB" w14:textId="77777777" w:rsidTr="000C7A8A">
        <w:trPr>
          <w:trHeight w:val="345"/>
        </w:trPr>
        <w:tc>
          <w:tcPr>
            <w:tcW w:w="1271" w:type="dxa"/>
            <w:shd w:val="clear" w:color="auto" w:fill="FDE9D9" w:themeFill="accent6" w:themeFillTint="33"/>
            <w:vAlign w:val="center"/>
          </w:tcPr>
          <w:p w14:paraId="4CAE93D2" w14:textId="7C9090AB" w:rsidR="002B33BB" w:rsidRPr="00EB509C" w:rsidRDefault="002B33BB" w:rsidP="000C7A8A">
            <w:pPr>
              <w:rPr>
                <w:rFonts w:ascii="Garamond" w:hAnsi="Garamond"/>
                <w:color w:val="000000" w:themeColor="text1"/>
                <w:sz w:val="24"/>
                <w:szCs w:val="24"/>
              </w:rPr>
            </w:pPr>
            <w:r w:rsidRPr="00EB509C">
              <w:rPr>
                <w:rFonts w:ascii="Garamond" w:hAnsi="Garamond"/>
                <w:color w:val="000000" w:themeColor="text1"/>
                <w:sz w:val="24"/>
                <w:szCs w:val="24"/>
              </w:rPr>
              <w:lastRenderedPageBreak/>
              <w:t>MET-2.1-04</w:t>
            </w:r>
          </w:p>
        </w:tc>
        <w:tc>
          <w:tcPr>
            <w:tcW w:w="1418" w:type="dxa"/>
            <w:shd w:val="clear" w:color="auto" w:fill="FDE9D9" w:themeFill="accent6" w:themeFillTint="33"/>
            <w:vAlign w:val="center"/>
          </w:tcPr>
          <w:p w14:paraId="6069B262" w14:textId="3D811912" w:rsidR="002B33BB" w:rsidRPr="00EB509C" w:rsidRDefault="00AD3F69" w:rsidP="000C7A8A">
            <w:pPr>
              <w:rPr>
                <w:rFonts w:ascii="Garamond" w:hAnsi="Garamond"/>
                <w:color w:val="000000" w:themeColor="text1"/>
                <w:sz w:val="24"/>
                <w:szCs w:val="24"/>
              </w:rPr>
            </w:pPr>
            <w:r w:rsidRPr="00EB509C">
              <w:rPr>
                <w:rFonts w:ascii="Garamond" w:hAnsi="Garamond"/>
                <w:color w:val="000000" w:themeColor="text1"/>
                <w:sz w:val="24"/>
                <w:szCs w:val="24"/>
              </w:rPr>
              <w:t xml:space="preserve">Page </w:t>
            </w:r>
            <w:r>
              <w:rPr>
                <w:rFonts w:ascii="Garamond" w:hAnsi="Garamond"/>
                <w:color w:val="000000" w:themeColor="text1"/>
                <w:sz w:val="24"/>
                <w:szCs w:val="24"/>
              </w:rPr>
              <w:t>4</w:t>
            </w:r>
            <w:r w:rsidRPr="00EB509C">
              <w:rPr>
                <w:rFonts w:ascii="Garamond" w:hAnsi="Garamond"/>
                <w:color w:val="000000" w:themeColor="text1"/>
                <w:sz w:val="24"/>
                <w:szCs w:val="24"/>
              </w:rPr>
              <w:t xml:space="preserve">, </w:t>
            </w:r>
            <w:r>
              <w:rPr>
                <w:rFonts w:ascii="Garamond" w:hAnsi="Garamond"/>
                <w:color w:val="000000" w:themeColor="text1"/>
                <w:sz w:val="24"/>
                <w:szCs w:val="24"/>
              </w:rPr>
              <w:t>Line 13 of this section</w:t>
            </w:r>
          </w:p>
        </w:tc>
        <w:tc>
          <w:tcPr>
            <w:tcW w:w="3402" w:type="dxa"/>
            <w:shd w:val="clear" w:color="auto" w:fill="FDE9D9" w:themeFill="accent6" w:themeFillTint="33"/>
            <w:vAlign w:val="center"/>
          </w:tcPr>
          <w:p w14:paraId="51ED444C" w14:textId="2A3FA2A9" w:rsidR="002B33BB" w:rsidRPr="00EB509C" w:rsidRDefault="002B33BB"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Strategy Step 1: "Estimating... during... quiet periods."</w:t>
            </w:r>
          </w:p>
        </w:tc>
        <w:tc>
          <w:tcPr>
            <w:tcW w:w="3402" w:type="dxa"/>
            <w:shd w:val="clear" w:color="auto" w:fill="FDE9D9" w:themeFill="accent6" w:themeFillTint="33"/>
            <w:vAlign w:val="center"/>
          </w:tcPr>
          <w:p w14:paraId="16620AA1" w14:textId="664FE8E3" w:rsidR="002B33BB" w:rsidRPr="00EB509C" w:rsidRDefault="002B33BB"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This is the "Achilles' heel." If there is no quiet period, the method fails.</w:t>
            </w:r>
          </w:p>
        </w:tc>
        <w:tc>
          <w:tcPr>
            <w:tcW w:w="2835" w:type="dxa"/>
            <w:shd w:val="clear" w:color="auto" w:fill="FDE9D9" w:themeFill="accent6" w:themeFillTint="33"/>
            <w:vAlign w:val="center"/>
          </w:tcPr>
          <w:p w14:paraId="4A3E6EFF" w14:textId="22A62ED9" w:rsidR="002B33BB" w:rsidRPr="00EB509C" w:rsidRDefault="002B33BB" w:rsidP="000C7A8A">
            <w:pPr>
              <w:rPr>
                <w:rFonts w:ascii="Garamond" w:hAnsi="Garamond"/>
                <w:color w:val="000000" w:themeColor="text1"/>
                <w:sz w:val="24"/>
                <w:szCs w:val="24"/>
              </w:rPr>
            </w:pPr>
            <w:r w:rsidRPr="00EB509C">
              <w:rPr>
                <w:rFonts w:ascii="Garamond" w:hAnsi="Garamond"/>
                <w:color w:val="000000" w:themeColor="text1"/>
                <w:sz w:val="24"/>
                <w:szCs w:val="24"/>
              </w:rPr>
              <w:t>Add a parenthetical: "(See §2.5 for objective criteria for 'quiet period' selection)."</w:t>
            </w:r>
          </w:p>
        </w:tc>
        <w:tc>
          <w:tcPr>
            <w:tcW w:w="1624" w:type="dxa"/>
            <w:shd w:val="clear" w:color="auto" w:fill="FDE9D9" w:themeFill="accent6" w:themeFillTint="33"/>
            <w:vAlign w:val="center"/>
          </w:tcPr>
          <w:p w14:paraId="5835026E" w14:textId="5C600143" w:rsidR="002B33BB" w:rsidRPr="00EB509C" w:rsidRDefault="002B33BB" w:rsidP="000C7A8A">
            <w:pPr>
              <w:rPr>
                <w:rFonts w:ascii="Garamond" w:hAnsi="Garamond"/>
                <w:color w:val="000000" w:themeColor="text1"/>
                <w:sz w:val="24"/>
                <w:szCs w:val="24"/>
              </w:rPr>
            </w:pPr>
            <w:r w:rsidRPr="00EB509C">
              <w:rPr>
                <w:rFonts w:ascii="Garamond" w:hAnsi="Garamond"/>
                <w:color w:val="000000" w:themeColor="text1"/>
                <w:sz w:val="24"/>
                <w:szCs w:val="24"/>
              </w:rPr>
              <w:t>High</w:t>
            </w:r>
          </w:p>
        </w:tc>
      </w:tr>
      <w:tr w:rsidR="006A1A14" w14:paraId="5331878B" w14:textId="77777777" w:rsidTr="000C7A8A">
        <w:trPr>
          <w:trHeight w:val="345"/>
        </w:trPr>
        <w:tc>
          <w:tcPr>
            <w:tcW w:w="1271" w:type="dxa"/>
            <w:shd w:val="clear" w:color="auto" w:fill="DAEEF3" w:themeFill="accent5" w:themeFillTint="33"/>
            <w:vAlign w:val="center"/>
          </w:tcPr>
          <w:p w14:paraId="07AC4E39" w14:textId="6CCF8D9D" w:rsidR="006A1A14" w:rsidRPr="00EB509C" w:rsidRDefault="006A1A14" w:rsidP="000C7A8A">
            <w:pPr>
              <w:rPr>
                <w:rFonts w:ascii="Garamond" w:hAnsi="Garamond"/>
                <w:color w:val="000000" w:themeColor="text1"/>
                <w:sz w:val="24"/>
                <w:szCs w:val="24"/>
              </w:rPr>
            </w:pPr>
            <w:r w:rsidRPr="00EB509C">
              <w:rPr>
                <w:rFonts w:ascii="Garamond" w:hAnsi="Garamond"/>
                <w:color w:val="000000" w:themeColor="text1"/>
                <w:sz w:val="24"/>
                <w:szCs w:val="24"/>
              </w:rPr>
              <w:t>MET-2.1-05</w:t>
            </w:r>
          </w:p>
        </w:tc>
        <w:tc>
          <w:tcPr>
            <w:tcW w:w="1418" w:type="dxa"/>
            <w:shd w:val="clear" w:color="auto" w:fill="DAEEF3" w:themeFill="accent5" w:themeFillTint="33"/>
            <w:vAlign w:val="center"/>
          </w:tcPr>
          <w:p w14:paraId="78418C50" w14:textId="2BA8F140" w:rsidR="006A1A14" w:rsidRPr="00EB509C" w:rsidRDefault="00AD3F69" w:rsidP="000C7A8A">
            <w:pPr>
              <w:rPr>
                <w:rFonts w:ascii="Garamond" w:hAnsi="Garamond"/>
                <w:color w:val="000000" w:themeColor="text1"/>
                <w:sz w:val="24"/>
                <w:szCs w:val="24"/>
              </w:rPr>
            </w:pPr>
            <w:r w:rsidRPr="00EB509C">
              <w:rPr>
                <w:rFonts w:ascii="Garamond" w:hAnsi="Garamond"/>
                <w:color w:val="000000" w:themeColor="text1"/>
                <w:sz w:val="24"/>
                <w:szCs w:val="24"/>
              </w:rPr>
              <w:t xml:space="preserve">Page </w:t>
            </w:r>
            <w:r>
              <w:rPr>
                <w:rFonts w:ascii="Garamond" w:hAnsi="Garamond"/>
                <w:color w:val="000000" w:themeColor="text1"/>
                <w:sz w:val="24"/>
                <w:szCs w:val="24"/>
              </w:rPr>
              <w:t>4</w:t>
            </w:r>
            <w:r w:rsidRPr="00EB509C">
              <w:rPr>
                <w:rFonts w:ascii="Garamond" w:hAnsi="Garamond"/>
                <w:color w:val="000000" w:themeColor="text1"/>
                <w:sz w:val="24"/>
                <w:szCs w:val="24"/>
              </w:rPr>
              <w:t xml:space="preserve">, </w:t>
            </w:r>
            <w:r>
              <w:rPr>
                <w:rFonts w:ascii="Garamond" w:hAnsi="Garamond"/>
                <w:color w:val="000000" w:themeColor="text1"/>
                <w:sz w:val="24"/>
                <w:szCs w:val="24"/>
              </w:rPr>
              <w:t>Line 1</w:t>
            </w:r>
            <w:r w:rsidR="00233739">
              <w:rPr>
                <w:rFonts w:ascii="Garamond" w:hAnsi="Garamond"/>
                <w:color w:val="000000" w:themeColor="text1"/>
                <w:sz w:val="24"/>
                <w:szCs w:val="24"/>
              </w:rPr>
              <w:t>8</w:t>
            </w:r>
            <w:r>
              <w:rPr>
                <w:rFonts w:ascii="Garamond" w:hAnsi="Garamond"/>
                <w:color w:val="000000" w:themeColor="text1"/>
                <w:sz w:val="24"/>
                <w:szCs w:val="24"/>
              </w:rPr>
              <w:t xml:space="preserve"> of this section</w:t>
            </w:r>
          </w:p>
        </w:tc>
        <w:tc>
          <w:tcPr>
            <w:tcW w:w="3402" w:type="dxa"/>
            <w:shd w:val="clear" w:color="auto" w:fill="DAEEF3" w:themeFill="accent5" w:themeFillTint="33"/>
            <w:vAlign w:val="center"/>
          </w:tcPr>
          <w:p w14:paraId="05B0CE54" w14:textId="3F17E5A1" w:rsidR="006A1A14" w:rsidRPr="00EB509C" w:rsidRDefault="006A1A14"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"Discrete weekly time bins; continuous-time notation is used for convenience."</w:t>
            </w:r>
          </w:p>
        </w:tc>
        <w:tc>
          <w:tcPr>
            <w:tcW w:w="3402" w:type="dxa"/>
            <w:shd w:val="clear" w:color="auto" w:fill="DAEEF3" w:themeFill="accent5" w:themeFillTint="33"/>
            <w:vAlign w:val="center"/>
          </w:tcPr>
          <w:p w14:paraId="6AE82A54" w14:textId="12D138D1" w:rsidR="006A1A14" w:rsidRPr="00EB509C" w:rsidRDefault="006A1A14"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Math-Logic Gap. Depletion is a continuous process. If your bins are too wide, you miss the depletion rate (the "Vaupel effect").</w:t>
            </w:r>
          </w:p>
        </w:tc>
        <w:tc>
          <w:tcPr>
            <w:tcW w:w="2835" w:type="dxa"/>
            <w:shd w:val="clear" w:color="auto" w:fill="DAEEF3" w:themeFill="accent5" w:themeFillTint="33"/>
            <w:vAlign w:val="center"/>
          </w:tcPr>
          <w:p w14:paraId="67ACD319" w14:textId="7F7D6FE8" w:rsidR="006A1A14" w:rsidRPr="00EB509C" w:rsidRDefault="006A1A14" w:rsidP="000C7A8A">
            <w:pPr>
              <w:rPr>
                <w:rFonts w:ascii="Garamond" w:hAnsi="Garamond"/>
                <w:color w:val="000000" w:themeColor="text1"/>
                <w:sz w:val="24"/>
                <w:szCs w:val="24"/>
              </w:rPr>
            </w:pPr>
            <w:r w:rsidRPr="00EB509C">
              <w:rPr>
                <w:rFonts w:ascii="Garamond" w:hAnsi="Garamond"/>
                <w:color w:val="000000" w:themeColor="text1"/>
                <w:sz w:val="24"/>
                <w:szCs w:val="24"/>
              </w:rPr>
              <w:t>Briefly justify why "weekly" is sufficient (e.g., "given the rate of event accumulation") to avoid discretization bias critiques.</w:t>
            </w:r>
          </w:p>
        </w:tc>
        <w:tc>
          <w:tcPr>
            <w:tcW w:w="1624" w:type="dxa"/>
            <w:shd w:val="clear" w:color="auto" w:fill="DAEEF3" w:themeFill="accent5" w:themeFillTint="33"/>
            <w:vAlign w:val="center"/>
          </w:tcPr>
          <w:p w14:paraId="6C2B4636" w14:textId="0A3B0A26" w:rsidR="006A1A14" w:rsidRPr="00EB509C" w:rsidRDefault="006A1A14" w:rsidP="000C7A8A">
            <w:pPr>
              <w:rPr>
                <w:rFonts w:ascii="Garamond" w:hAnsi="Garamond"/>
                <w:color w:val="000000" w:themeColor="text1"/>
                <w:sz w:val="24"/>
                <w:szCs w:val="24"/>
              </w:rPr>
            </w:pPr>
            <w:r w:rsidRPr="00EB509C">
              <w:rPr>
                <w:rFonts w:ascii="Garamond" w:hAnsi="Garamond"/>
                <w:color w:val="000000" w:themeColor="text1"/>
                <w:sz w:val="24"/>
                <w:szCs w:val="24"/>
              </w:rPr>
              <w:t>Medium</w:t>
            </w:r>
          </w:p>
        </w:tc>
      </w:tr>
      <w:tr w:rsidR="006A1A14" w14:paraId="28F41AA9" w14:textId="77777777" w:rsidTr="000C7A8A">
        <w:trPr>
          <w:trHeight w:val="345"/>
        </w:trPr>
        <w:tc>
          <w:tcPr>
            <w:tcW w:w="1271" w:type="dxa"/>
            <w:shd w:val="clear" w:color="auto" w:fill="FDE9D9" w:themeFill="accent6" w:themeFillTint="33"/>
            <w:vAlign w:val="center"/>
          </w:tcPr>
          <w:p w14:paraId="34E0DF0B" w14:textId="22362939" w:rsidR="006A1A14" w:rsidRPr="00EB509C" w:rsidRDefault="006A1A14" w:rsidP="000C7A8A">
            <w:pPr>
              <w:rPr>
                <w:rFonts w:ascii="Garamond" w:hAnsi="Garamond"/>
                <w:color w:val="000000" w:themeColor="text1"/>
                <w:sz w:val="24"/>
                <w:szCs w:val="24"/>
              </w:rPr>
            </w:pPr>
            <w:r w:rsidRPr="00EB509C">
              <w:rPr>
                <w:rFonts w:ascii="Garamond" w:hAnsi="Garamond"/>
                <w:color w:val="000000" w:themeColor="text1"/>
                <w:sz w:val="24"/>
                <w:szCs w:val="24"/>
              </w:rPr>
              <w:t>MET-2.1-06</w:t>
            </w:r>
          </w:p>
        </w:tc>
        <w:tc>
          <w:tcPr>
            <w:tcW w:w="1418" w:type="dxa"/>
            <w:shd w:val="clear" w:color="auto" w:fill="FDE9D9" w:themeFill="accent6" w:themeFillTint="33"/>
            <w:vAlign w:val="center"/>
          </w:tcPr>
          <w:p w14:paraId="31D98695" w14:textId="02200C18" w:rsidR="006A1A14" w:rsidRPr="00EB509C" w:rsidRDefault="009D3CB7" w:rsidP="000C7A8A">
            <w:pPr>
              <w:rPr>
                <w:rFonts w:ascii="Garamond" w:hAnsi="Garamond"/>
                <w:color w:val="000000" w:themeColor="text1"/>
                <w:sz w:val="24"/>
                <w:szCs w:val="24"/>
              </w:rPr>
            </w:pPr>
            <w:r w:rsidRPr="00EB509C">
              <w:rPr>
                <w:rFonts w:ascii="Garamond" w:hAnsi="Garamond"/>
                <w:color w:val="000000" w:themeColor="text1"/>
                <w:sz w:val="24"/>
                <w:szCs w:val="24"/>
              </w:rPr>
              <w:t xml:space="preserve">Page </w:t>
            </w:r>
            <w:r>
              <w:rPr>
                <w:rFonts w:ascii="Garamond" w:hAnsi="Garamond"/>
                <w:color w:val="000000" w:themeColor="text1"/>
                <w:sz w:val="24"/>
                <w:szCs w:val="24"/>
              </w:rPr>
              <w:t>4</w:t>
            </w:r>
            <w:r w:rsidRPr="00EB509C">
              <w:rPr>
                <w:rFonts w:ascii="Garamond" w:hAnsi="Garamond"/>
                <w:color w:val="000000" w:themeColor="text1"/>
                <w:sz w:val="24"/>
                <w:szCs w:val="24"/>
              </w:rPr>
              <w:t xml:space="preserve">, </w:t>
            </w:r>
            <w:r>
              <w:rPr>
                <w:rFonts w:ascii="Garamond" w:hAnsi="Garamond"/>
                <w:color w:val="000000" w:themeColor="text1"/>
                <w:sz w:val="24"/>
                <w:szCs w:val="24"/>
              </w:rPr>
              <w:t>Line 2 of the notation preview</w:t>
            </w:r>
          </w:p>
        </w:tc>
        <w:tc>
          <w:tcPr>
            <w:tcW w:w="3402" w:type="dxa"/>
            <w:shd w:val="clear" w:color="auto" w:fill="FDE9D9" w:themeFill="accent6" w:themeFillTint="33"/>
            <w:vAlign w:val="center"/>
          </w:tcPr>
          <w:p w14:paraId="010CD6F4" w14:textId="0B2358B8" w:rsidR="006A1A14" w:rsidRPr="00EB509C" w:rsidRDefault="006A1A14"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w:t>
            </w:r>
            <w:proofErr w:type="gramStart"/>
            <w:r w:rsidRPr="00EB509C">
              <w:rPr>
                <w:rFonts w:ascii="Garamond" w:hAnsi="Garamond"/>
                <w:color w:val="000000" w:themeColor="text1"/>
                <w:sz w:val="24"/>
                <w:szCs w:val="24"/>
              </w:rPr>
              <w:t>observed</w:t>
            </w:r>
            <w:proofErr w:type="gramEnd"/>
            <w:r w:rsidRPr="00EB509C">
              <w:rPr>
                <w:rFonts w:ascii="Garamond" w:hAnsi="Garamond"/>
                <w:color w:val="000000" w:themeColor="text1"/>
                <w:sz w:val="24"/>
                <w:szCs w:val="24"/>
              </w:rPr>
              <w:t xml:space="preserve"> cohort-level cumulative hazard, computed from fixed risk sets."</w:t>
            </w:r>
          </w:p>
        </w:tc>
        <w:tc>
          <w:tcPr>
            <w:tcW w:w="3402" w:type="dxa"/>
            <w:shd w:val="clear" w:color="auto" w:fill="FDE9D9" w:themeFill="accent6" w:themeFillTint="33"/>
            <w:vAlign w:val="center"/>
          </w:tcPr>
          <w:p w14:paraId="649EF36E" w14:textId="660F52EC" w:rsidR="006A1A14" w:rsidRPr="00EB509C" w:rsidRDefault="006A1A14"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Does "fixed" mean you ignore new entries (closed cohort) or that you use a life-table approach?</w:t>
            </w:r>
          </w:p>
        </w:tc>
        <w:tc>
          <w:tcPr>
            <w:tcW w:w="2835" w:type="dxa"/>
            <w:shd w:val="clear" w:color="auto" w:fill="FDE9D9" w:themeFill="accent6" w:themeFillTint="33"/>
            <w:vAlign w:val="center"/>
          </w:tcPr>
          <w:p w14:paraId="4279E862" w14:textId="68230491" w:rsidR="006A1A14" w:rsidRPr="006A1A14" w:rsidRDefault="006A1A14" w:rsidP="000C7A8A">
            <w:pPr>
              <w:rPr>
                <w:rFonts w:ascii="Garamond" w:hAnsi="Garamond"/>
                <w:color w:val="000000" w:themeColor="text1"/>
                <w:sz w:val="24"/>
                <w:szCs w:val="24"/>
                <w:lang w:val="en-PK"/>
              </w:rPr>
            </w:pPr>
            <w:r w:rsidRPr="006A1A14">
              <w:rPr>
                <w:rFonts w:ascii="Garamond" w:hAnsi="Garamond"/>
                <w:color w:val="000000" w:themeColor="text1"/>
                <w:sz w:val="24"/>
                <w:szCs w:val="24"/>
                <w:lang w:val="en-PK"/>
              </w:rPr>
              <w:t xml:space="preserve">Define "fixed risk set" precisely: "A cohort defined by </w:t>
            </w:r>
            <w:r w:rsidR="008864D2" w:rsidRPr="006A1A14">
              <w:rPr>
                <w:rFonts w:ascii="Garamond" w:hAnsi="Garamond"/>
                <w:color w:val="000000" w:themeColor="text1"/>
                <w:sz w:val="24"/>
                <w:szCs w:val="24"/>
                <w:lang w:val="en-PK"/>
              </w:rPr>
              <w:t>enrolment</w:t>
            </w:r>
            <w:r w:rsidRPr="006A1A14">
              <w:rPr>
                <w:rFonts w:ascii="Garamond" w:hAnsi="Garamond"/>
                <w:color w:val="000000" w:themeColor="text1"/>
                <w:sz w:val="24"/>
                <w:szCs w:val="24"/>
                <w:lang w:val="en-PK"/>
              </w:rPr>
              <w:t xml:space="preserve"> at t=0 with no subsequent entries."</w:t>
            </w:r>
          </w:p>
          <w:p w14:paraId="40EDA3EB" w14:textId="77777777" w:rsidR="006A1A14" w:rsidRPr="00EB509C" w:rsidRDefault="006A1A14" w:rsidP="000C7A8A">
            <w:pPr>
              <w:rPr>
                <w:rFonts w:ascii="Garamond" w:hAnsi="Garamond"/>
                <w:color w:val="000000" w:themeColor="text1"/>
                <w:sz w:val="24"/>
                <w:szCs w:val="24"/>
              </w:rPr>
            </w:pPr>
          </w:p>
        </w:tc>
        <w:tc>
          <w:tcPr>
            <w:tcW w:w="1624" w:type="dxa"/>
            <w:shd w:val="clear" w:color="auto" w:fill="FDE9D9" w:themeFill="accent6" w:themeFillTint="33"/>
            <w:vAlign w:val="center"/>
          </w:tcPr>
          <w:p w14:paraId="77B65552" w14:textId="3D25F448" w:rsidR="006A1A14" w:rsidRPr="00EB509C" w:rsidRDefault="006A1A14" w:rsidP="000C7A8A">
            <w:pPr>
              <w:rPr>
                <w:rFonts w:ascii="Garamond" w:hAnsi="Garamond"/>
                <w:color w:val="000000" w:themeColor="text1"/>
                <w:sz w:val="24"/>
                <w:szCs w:val="24"/>
              </w:rPr>
            </w:pPr>
            <w:r w:rsidRPr="00EB509C">
              <w:rPr>
                <w:rFonts w:ascii="Garamond" w:hAnsi="Garamond"/>
                <w:color w:val="000000" w:themeColor="text1"/>
                <w:sz w:val="24"/>
                <w:szCs w:val="24"/>
              </w:rPr>
              <w:t>High</w:t>
            </w:r>
          </w:p>
        </w:tc>
      </w:tr>
      <w:tr w:rsidR="00670E80" w14:paraId="00F7C50A" w14:textId="77777777" w:rsidTr="000C7A8A">
        <w:trPr>
          <w:trHeight w:val="345"/>
        </w:trPr>
        <w:tc>
          <w:tcPr>
            <w:tcW w:w="1271" w:type="dxa"/>
            <w:shd w:val="clear" w:color="auto" w:fill="DAEEF3" w:themeFill="accent5" w:themeFillTint="33"/>
            <w:vAlign w:val="center"/>
          </w:tcPr>
          <w:p w14:paraId="4BF79529" w14:textId="2DCDD79D" w:rsidR="00670E80" w:rsidRPr="00EB509C" w:rsidRDefault="00670E80" w:rsidP="000C7A8A">
            <w:pPr>
              <w:rPr>
                <w:rFonts w:ascii="Garamond" w:hAnsi="Garamond"/>
                <w:color w:val="000000" w:themeColor="text1"/>
                <w:sz w:val="24"/>
                <w:szCs w:val="24"/>
              </w:rPr>
            </w:pPr>
            <w:r w:rsidRPr="00EB509C">
              <w:rPr>
                <w:rFonts w:ascii="Garamond" w:hAnsi="Garamond"/>
                <w:color w:val="000000" w:themeColor="text1"/>
                <w:sz w:val="24"/>
                <w:szCs w:val="24"/>
              </w:rPr>
              <w:t>MET-2.1-07</w:t>
            </w:r>
          </w:p>
        </w:tc>
        <w:tc>
          <w:tcPr>
            <w:tcW w:w="1418" w:type="dxa"/>
            <w:shd w:val="clear" w:color="auto" w:fill="DAEEF3" w:themeFill="accent5" w:themeFillTint="33"/>
            <w:vAlign w:val="center"/>
          </w:tcPr>
          <w:p w14:paraId="74221B29" w14:textId="3DA57A78" w:rsidR="00670E80" w:rsidRPr="00EB509C" w:rsidRDefault="008864D2" w:rsidP="000C7A8A">
            <w:pPr>
              <w:rPr>
                <w:rFonts w:ascii="Garamond" w:hAnsi="Garamond"/>
                <w:color w:val="000000" w:themeColor="text1"/>
                <w:sz w:val="24"/>
                <w:szCs w:val="24"/>
              </w:rPr>
            </w:pPr>
            <w:r w:rsidRPr="00EB509C">
              <w:rPr>
                <w:rFonts w:ascii="Garamond" w:hAnsi="Garamond"/>
                <w:color w:val="000000" w:themeColor="text1"/>
                <w:sz w:val="24"/>
                <w:szCs w:val="24"/>
              </w:rPr>
              <w:t xml:space="preserve">Page </w:t>
            </w:r>
            <w:r>
              <w:rPr>
                <w:rFonts w:ascii="Garamond" w:hAnsi="Garamond"/>
                <w:color w:val="000000" w:themeColor="text1"/>
                <w:sz w:val="24"/>
                <w:szCs w:val="24"/>
              </w:rPr>
              <w:t>4</w:t>
            </w:r>
            <w:r w:rsidRPr="00EB509C">
              <w:rPr>
                <w:rFonts w:ascii="Garamond" w:hAnsi="Garamond"/>
                <w:color w:val="000000" w:themeColor="text1"/>
                <w:sz w:val="24"/>
                <w:szCs w:val="24"/>
              </w:rPr>
              <w:t xml:space="preserve">, </w:t>
            </w:r>
            <w:r>
              <w:rPr>
                <w:rFonts w:ascii="Garamond" w:hAnsi="Garamond"/>
                <w:color w:val="000000" w:themeColor="text1"/>
                <w:sz w:val="24"/>
                <w:szCs w:val="24"/>
              </w:rPr>
              <w:t>Line 4 of the notation preview</w:t>
            </w:r>
          </w:p>
        </w:tc>
        <w:tc>
          <w:tcPr>
            <w:tcW w:w="3402" w:type="dxa"/>
            <w:shd w:val="clear" w:color="auto" w:fill="DAEEF3" w:themeFill="accent5" w:themeFillTint="33"/>
            <w:vAlign w:val="center"/>
          </w:tcPr>
          <w:p w14:paraId="20D19866" w14:textId="6F2640DA" w:rsidR="00670E80" w:rsidRPr="00670E80" w:rsidRDefault="00670E80" w:rsidP="000C7A8A">
            <w:pPr>
              <w:pStyle w:val="Amount"/>
              <w:jc w:val="left"/>
              <w:rPr>
                <w:rFonts w:ascii="Garamond" w:hAnsi="Garamond"/>
                <w:color w:val="000000" w:themeColor="text1"/>
                <w:sz w:val="24"/>
                <w:szCs w:val="24"/>
                <w:lang w:val="en-PK"/>
              </w:rPr>
            </w:pPr>
            <w:r w:rsidRPr="00670E80">
              <w:rPr>
                <w:rFonts w:ascii="Garamond" w:hAnsi="Garamond"/>
                <w:color w:val="000000" w:themeColor="text1"/>
                <w:sz w:val="24"/>
                <w:szCs w:val="24"/>
                <w:lang w:val="en-PK"/>
              </w:rPr>
              <w:t>"</w:t>
            </w:r>
            <w:proofErr w:type="gramStart"/>
            <w:r w:rsidRPr="00670E80">
              <w:rPr>
                <w:rFonts w:ascii="Garamond" w:hAnsi="Garamond"/>
                <w:color w:val="000000" w:themeColor="text1"/>
                <w:sz w:val="24"/>
                <w:szCs w:val="24"/>
                <w:lang w:val="en-PK"/>
              </w:rPr>
              <w:t>latent</w:t>
            </w:r>
            <w:proofErr w:type="gramEnd"/>
            <w:r w:rsidRPr="00670E80">
              <w:rPr>
                <w:rFonts w:ascii="Garamond" w:hAnsi="Garamond"/>
                <w:color w:val="000000" w:themeColor="text1"/>
                <w:sz w:val="24"/>
                <w:szCs w:val="24"/>
                <w:lang w:val="en-PK"/>
              </w:rPr>
              <w:t xml:space="preserve"> multiplicative frailty term z, with cohort-specific variance </w:t>
            </w:r>
            <w:proofErr w:type="spellStart"/>
            <w:r w:rsidRPr="00670E80">
              <w:rPr>
                <w:rFonts w:ascii="Garamond" w:hAnsi="Garamond"/>
                <w:color w:val="000000" w:themeColor="text1"/>
                <w:sz w:val="24"/>
                <w:szCs w:val="24"/>
                <w:lang w:val="en-PK"/>
              </w:rPr>
              <w:t>theta_d</w:t>
            </w:r>
            <w:proofErr w:type="spellEnd"/>
            <w:r w:rsidRPr="00670E80">
              <w:rPr>
                <w:rFonts w:ascii="Garamond" w:hAnsi="Garamond"/>
                <w:color w:val="000000" w:themeColor="text1"/>
                <w:sz w:val="24"/>
                <w:szCs w:val="24"/>
                <w:lang w:val="en-PK"/>
              </w:rPr>
              <w:t>."</w:t>
            </w:r>
          </w:p>
          <w:p w14:paraId="5B78E8DB" w14:textId="44696377" w:rsidR="00670E80" w:rsidRPr="00EB509C" w:rsidRDefault="00670E80" w:rsidP="000C7A8A">
            <w:pPr>
              <w:pStyle w:val="Amount"/>
              <w:jc w:val="left"/>
              <w:rPr>
                <w:rFonts w:ascii="Garamond" w:hAnsi="Garamond"/>
                <w:color w:val="000000" w:themeColor="text1"/>
                <w:sz w:val="24"/>
                <w:szCs w:val="24"/>
              </w:rPr>
            </w:pPr>
          </w:p>
        </w:tc>
        <w:tc>
          <w:tcPr>
            <w:tcW w:w="3402" w:type="dxa"/>
            <w:shd w:val="clear" w:color="auto" w:fill="DAEEF3" w:themeFill="accent5" w:themeFillTint="33"/>
            <w:vAlign w:val="center"/>
          </w:tcPr>
          <w:p w14:paraId="234E4760" w14:textId="7C3D6CCE" w:rsidR="00E14539" w:rsidRPr="00E14539" w:rsidRDefault="00E14539" w:rsidP="000C7A8A">
            <w:pPr>
              <w:pStyle w:val="Amount"/>
              <w:jc w:val="left"/>
              <w:rPr>
                <w:rFonts w:ascii="Garamond" w:hAnsi="Garamond"/>
                <w:color w:val="000000" w:themeColor="text1"/>
                <w:sz w:val="24"/>
                <w:szCs w:val="24"/>
                <w:lang w:val="en-PK"/>
              </w:rPr>
            </w:pPr>
            <w:r w:rsidRPr="00E14539">
              <w:rPr>
                <w:rFonts w:ascii="Garamond" w:hAnsi="Garamond"/>
                <w:color w:val="000000" w:themeColor="text1"/>
                <w:sz w:val="24"/>
                <w:szCs w:val="24"/>
                <w:lang w:val="en-PK"/>
              </w:rPr>
              <w:t xml:space="preserve">The assumption that theta differs </w:t>
            </w:r>
            <w:r w:rsidRPr="00E14539">
              <w:rPr>
                <w:rFonts w:ascii="Garamond" w:hAnsi="Garamond"/>
                <w:i/>
                <w:iCs/>
                <w:color w:val="000000" w:themeColor="text1"/>
                <w:sz w:val="24"/>
                <w:szCs w:val="24"/>
                <w:lang w:val="en-PK"/>
              </w:rPr>
              <w:t>by cohort</w:t>
            </w:r>
            <w:r w:rsidRPr="00E14539">
              <w:rPr>
                <w:rFonts w:ascii="Garamond" w:hAnsi="Garamond"/>
                <w:color w:val="000000" w:themeColor="text1"/>
                <w:sz w:val="24"/>
                <w:szCs w:val="24"/>
                <w:lang w:val="en-PK"/>
              </w:rPr>
              <w:t xml:space="preserve"> is the core of your model.</w:t>
            </w:r>
          </w:p>
          <w:p w14:paraId="488A083A" w14:textId="77777777" w:rsidR="00670E80" w:rsidRPr="00EB509C" w:rsidRDefault="00670E80" w:rsidP="000C7A8A">
            <w:pPr>
              <w:pStyle w:val="Amount"/>
              <w:jc w:val="left"/>
              <w:rPr>
                <w:rFonts w:ascii="Garamond" w:hAnsi="Garamond"/>
                <w:color w:val="000000" w:themeColor="text1"/>
                <w:sz w:val="24"/>
                <w:szCs w:val="24"/>
              </w:rPr>
            </w:pPr>
          </w:p>
        </w:tc>
        <w:tc>
          <w:tcPr>
            <w:tcW w:w="2835" w:type="dxa"/>
            <w:shd w:val="clear" w:color="auto" w:fill="DAEEF3" w:themeFill="accent5" w:themeFillTint="33"/>
            <w:vAlign w:val="center"/>
          </w:tcPr>
          <w:p w14:paraId="0AA9B361" w14:textId="18FEB274" w:rsidR="00E14539" w:rsidRPr="00E14539" w:rsidRDefault="00E14539" w:rsidP="000C7A8A">
            <w:pPr>
              <w:rPr>
                <w:rFonts w:ascii="Garamond" w:hAnsi="Garamond"/>
                <w:color w:val="000000" w:themeColor="text1"/>
                <w:sz w:val="24"/>
                <w:szCs w:val="24"/>
                <w:lang w:val="en-PK"/>
              </w:rPr>
            </w:pPr>
            <w:r w:rsidRPr="00E14539">
              <w:rPr>
                <w:rFonts w:ascii="Garamond" w:hAnsi="Garamond"/>
                <w:color w:val="000000" w:themeColor="text1"/>
                <w:sz w:val="24"/>
                <w:szCs w:val="24"/>
                <w:lang w:val="en-PK"/>
              </w:rPr>
              <w:t xml:space="preserve">Briefly state </w:t>
            </w:r>
            <w:r w:rsidRPr="00E14539">
              <w:rPr>
                <w:rFonts w:ascii="Garamond" w:hAnsi="Garamond"/>
                <w:i/>
                <w:iCs/>
                <w:color w:val="000000" w:themeColor="text1"/>
                <w:sz w:val="24"/>
                <w:szCs w:val="24"/>
                <w:lang w:val="en-PK"/>
              </w:rPr>
              <w:t>why</w:t>
            </w:r>
            <w:r w:rsidRPr="00E14539">
              <w:rPr>
                <w:rFonts w:ascii="Garamond" w:hAnsi="Garamond"/>
                <w:color w:val="000000" w:themeColor="text1"/>
                <w:sz w:val="24"/>
                <w:szCs w:val="24"/>
                <w:lang w:val="en-PK"/>
              </w:rPr>
              <w:t xml:space="preserve"> we expect theta to differ (e.g., "due to differential selection pressure during </w:t>
            </w:r>
            <w:r w:rsidR="008864D2" w:rsidRPr="00E14539">
              <w:rPr>
                <w:rFonts w:ascii="Garamond" w:hAnsi="Garamond"/>
                <w:color w:val="000000" w:themeColor="text1"/>
                <w:sz w:val="24"/>
                <w:szCs w:val="24"/>
                <w:lang w:val="en-PK"/>
              </w:rPr>
              <w:t>enrolment</w:t>
            </w:r>
            <w:r w:rsidRPr="00E14539">
              <w:rPr>
                <w:rFonts w:ascii="Garamond" w:hAnsi="Garamond"/>
                <w:color w:val="000000" w:themeColor="text1"/>
                <w:sz w:val="24"/>
                <w:szCs w:val="24"/>
                <w:lang w:val="en-PK"/>
              </w:rPr>
              <w:t>").</w:t>
            </w:r>
          </w:p>
          <w:p w14:paraId="726A7DC5" w14:textId="77777777" w:rsidR="00670E80" w:rsidRPr="00EB509C" w:rsidRDefault="00670E80" w:rsidP="000C7A8A">
            <w:pPr>
              <w:rPr>
                <w:rFonts w:ascii="Garamond" w:hAnsi="Garamond"/>
                <w:color w:val="000000" w:themeColor="text1"/>
                <w:sz w:val="24"/>
                <w:szCs w:val="24"/>
              </w:rPr>
            </w:pPr>
          </w:p>
        </w:tc>
        <w:tc>
          <w:tcPr>
            <w:tcW w:w="1624" w:type="dxa"/>
            <w:shd w:val="clear" w:color="auto" w:fill="DAEEF3" w:themeFill="accent5" w:themeFillTint="33"/>
            <w:vAlign w:val="center"/>
          </w:tcPr>
          <w:p w14:paraId="7A67F390" w14:textId="36E0F3BB" w:rsidR="00670E80" w:rsidRPr="00EB509C" w:rsidRDefault="00E14539" w:rsidP="000C7A8A">
            <w:pPr>
              <w:rPr>
                <w:rFonts w:ascii="Garamond" w:hAnsi="Garamond"/>
                <w:color w:val="000000" w:themeColor="text1"/>
                <w:sz w:val="24"/>
                <w:szCs w:val="24"/>
              </w:rPr>
            </w:pPr>
            <w:r w:rsidRPr="00EB509C">
              <w:rPr>
                <w:rFonts w:ascii="Garamond" w:hAnsi="Garamond"/>
                <w:color w:val="000000" w:themeColor="text1"/>
                <w:sz w:val="24"/>
                <w:szCs w:val="24"/>
              </w:rPr>
              <w:t>Medium</w:t>
            </w:r>
          </w:p>
        </w:tc>
      </w:tr>
      <w:tr w:rsidR="005B307F" w14:paraId="638A7EB4" w14:textId="77777777" w:rsidTr="000C7A8A">
        <w:trPr>
          <w:trHeight w:val="345"/>
        </w:trPr>
        <w:tc>
          <w:tcPr>
            <w:tcW w:w="1271" w:type="dxa"/>
            <w:shd w:val="clear" w:color="auto" w:fill="EAF1DD" w:themeFill="accent3" w:themeFillTint="33"/>
            <w:vAlign w:val="center"/>
          </w:tcPr>
          <w:p w14:paraId="03CDFBFE" w14:textId="3DD46CD8" w:rsidR="005B307F" w:rsidRPr="00EB509C" w:rsidRDefault="005B307F" w:rsidP="000C7A8A">
            <w:pPr>
              <w:rPr>
                <w:rFonts w:ascii="Garamond" w:hAnsi="Garamond"/>
                <w:color w:val="000000" w:themeColor="text1"/>
                <w:sz w:val="24"/>
                <w:szCs w:val="24"/>
              </w:rPr>
            </w:pPr>
            <w:r w:rsidRPr="00EB509C">
              <w:rPr>
                <w:rFonts w:ascii="Garamond" w:hAnsi="Garamond"/>
                <w:color w:val="000000" w:themeColor="text1"/>
                <w:sz w:val="24"/>
                <w:szCs w:val="24"/>
              </w:rPr>
              <w:t>MET-2.1-08</w:t>
            </w:r>
          </w:p>
        </w:tc>
        <w:tc>
          <w:tcPr>
            <w:tcW w:w="1418" w:type="dxa"/>
            <w:shd w:val="clear" w:color="auto" w:fill="EAF1DD" w:themeFill="accent3" w:themeFillTint="33"/>
            <w:vAlign w:val="center"/>
          </w:tcPr>
          <w:p w14:paraId="1049039C" w14:textId="21A64696" w:rsidR="005B307F" w:rsidRPr="00EB509C" w:rsidRDefault="008864D2" w:rsidP="000C7A8A">
            <w:pPr>
              <w:rPr>
                <w:rFonts w:ascii="Garamond" w:hAnsi="Garamond"/>
                <w:color w:val="000000" w:themeColor="text1"/>
                <w:sz w:val="24"/>
                <w:szCs w:val="24"/>
              </w:rPr>
            </w:pPr>
            <w:r w:rsidRPr="00EB509C">
              <w:rPr>
                <w:rFonts w:ascii="Garamond" w:hAnsi="Garamond"/>
                <w:color w:val="000000" w:themeColor="text1"/>
                <w:sz w:val="24"/>
                <w:szCs w:val="24"/>
              </w:rPr>
              <w:t xml:space="preserve">Page </w:t>
            </w:r>
            <w:r>
              <w:rPr>
                <w:rFonts w:ascii="Garamond" w:hAnsi="Garamond"/>
                <w:color w:val="000000" w:themeColor="text1"/>
                <w:sz w:val="24"/>
                <w:szCs w:val="24"/>
              </w:rPr>
              <w:t>4</w:t>
            </w:r>
            <w:r w:rsidRPr="00EB509C">
              <w:rPr>
                <w:rFonts w:ascii="Garamond" w:hAnsi="Garamond"/>
                <w:color w:val="000000" w:themeColor="text1"/>
                <w:sz w:val="24"/>
                <w:szCs w:val="24"/>
              </w:rPr>
              <w:t xml:space="preserve">, </w:t>
            </w:r>
            <w:r>
              <w:rPr>
                <w:rFonts w:ascii="Garamond" w:hAnsi="Garamond"/>
                <w:color w:val="000000" w:themeColor="text1"/>
                <w:sz w:val="24"/>
                <w:szCs w:val="24"/>
              </w:rPr>
              <w:t>Line 5 of the notation preview</w:t>
            </w:r>
          </w:p>
        </w:tc>
        <w:tc>
          <w:tcPr>
            <w:tcW w:w="3402" w:type="dxa"/>
            <w:shd w:val="clear" w:color="auto" w:fill="EAF1DD" w:themeFill="accent3" w:themeFillTint="33"/>
            <w:vAlign w:val="center"/>
          </w:tcPr>
          <w:p w14:paraId="5C1C4452" w14:textId="2446AD47" w:rsidR="005B307F" w:rsidRPr="00EB509C" w:rsidRDefault="005B307F" w:rsidP="000C7A8A">
            <w:pPr>
              <w:pStyle w:val="Amount"/>
              <w:jc w:val="left"/>
              <w:rPr>
                <w:rFonts w:ascii="Garamond" w:hAnsi="Garamond"/>
                <w:color w:val="000000" w:themeColor="text1"/>
                <w:sz w:val="24"/>
                <w:szCs w:val="24"/>
              </w:rPr>
            </w:pPr>
            <w:r w:rsidRPr="00EB509C">
              <w:rPr>
                <w:rFonts w:ascii="Garamond" w:hAnsi="Garamond"/>
                <w:color w:val="000000" w:themeColor="text1"/>
                <w:sz w:val="24"/>
                <w:szCs w:val="24"/>
              </w:rPr>
              <w:t>"Full notation is summarized in Table 4."</w:t>
            </w:r>
          </w:p>
        </w:tc>
        <w:tc>
          <w:tcPr>
            <w:tcW w:w="3402" w:type="dxa"/>
            <w:shd w:val="clear" w:color="auto" w:fill="EAF1DD" w:themeFill="accent3" w:themeFillTint="33"/>
            <w:vAlign w:val="center"/>
          </w:tcPr>
          <w:p w14:paraId="41B45777" w14:textId="0621B07F" w:rsidR="005B307F" w:rsidRPr="005B307F" w:rsidRDefault="005B307F" w:rsidP="000C7A8A">
            <w:pPr>
              <w:pStyle w:val="Amount"/>
              <w:jc w:val="left"/>
              <w:rPr>
                <w:rFonts w:ascii="Garamond" w:hAnsi="Garamond"/>
                <w:color w:val="000000" w:themeColor="text1"/>
                <w:sz w:val="24"/>
                <w:szCs w:val="24"/>
                <w:lang w:val="en-PK"/>
              </w:rPr>
            </w:pPr>
            <w:r w:rsidRPr="005B307F">
              <w:rPr>
                <w:rFonts w:ascii="Garamond" w:hAnsi="Garamond"/>
                <w:color w:val="000000" w:themeColor="text1"/>
                <w:sz w:val="24"/>
                <w:szCs w:val="24"/>
                <w:lang w:val="en-PK"/>
              </w:rPr>
              <w:t>(Self-Correction) If Table 4 is the anchor, make sure it includes the units for theta</w:t>
            </w:r>
          </w:p>
          <w:p w14:paraId="4375F706" w14:textId="77777777" w:rsidR="005B307F" w:rsidRPr="00EB509C" w:rsidRDefault="005B307F" w:rsidP="000C7A8A">
            <w:pPr>
              <w:pStyle w:val="Amount"/>
              <w:jc w:val="left"/>
              <w:rPr>
                <w:rFonts w:ascii="Garamond" w:hAnsi="Garamond"/>
                <w:color w:val="000000" w:themeColor="text1"/>
                <w:sz w:val="24"/>
                <w:szCs w:val="24"/>
              </w:rPr>
            </w:pPr>
          </w:p>
        </w:tc>
        <w:tc>
          <w:tcPr>
            <w:tcW w:w="2835" w:type="dxa"/>
            <w:shd w:val="clear" w:color="auto" w:fill="EAF1DD" w:themeFill="accent3" w:themeFillTint="33"/>
            <w:vAlign w:val="center"/>
          </w:tcPr>
          <w:p w14:paraId="1F9276FA" w14:textId="58CDE06D" w:rsidR="005B307F" w:rsidRPr="00EB509C" w:rsidRDefault="00EB509C" w:rsidP="000C7A8A">
            <w:pPr>
              <w:rPr>
                <w:rFonts w:ascii="Garamond" w:hAnsi="Garamond"/>
                <w:color w:val="000000" w:themeColor="text1"/>
                <w:sz w:val="24"/>
                <w:szCs w:val="24"/>
                <w:lang w:val="en-PK"/>
              </w:rPr>
            </w:pPr>
            <w:r w:rsidRPr="00EB509C">
              <w:rPr>
                <w:rFonts w:ascii="Garamond" w:hAnsi="Garamond"/>
                <w:color w:val="000000" w:themeColor="text1"/>
                <w:sz w:val="24"/>
                <w:szCs w:val="24"/>
                <w:lang w:val="en-PK"/>
              </w:rPr>
              <w:t>Ensure theta is defined clearly as the variance of the Gamma distribution (E[z]=1, Var[z]=theta).</w:t>
            </w:r>
          </w:p>
        </w:tc>
        <w:tc>
          <w:tcPr>
            <w:tcW w:w="1624" w:type="dxa"/>
            <w:shd w:val="clear" w:color="auto" w:fill="EAF1DD" w:themeFill="accent3" w:themeFillTint="33"/>
            <w:vAlign w:val="center"/>
          </w:tcPr>
          <w:p w14:paraId="50EB0779" w14:textId="30304D04" w:rsidR="005B307F" w:rsidRPr="00EB509C" w:rsidRDefault="00EB509C" w:rsidP="000C7A8A">
            <w:pPr>
              <w:rPr>
                <w:rFonts w:ascii="Garamond" w:hAnsi="Garamond"/>
                <w:color w:val="000000" w:themeColor="text1"/>
                <w:sz w:val="24"/>
                <w:szCs w:val="24"/>
              </w:rPr>
            </w:pPr>
            <w:r w:rsidRPr="00EB509C">
              <w:rPr>
                <w:rFonts w:ascii="Garamond" w:hAnsi="Garamond"/>
                <w:color w:val="000000" w:themeColor="text1"/>
                <w:sz w:val="24"/>
                <w:szCs w:val="24"/>
              </w:rPr>
              <w:t>Low</w:t>
            </w:r>
          </w:p>
        </w:tc>
      </w:tr>
      <w:tr w:rsidR="00FB3F8C" w14:paraId="4B79BA8D" w14:textId="77777777" w:rsidTr="000C7A8A">
        <w:trPr>
          <w:trHeight w:val="345"/>
        </w:trPr>
        <w:tc>
          <w:tcPr>
            <w:tcW w:w="13952" w:type="dxa"/>
            <w:gridSpan w:val="6"/>
            <w:shd w:val="clear" w:color="auto" w:fill="262626" w:themeFill="text1" w:themeFillTint="D9"/>
            <w:vAlign w:val="center"/>
          </w:tcPr>
          <w:p w14:paraId="23E60C7C" w14:textId="73FFB29C" w:rsidR="00FB3F8C" w:rsidRPr="00B84DC0" w:rsidRDefault="00B84DC0" w:rsidP="000C7A8A">
            <w:pPr>
              <w:jc w:val="center"/>
              <w:rPr>
                <w:rFonts w:ascii="Garamond" w:hAnsi="Garamond"/>
                <w:sz w:val="28"/>
                <w:szCs w:val="28"/>
              </w:rPr>
            </w:pPr>
            <w:r w:rsidRPr="00B84DC0">
              <w:rPr>
                <w:rFonts w:ascii="Garamond" w:hAnsi="Garamond"/>
                <w:b/>
                <w:bCs/>
                <w:sz w:val="28"/>
                <w:szCs w:val="28"/>
                <w:lang w:val="en-PK"/>
              </w:rPr>
              <w:t>2.1.1 Target Estimand</w:t>
            </w:r>
          </w:p>
        </w:tc>
      </w:tr>
      <w:tr w:rsidR="007D0A6C" w14:paraId="59E18BC2" w14:textId="77777777" w:rsidTr="000C7A8A">
        <w:trPr>
          <w:trHeight w:val="345"/>
        </w:trPr>
        <w:tc>
          <w:tcPr>
            <w:tcW w:w="1271" w:type="dxa"/>
            <w:shd w:val="clear" w:color="auto" w:fill="FDE9D9" w:themeFill="accent6" w:themeFillTint="33"/>
            <w:vAlign w:val="center"/>
          </w:tcPr>
          <w:p w14:paraId="01B09DCB" w14:textId="220322AF" w:rsidR="007D0A6C" w:rsidRPr="00252595" w:rsidRDefault="007D0A6C" w:rsidP="000C7A8A">
            <w:pPr>
              <w:rPr>
                <w:rFonts w:ascii="Garamond" w:hAnsi="Garamond"/>
                <w:color w:val="000000" w:themeColor="text1"/>
                <w:sz w:val="24"/>
                <w:szCs w:val="24"/>
              </w:rPr>
            </w:pPr>
            <w:r w:rsidRPr="00252595">
              <w:rPr>
                <w:rFonts w:ascii="Garamond" w:hAnsi="Garamond"/>
                <w:color w:val="000000" w:themeColor="text1"/>
                <w:sz w:val="24"/>
                <w:szCs w:val="24"/>
              </w:rPr>
              <w:t>MET-2.1.1-01</w:t>
            </w:r>
          </w:p>
        </w:tc>
        <w:tc>
          <w:tcPr>
            <w:tcW w:w="1418" w:type="dxa"/>
            <w:shd w:val="clear" w:color="auto" w:fill="FDE9D9" w:themeFill="accent6" w:themeFillTint="33"/>
            <w:vAlign w:val="center"/>
          </w:tcPr>
          <w:p w14:paraId="6FA23568" w14:textId="5347022D" w:rsidR="007D0A6C" w:rsidRPr="00252595" w:rsidRDefault="007D0A6C" w:rsidP="000C7A8A">
            <w:pPr>
              <w:rPr>
                <w:rFonts w:ascii="Garamond" w:hAnsi="Garamond"/>
                <w:color w:val="000000" w:themeColor="text1"/>
                <w:sz w:val="24"/>
                <w:szCs w:val="24"/>
              </w:rPr>
            </w:pPr>
            <w:r w:rsidRPr="00252595">
              <w:rPr>
                <w:rFonts w:ascii="Garamond" w:hAnsi="Garamond"/>
                <w:color w:val="000000" w:themeColor="text1"/>
                <w:sz w:val="24"/>
                <w:szCs w:val="24"/>
              </w:rPr>
              <w:t xml:space="preserve">Page </w:t>
            </w:r>
            <w:r w:rsidR="00A82D3C">
              <w:rPr>
                <w:rFonts w:ascii="Garamond" w:hAnsi="Garamond"/>
                <w:color w:val="000000" w:themeColor="text1"/>
                <w:sz w:val="24"/>
                <w:szCs w:val="24"/>
              </w:rPr>
              <w:t>5</w:t>
            </w:r>
            <w:r w:rsidRPr="00252595">
              <w:rPr>
                <w:rFonts w:ascii="Garamond" w:hAnsi="Garamond"/>
                <w:color w:val="000000" w:themeColor="text1"/>
                <w:sz w:val="24"/>
                <w:szCs w:val="24"/>
              </w:rPr>
              <w:t xml:space="preserve">, </w:t>
            </w:r>
            <w:r w:rsidR="00A82D3C">
              <w:rPr>
                <w:rFonts w:ascii="Garamond" w:hAnsi="Garamond"/>
                <w:color w:val="000000" w:themeColor="text1"/>
                <w:sz w:val="24"/>
                <w:szCs w:val="24"/>
              </w:rPr>
              <w:t>Equation 1</w:t>
            </w:r>
          </w:p>
        </w:tc>
        <w:tc>
          <w:tcPr>
            <w:tcW w:w="3402" w:type="dxa"/>
            <w:shd w:val="clear" w:color="auto" w:fill="FDE9D9" w:themeFill="accent6" w:themeFillTint="33"/>
            <w:vAlign w:val="center"/>
          </w:tcPr>
          <w:p w14:paraId="3CE7CD9F" w14:textId="24F2ECBD" w:rsidR="007D0A6C" w:rsidRPr="00252595" w:rsidRDefault="007D0A6C" w:rsidP="000C7A8A">
            <w:pPr>
              <w:pStyle w:val="Amount"/>
              <w:jc w:val="left"/>
              <w:rPr>
                <w:rFonts w:ascii="Garamond" w:hAnsi="Garamond"/>
                <w:color w:val="000000" w:themeColor="text1"/>
                <w:sz w:val="24"/>
                <w:szCs w:val="24"/>
              </w:rPr>
            </w:pPr>
            <w:r w:rsidRPr="00252595">
              <w:rPr>
                <w:rFonts w:ascii="Garamond" w:hAnsi="Garamond"/>
                <w:color w:val="000000" w:themeColor="text1"/>
                <w:sz w:val="24"/>
                <w:szCs w:val="24"/>
              </w:rPr>
              <w:t>Equation (1): Ratio of cumulative hazards.</w:t>
            </w:r>
          </w:p>
        </w:tc>
        <w:tc>
          <w:tcPr>
            <w:tcW w:w="3402" w:type="dxa"/>
            <w:shd w:val="clear" w:color="auto" w:fill="FDE9D9" w:themeFill="accent6" w:themeFillTint="33"/>
            <w:vAlign w:val="center"/>
          </w:tcPr>
          <w:p w14:paraId="68AD7903" w14:textId="421AA78E" w:rsidR="007D0A6C" w:rsidRPr="007D0A6C" w:rsidRDefault="007D0A6C" w:rsidP="000C7A8A">
            <w:pPr>
              <w:rPr>
                <w:rFonts w:ascii="Garamond" w:hAnsi="Garamond"/>
                <w:color w:val="000000" w:themeColor="text1"/>
                <w:sz w:val="24"/>
                <w:szCs w:val="24"/>
                <w:lang w:val="en-PK" w:eastAsia="en-PK"/>
              </w:rPr>
            </w:pPr>
            <w:r w:rsidRPr="007D0A6C">
              <w:rPr>
                <w:rFonts w:ascii="Garamond" w:hAnsi="Garamond"/>
                <w:color w:val="000000" w:themeColor="text1"/>
                <w:sz w:val="24"/>
                <w:szCs w:val="24"/>
                <w:lang w:val="en-PK" w:eastAsia="en-PK"/>
              </w:rPr>
              <w:t xml:space="preserve">Ratios of cumulative hazards </w:t>
            </w:r>
            <w:r w:rsidRPr="007D0A6C">
              <w:rPr>
                <w:rFonts w:ascii="Garamond" w:hAnsi="Garamond" w:cs="Arial"/>
                <w:color w:val="000000" w:themeColor="text1"/>
                <w:sz w:val="24"/>
                <w:szCs w:val="24"/>
                <w:lang w:val="en-PK" w:eastAsia="en-PK"/>
              </w:rPr>
              <w:t>{H(t)}</w:t>
            </w:r>
            <w:r w:rsidR="0091587B" w:rsidRPr="00252595">
              <w:rPr>
                <w:rFonts w:ascii="Garamond" w:hAnsi="Garamond" w:cs="Arial"/>
                <w:color w:val="000000" w:themeColor="text1"/>
                <w:sz w:val="24"/>
                <w:szCs w:val="24"/>
                <w:lang w:val="en-PK" w:eastAsia="en-PK"/>
              </w:rPr>
              <w:t xml:space="preserve"> / </w:t>
            </w:r>
            <w:r w:rsidRPr="007D0A6C">
              <w:rPr>
                <w:rFonts w:ascii="Garamond" w:hAnsi="Garamond" w:cs="Arial"/>
                <w:color w:val="000000" w:themeColor="text1"/>
                <w:sz w:val="24"/>
                <w:szCs w:val="24"/>
                <w:lang w:val="en-PK" w:eastAsia="en-PK"/>
              </w:rPr>
              <w:t>{H(t)}</w:t>
            </w:r>
            <w:r w:rsidRPr="007D0A6C">
              <w:rPr>
                <w:rFonts w:ascii="Garamond" w:hAnsi="Garamond"/>
                <w:color w:val="000000" w:themeColor="text1"/>
                <w:sz w:val="24"/>
                <w:szCs w:val="24"/>
                <w:lang w:val="en-PK" w:eastAsia="en-PK"/>
              </w:rPr>
              <w:t xml:space="preserve"> are "</w:t>
            </w:r>
            <w:proofErr w:type="gramStart"/>
            <w:r w:rsidRPr="007D0A6C">
              <w:rPr>
                <w:rFonts w:ascii="Garamond" w:hAnsi="Garamond"/>
                <w:color w:val="000000" w:themeColor="text1"/>
                <w:sz w:val="24"/>
                <w:szCs w:val="24"/>
                <w:lang w:val="en-PK" w:eastAsia="en-PK"/>
              </w:rPr>
              <w:t>history-dependent</w:t>
            </w:r>
            <w:proofErr w:type="gramEnd"/>
            <w:r w:rsidRPr="007D0A6C">
              <w:rPr>
                <w:rFonts w:ascii="Garamond" w:hAnsi="Garamond"/>
                <w:color w:val="000000" w:themeColor="text1"/>
                <w:sz w:val="24"/>
                <w:szCs w:val="24"/>
                <w:lang w:val="en-PK" w:eastAsia="en-PK"/>
              </w:rPr>
              <w:t xml:space="preserve">." A single outlier event at </w:t>
            </w:r>
            <w:r w:rsidRPr="007D0A6C">
              <w:rPr>
                <w:rFonts w:ascii="Garamond" w:hAnsi="Garamond" w:cs="Arial"/>
                <w:color w:val="000000" w:themeColor="text1"/>
                <w:sz w:val="24"/>
                <w:szCs w:val="24"/>
                <w:lang w:val="en-PK" w:eastAsia="en-PK"/>
              </w:rPr>
              <w:t>t=2</w:t>
            </w:r>
            <w:r w:rsidRPr="007D0A6C">
              <w:rPr>
                <w:rFonts w:ascii="Garamond" w:hAnsi="Garamond"/>
                <w:color w:val="000000" w:themeColor="text1"/>
                <w:sz w:val="24"/>
                <w:szCs w:val="24"/>
                <w:lang w:val="en-PK" w:eastAsia="en-PK"/>
              </w:rPr>
              <w:t xml:space="preserve"> will shift the KCOR value for all subsequent time points.</w:t>
            </w:r>
          </w:p>
          <w:p w14:paraId="23C81A77" w14:textId="77777777" w:rsidR="007D0A6C" w:rsidRPr="00252595" w:rsidRDefault="007D0A6C" w:rsidP="000C7A8A">
            <w:pPr>
              <w:pStyle w:val="Amount"/>
              <w:jc w:val="left"/>
              <w:rPr>
                <w:rFonts w:ascii="Garamond" w:hAnsi="Garamond"/>
                <w:color w:val="000000" w:themeColor="text1"/>
                <w:sz w:val="24"/>
                <w:szCs w:val="24"/>
              </w:rPr>
            </w:pPr>
          </w:p>
        </w:tc>
        <w:tc>
          <w:tcPr>
            <w:tcW w:w="2835" w:type="dxa"/>
            <w:shd w:val="clear" w:color="auto" w:fill="FDE9D9" w:themeFill="accent6" w:themeFillTint="33"/>
            <w:vAlign w:val="center"/>
          </w:tcPr>
          <w:p w14:paraId="4EAC0891" w14:textId="1F4DA0BB" w:rsidR="007D0A6C" w:rsidRPr="00252595" w:rsidRDefault="0091587B" w:rsidP="000C7A8A">
            <w:pPr>
              <w:rPr>
                <w:rFonts w:ascii="Garamond" w:hAnsi="Garamond"/>
                <w:color w:val="000000" w:themeColor="text1"/>
                <w:sz w:val="24"/>
                <w:szCs w:val="24"/>
              </w:rPr>
            </w:pPr>
            <w:r w:rsidRPr="00252595">
              <w:rPr>
                <w:rFonts w:ascii="Garamond" w:hAnsi="Garamond"/>
                <w:color w:val="000000" w:themeColor="text1"/>
                <w:sz w:val="24"/>
                <w:szCs w:val="24"/>
              </w:rPr>
              <w:t>Acknowledge that KCOR is a "running total" of the neutralized hazard and explain why this is more robust than (noisy) weekly hazard ratios.</w:t>
            </w:r>
          </w:p>
        </w:tc>
        <w:tc>
          <w:tcPr>
            <w:tcW w:w="1624" w:type="dxa"/>
            <w:shd w:val="clear" w:color="auto" w:fill="FDE9D9" w:themeFill="accent6" w:themeFillTint="33"/>
            <w:vAlign w:val="center"/>
          </w:tcPr>
          <w:p w14:paraId="38D18B80" w14:textId="4367377C" w:rsidR="007D0A6C" w:rsidRPr="00252595" w:rsidRDefault="0091587B" w:rsidP="000C7A8A">
            <w:pPr>
              <w:rPr>
                <w:rFonts w:ascii="Garamond" w:hAnsi="Garamond"/>
                <w:color w:val="000000" w:themeColor="text1"/>
                <w:sz w:val="24"/>
                <w:szCs w:val="24"/>
              </w:rPr>
            </w:pPr>
            <w:r w:rsidRPr="00252595">
              <w:rPr>
                <w:rFonts w:ascii="Garamond" w:hAnsi="Garamond"/>
                <w:color w:val="000000" w:themeColor="text1"/>
                <w:sz w:val="24"/>
                <w:szCs w:val="24"/>
              </w:rPr>
              <w:t>High</w:t>
            </w:r>
          </w:p>
        </w:tc>
      </w:tr>
      <w:tr w:rsidR="00A82DD6" w14:paraId="14AEA375" w14:textId="77777777" w:rsidTr="000C7A8A">
        <w:trPr>
          <w:trHeight w:val="345"/>
        </w:trPr>
        <w:tc>
          <w:tcPr>
            <w:tcW w:w="1271" w:type="dxa"/>
            <w:shd w:val="clear" w:color="auto" w:fill="DAEEF3" w:themeFill="accent5" w:themeFillTint="33"/>
            <w:vAlign w:val="center"/>
          </w:tcPr>
          <w:p w14:paraId="6885C9C5" w14:textId="3E158919" w:rsidR="00A82DD6" w:rsidRPr="00A82DD6" w:rsidRDefault="00A82DD6" w:rsidP="000C7A8A">
            <w:pPr>
              <w:rPr>
                <w:rFonts w:ascii="Garamond" w:hAnsi="Garamond"/>
                <w:color w:val="000000" w:themeColor="text1"/>
                <w:sz w:val="24"/>
                <w:szCs w:val="24"/>
              </w:rPr>
            </w:pPr>
            <w:r w:rsidRPr="00A82DD6">
              <w:rPr>
                <w:rFonts w:ascii="Garamond" w:hAnsi="Garamond"/>
                <w:color w:val="000000" w:themeColor="text1"/>
                <w:sz w:val="24"/>
                <w:szCs w:val="24"/>
              </w:rPr>
              <w:t>MET-2.1.1-03</w:t>
            </w:r>
          </w:p>
        </w:tc>
        <w:tc>
          <w:tcPr>
            <w:tcW w:w="1418" w:type="dxa"/>
            <w:shd w:val="clear" w:color="auto" w:fill="DAEEF3" w:themeFill="accent5" w:themeFillTint="33"/>
            <w:vAlign w:val="center"/>
          </w:tcPr>
          <w:p w14:paraId="6F9A6899" w14:textId="226D9311" w:rsidR="00A82DD6" w:rsidRPr="00A82DD6" w:rsidRDefault="00A82DD6" w:rsidP="000C7A8A">
            <w:pPr>
              <w:rPr>
                <w:rFonts w:ascii="Garamond" w:hAnsi="Garamond"/>
                <w:color w:val="000000" w:themeColor="text1"/>
                <w:sz w:val="24"/>
                <w:szCs w:val="24"/>
              </w:rPr>
            </w:pPr>
            <w:r w:rsidRPr="00A82DD6">
              <w:rPr>
                <w:rFonts w:ascii="Garamond" w:hAnsi="Garamond"/>
                <w:color w:val="000000" w:themeColor="text1"/>
                <w:sz w:val="24"/>
                <w:szCs w:val="24"/>
              </w:rPr>
              <w:t xml:space="preserve">Page </w:t>
            </w:r>
            <w:r w:rsidR="00EF0E6F">
              <w:rPr>
                <w:rFonts w:ascii="Garamond" w:hAnsi="Garamond"/>
                <w:color w:val="000000" w:themeColor="text1"/>
                <w:sz w:val="24"/>
                <w:szCs w:val="24"/>
              </w:rPr>
              <w:t xml:space="preserve">5, follow-up </w:t>
            </w:r>
            <w:r w:rsidR="00EF0E6F">
              <w:rPr>
                <w:rFonts w:ascii="Garamond" w:hAnsi="Garamond"/>
                <w:color w:val="000000" w:themeColor="text1"/>
                <w:sz w:val="24"/>
                <w:szCs w:val="24"/>
              </w:rPr>
              <w:lastRenderedPageBreak/>
              <w:t>Equation to Eq. 1</w:t>
            </w:r>
          </w:p>
        </w:tc>
        <w:tc>
          <w:tcPr>
            <w:tcW w:w="3402" w:type="dxa"/>
            <w:shd w:val="clear" w:color="auto" w:fill="DAEEF3" w:themeFill="accent5" w:themeFillTint="33"/>
            <w:vAlign w:val="center"/>
          </w:tcPr>
          <w:p w14:paraId="11ABB437" w14:textId="3F5420C2" w:rsidR="00A82DD6" w:rsidRPr="00A82DD6" w:rsidRDefault="00A82DD6" w:rsidP="000C7A8A">
            <w:pPr>
              <w:pStyle w:val="Amount"/>
              <w:jc w:val="left"/>
              <w:rPr>
                <w:rFonts w:ascii="Garamond" w:hAnsi="Garamond"/>
                <w:color w:val="000000" w:themeColor="text1"/>
                <w:sz w:val="24"/>
                <w:szCs w:val="24"/>
              </w:rPr>
            </w:pPr>
            <w:r w:rsidRPr="00A82DD6">
              <w:rPr>
                <w:rFonts w:ascii="Garamond" w:hAnsi="Garamond"/>
                <w:color w:val="000000" w:themeColor="text1"/>
                <w:sz w:val="24"/>
                <w:szCs w:val="24"/>
              </w:rPr>
              <w:lastRenderedPageBreak/>
              <w:t>Introduction of "Anchored KCOR."</w:t>
            </w:r>
          </w:p>
        </w:tc>
        <w:tc>
          <w:tcPr>
            <w:tcW w:w="3402" w:type="dxa"/>
            <w:shd w:val="clear" w:color="auto" w:fill="DAEEF3" w:themeFill="accent5" w:themeFillTint="33"/>
            <w:vAlign w:val="center"/>
          </w:tcPr>
          <w:p w14:paraId="032D5490" w14:textId="19797949" w:rsidR="00A82DD6" w:rsidRPr="00A82DD6" w:rsidRDefault="00A82DD6" w:rsidP="000C7A8A">
            <w:pPr>
              <w:rPr>
                <w:rFonts w:ascii="Garamond" w:hAnsi="Garamond"/>
                <w:color w:val="000000" w:themeColor="text1"/>
                <w:sz w:val="24"/>
                <w:szCs w:val="24"/>
                <w:lang w:val="en-PK" w:eastAsia="en-PK"/>
              </w:rPr>
            </w:pPr>
            <w:r w:rsidRPr="00A82DD6">
              <w:rPr>
                <w:rFonts w:ascii="Garamond" w:hAnsi="Garamond"/>
                <w:color w:val="000000" w:themeColor="text1"/>
                <w:sz w:val="24"/>
                <w:szCs w:val="24"/>
              </w:rPr>
              <w:t>Anchoring (dividing by KCOR(t_0)) can mask early-</w:t>
            </w:r>
            <w:r w:rsidRPr="00A82DD6">
              <w:rPr>
                <w:rFonts w:ascii="Garamond" w:hAnsi="Garamond"/>
                <w:color w:val="000000" w:themeColor="text1"/>
                <w:sz w:val="24"/>
                <w:szCs w:val="24"/>
              </w:rPr>
              <w:lastRenderedPageBreak/>
              <w:t>period bias or amplify noise if t_0 is poorly chosen.</w:t>
            </w:r>
          </w:p>
        </w:tc>
        <w:tc>
          <w:tcPr>
            <w:tcW w:w="2835" w:type="dxa"/>
            <w:shd w:val="clear" w:color="auto" w:fill="DAEEF3" w:themeFill="accent5" w:themeFillTint="33"/>
            <w:vAlign w:val="center"/>
          </w:tcPr>
          <w:p w14:paraId="7D11BCB9" w14:textId="642EB1F2" w:rsidR="00A82DD6" w:rsidRPr="00A82DD6" w:rsidRDefault="00A82DD6" w:rsidP="000C7A8A">
            <w:pPr>
              <w:rPr>
                <w:rFonts w:ascii="Garamond" w:hAnsi="Garamond"/>
                <w:color w:val="000000" w:themeColor="text1"/>
                <w:sz w:val="24"/>
                <w:szCs w:val="24"/>
              </w:rPr>
            </w:pPr>
            <w:r w:rsidRPr="00A82DD6">
              <w:rPr>
                <w:rFonts w:ascii="Garamond" w:hAnsi="Garamond"/>
                <w:color w:val="000000" w:themeColor="text1"/>
                <w:sz w:val="24"/>
                <w:szCs w:val="24"/>
              </w:rPr>
              <w:lastRenderedPageBreak/>
              <w:t xml:space="preserve">Provide a technical rationale for the "4-week" example. Is this based on </w:t>
            </w:r>
            <w:r w:rsidRPr="00A82DD6">
              <w:rPr>
                <w:rFonts w:ascii="Garamond" w:hAnsi="Garamond"/>
                <w:color w:val="000000" w:themeColor="text1"/>
                <w:sz w:val="24"/>
                <w:szCs w:val="24"/>
              </w:rPr>
              <w:lastRenderedPageBreak/>
              <w:t>the "stabilization window" in §2.7? Link the two sections.</w:t>
            </w:r>
          </w:p>
        </w:tc>
        <w:tc>
          <w:tcPr>
            <w:tcW w:w="1624" w:type="dxa"/>
            <w:shd w:val="clear" w:color="auto" w:fill="DAEEF3" w:themeFill="accent5" w:themeFillTint="33"/>
            <w:vAlign w:val="center"/>
          </w:tcPr>
          <w:p w14:paraId="2C82100E" w14:textId="6E6D753E" w:rsidR="00A82DD6" w:rsidRPr="00A82DD6" w:rsidRDefault="00A82DD6" w:rsidP="000C7A8A">
            <w:pPr>
              <w:rPr>
                <w:rFonts w:ascii="Garamond" w:hAnsi="Garamond"/>
                <w:color w:val="000000" w:themeColor="text1"/>
                <w:sz w:val="24"/>
                <w:szCs w:val="24"/>
              </w:rPr>
            </w:pPr>
            <w:r w:rsidRPr="00A82DD6">
              <w:rPr>
                <w:rFonts w:ascii="Garamond" w:hAnsi="Garamond"/>
                <w:color w:val="000000" w:themeColor="text1"/>
                <w:sz w:val="24"/>
                <w:szCs w:val="24"/>
              </w:rPr>
              <w:lastRenderedPageBreak/>
              <w:t>Medium</w:t>
            </w:r>
          </w:p>
        </w:tc>
      </w:tr>
      <w:tr w:rsidR="000F7CF0" w14:paraId="4B858822" w14:textId="77777777" w:rsidTr="000C7A8A">
        <w:trPr>
          <w:trHeight w:val="345"/>
        </w:trPr>
        <w:tc>
          <w:tcPr>
            <w:tcW w:w="1271" w:type="dxa"/>
            <w:shd w:val="clear" w:color="auto" w:fill="EAF1DD" w:themeFill="accent3" w:themeFillTint="33"/>
            <w:vAlign w:val="center"/>
          </w:tcPr>
          <w:p w14:paraId="31774BFE" w14:textId="5889231C" w:rsidR="000F7CF0" w:rsidRPr="000F7CF0" w:rsidRDefault="000F7CF0" w:rsidP="000C7A8A">
            <w:pPr>
              <w:rPr>
                <w:rFonts w:ascii="Garamond" w:hAnsi="Garamond"/>
                <w:color w:val="000000" w:themeColor="text1"/>
                <w:sz w:val="24"/>
                <w:szCs w:val="24"/>
              </w:rPr>
            </w:pPr>
            <w:r w:rsidRPr="000F7CF0">
              <w:rPr>
                <w:rFonts w:ascii="Garamond" w:hAnsi="Garamond"/>
                <w:color w:val="000000" w:themeColor="text1"/>
                <w:sz w:val="24"/>
                <w:szCs w:val="24"/>
              </w:rPr>
              <w:t>MET-2.1.1-05</w:t>
            </w:r>
          </w:p>
        </w:tc>
        <w:tc>
          <w:tcPr>
            <w:tcW w:w="1418" w:type="dxa"/>
            <w:shd w:val="clear" w:color="auto" w:fill="EAF1DD" w:themeFill="accent3" w:themeFillTint="33"/>
            <w:vAlign w:val="center"/>
          </w:tcPr>
          <w:p w14:paraId="48AB28E3" w14:textId="2014D632" w:rsidR="000F7CF0" w:rsidRPr="000F7CF0" w:rsidRDefault="000F7CF0" w:rsidP="000C7A8A">
            <w:pPr>
              <w:rPr>
                <w:rFonts w:ascii="Garamond" w:hAnsi="Garamond"/>
                <w:color w:val="000000" w:themeColor="text1"/>
                <w:sz w:val="24"/>
                <w:szCs w:val="24"/>
              </w:rPr>
            </w:pPr>
            <w:r w:rsidRPr="000F7CF0">
              <w:rPr>
                <w:rFonts w:ascii="Garamond" w:hAnsi="Garamond"/>
                <w:color w:val="000000" w:themeColor="text1"/>
                <w:sz w:val="24"/>
                <w:szCs w:val="24"/>
              </w:rPr>
              <w:t>Page 5, Last Line of this section</w:t>
            </w:r>
          </w:p>
        </w:tc>
        <w:tc>
          <w:tcPr>
            <w:tcW w:w="3402" w:type="dxa"/>
            <w:shd w:val="clear" w:color="auto" w:fill="EAF1DD" w:themeFill="accent3" w:themeFillTint="33"/>
            <w:vAlign w:val="center"/>
          </w:tcPr>
          <w:p w14:paraId="694C6F98" w14:textId="5A69FAA7" w:rsidR="000F7CF0" w:rsidRPr="000F7CF0" w:rsidRDefault="000F7CF0" w:rsidP="000C7A8A">
            <w:pPr>
              <w:pStyle w:val="Amount"/>
              <w:jc w:val="left"/>
              <w:rPr>
                <w:rFonts w:ascii="Garamond" w:hAnsi="Garamond"/>
                <w:color w:val="000000" w:themeColor="text1"/>
                <w:sz w:val="24"/>
                <w:szCs w:val="24"/>
              </w:rPr>
            </w:pPr>
            <w:r w:rsidRPr="000F7CF0">
              <w:rPr>
                <w:rFonts w:ascii="Garamond" w:hAnsi="Garamond"/>
                <w:color w:val="000000" w:themeColor="text1"/>
                <w:sz w:val="24"/>
                <w:szCs w:val="24"/>
              </w:rPr>
              <w:t>"</w:t>
            </w:r>
            <w:proofErr w:type="gramStart"/>
            <w:r w:rsidRPr="000F7CF0">
              <w:rPr>
                <w:rFonts w:ascii="Garamond" w:hAnsi="Garamond"/>
                <w:color w:val="000000" w:themeColor="text1"/>
                <w:sz w:val="24"/>
                <w:szCs w:val="24"/>
              </w:rPr>
              <w:t>prespecified</w:t>
            </w:r>
            <w:proofErr w:type="gramEnd"/>
            <w:r w:rsidRPr="000F7CF0">
              <w:rPr>
                <w:rFonts w:ascii="Garamond" w:hAnsi="Garamond"/>
                <w:color w:val="000000" w:themeColor="text1"/>
                <w:sz w:val="24"/>
                <w:szCs w:val="24"/>
              </w:rPr>
              <w:t xml:space="preserve"> t_0 (e.g., 4 weeks)."</w:t>
            </w:r>
          </w:p>
        </w:tc>
        <w:tc>
          <w:tcPr>
            <w:tcW w:w="3402" w:type="dxa"/>
            <w:shd w:val="clear" w:color="auto" w:fill="EAF1DD" w:themeFill="accent3" w:themeFillTint="33"/>
            <w:vAlign w:val="center"/>
          </w:tcPr>
          <w:p w14:paraId="3461FFF9" w14:textId="2EC1C53E" w:rsidR="000F7CF0" w:rsidRPr="000F7CF0" w:rsidRDefault="000F7CF0" w:rsidP="000C7A8A">
            <w:pPr>
              <w:rPr>
                <w:rFonts w:ascii="Garamond" w:hAnsi="Garamond"/>
                <w:color w:val="000000" w:themeColor="text1"/>
                <w:sz w:val="24"/>
                <w:szCs w:val="24"/>
              </w:rPr>
            </w:pPr>
            <w:r w:rsidRPr="000F7CF0">
              <w:rPr>
                <w:rFonts w:ascii="Garamond" w:hAnsi="Garamond"/>
                <w:color w:val="000000" w:themeColor="text1"/>
                <w:sz w:val="24"/>
                <w:szCs w:val="24"/>
              </w:rPr>
              <w:t>"Prespecified" is good, but "e.g." is vague. Reviewers want to know if there is a principled way to choose t_0 (e.g., after the Dynamic HVE period).</w:t>
            </w:r>
          </w:p>
        </w:tc>
        <w:tc>
          <w:tcPr>
            <w:tcW w:w="2835" w:type="dxa"/>
            <w:shd w:val="clear" w:color="auto" w:fill="EAF1DD" w:themeFill="accent3" w:themeFillTint="33"/>
            <w:vAlign w:val="center"/>
          </w:tcPr>
          <w:p w14:paraId="2EA5C08F" w14:textId="5AB89691" w:rsidR="000F7CF0" w:rsidRPr="000F7CF0" w:rsidRDefault="000F7CF0" w:rsidP="000C7A8A">
            <w:pPr>
              <w:rPr>
                <w:rFonts w:ascii="Garamond" w:hAnsi="Garamond"/>
                <w:color w:val="000000" w:themeColor="text1"/>
                <w:sz w:val="24"/>
                <w:szCs w:val="24"/>
              </w:rPr>
            </w:pPr>
            <w:r w:rsidRPr="000F7CF0">
              <w:rPr>
                <w:rFonts w:ascii="Garamond" w:hAnsi="Garamond"/>
                <w:color w:val="000000" w:themeColor="text1"/>
                <w:sz w:val="24"/>
                <w:szCs w:val="24"/>
              </w:rPr>
              <w:t>MET-2.1.1-05</w:t>
            </w:r>
          </w:p>
        </w:tc>
        <w:tc>
          <w:tcPr>
            <w:tcW w:w="1624" w:type="dxa"/>
            <w:shd w:val="clear" w:color="auto" w:fill="EAF1DD" w:themeFill="accent3" w:themeFillTint="33"/>
            <w:vAlign w:val="center"/>
          </w:tcPr>
          <w:p w14:paraId="27D90445" w14:textId="09275828" w:rsidR="000F7CF0" w:rsidRPr="000F7CF0" w:rsidRDefault="00A72F91" w:rsidP="000C7A8A">
            <w:pPr>
              <w:rPr>
                <w:rFonts w:ascii="Garamond" w:hAnsi="Garamond"/>
                <w:color w:val="000000" w:themeColor="text1"/>
                <w:sz w:val="24"/>
                <w:szCs w:val="24"/>
              </w:rPr>
            </w:pPr>
            <w:r>
              <w:rPr>
                <w:rFonts w:ascii="Garamond" w:hAnsi="Garamond"/>
                <w:color w:val="000000" w:themeColor="text1"/>
                <w:sz w:val="24"/>
                <w:szCs w:val="24"/>
              </w:rPr>
              <w:t>Low</w:t>
            </w:r>
          </w:p>
        </w:tc>
      </w:tr>
      <w:tr w:rsidR="00441D80" w14:paraId="7EC71495" w14:textId="77777777" w:rsidTr="000C7A8A">
        <w:trPr>
          <w:trHeight w:val="345"/>
        </w:trPr>
        <w:tc>
          <w:tcPr>
            <w:tcW w:w="13952" w:type="dxa"/>
            <w:gridSpan w:val="6"/>
            <w:shd w:val="clear" w:color="auto" w:fill="262626" w:themeFill="text1" w:themeFillTint="D9"/>
            <w:vAlign w:val="center"/>
          </w:tcPr>
          <w:p w14:paraId="5B3AEDF1" w14:textId="5001068C" w:rsidR="00441D80" w:rsidRPr="00252595" w:rsidRDefault="00441D80" w:rsidP="000C7A8A">
            <w:pPr>
              <w:jc w:val="center"/>
              <w:rPr>
                <w:rFonts w:ascii="Garamond" w:hAnsi="Garamond"/>
                <w:color w:val="000000" w:themeColor="text1"/>
                <w:sz w:val="24"/>
                <w:szCs w:val="24"/>
              </w:rPr>
            </w:pPr>
            <w:r w:rsidRPr="00B84DC0">
              <w:rPr>
                <w:rFonts w:ascii="Garamond" w:hAnsi="Garamond"/>
                <w:b/>
                <w:bCs/>
                <w:sz w:val="28"/>
                <w:szCs w:val="28"/>
                <w:lang w:val="en-PK"/>
              </w:rPr>
              <w:t>2.1.</w:t>
            </w:r>
            <w:r>
              <w:rPr>
                <w:rFonts w:ascii="Garamond" w:hAnsi="Garamond"/>
                <w:b/>
                <w:bCs/>
                <w:sz w:val="28"/>
                <w:szCs w:val="28"/>
                <w:lang w:val="en-PK"/>
              </w:rPr>
              <w:t>2</w:t>
            </w:r>
            <w:r w:rsidRPr="00B84DC0">
              <w:rPr>
                <w:rFonts w:ascii="Garamond" w:hAnsi="Garamond"/>
                <w:b/>
                <w:bCs/>
                <w:sz w:val="28"/>
                <w:szCs w:val="28"/>
                <w:lang w:val="en-PK"/>
              </w:rPr>
              <w:t xml:space="preserve"> </w:t>
            </w:r>
            <w:r w:rsidR="00F04741" w:rsidRPr="00F04741">
              <w:rPr>
                <w:rFonts w:ascii="Garamond" w:hAnsi="Garamond"/>
                <w:b/>
                <w:bCs/>
                <w:sz w:val="28"/>
                <w:szCs w:val="28"/>
                <w:lang w:val="en-PK"/>
              </w:rPr>
              <w:t>Identification Versus Diagnostics</w:t>
            </w:r>
          </w:p>
        </w:tc>
      </w:tr>
      <w:tr w:rsidR="002D713E" w14:paraId="6CA608BD" w14:textId="77777777" w:rsidTr="000C7A8A">
        <w:trPr>
          <w:trHeight w:val="345"/>
        </w:trPr>
        <w:tc>
          <w:tcPr>
            <w:tcW w:w="1271" w:type="dxa"/>
            <w:shd w:val="clear" w:color="auto" w:fill="DAEEF3" w:themeFill="accent5" w:themeFillTint="33"/>
            <w:vAlign w:val="center"/>
          </w:tcPr>
          <w:p w14:paraId="3C9D4B49" w14:textId="27F783F0" w:rsidR="002D713E" w:rsidRPr="00252595" w:rsidRDefault="002D713E" w:rsidP="000C7A8A">
            <w:pPr>
              <w:rPr>
                <w:rFonts w:ascii="Garamond" w:hAnsi="Garamond"/>
                <w:color w:val="000000" w:themeColor="text1"/>
                <w:sz w:val="24"/>
                <w:szCs w:val="24"/>
              </w:rPr>
            </w:pPr>
            <w:r w:rsidRPr="00252595">
              <w:rPr>
                <w:rFonts w:ascii="Garamond" w:hAnsi="Garamond"/>
                <w:color w:val="000000" w:themeColor="text1"/>
                <w:sz w:val="24"/>
                <w:szCs w:val="24"/>
              </w:rPr>
              <w:t>MET-2.1.</w:t>
            </w:r>
            <w:r w:rsidR="00F04741">
              <w:rPr>
                <w:rFonts w:ascii="Garamond" w:hAnsi="Garamond"/>
                <w:color w:val="000000" w:themeColor="text1"/>
                <w:sz w:val="24"/>
                <w:szCs w:val="24"/>
              </w:rPr>
              <w:t>2</w:t>
            </w:r>
            <w:r w:rsidRPr="00252595">
              <w:rPr>
                <w:rFonts w:ascii="Garamond" w:hAnsi="Garamond"/>
                <w:color w:val="000000" w:themeColor="text1"/>
                <w:sz w:val="24"/>
                <w:szCs w:val="24"/>
              </w:rPr>
              <w:t>-0</w:t>
            </w:r>
            <w:r w:rsidR="00F04741">
              <w:rPr>
                <w:rFonts w:ascii="Garamond" w:hAnsi="Garamond"/>
                <w:color w:val="000000" w:themeColor="text1"/>
                <w:sz w:val="24"/>
                <w:szCs w:val="24"/>
              </w:rPr>
              <w:t>1</w:t>
            </w:r>
          </w:p>
        </w:tc>
        <w:tc>
          <w:tcPr>
            <w:tcW w:w="1418" w:type="dxa"/>
            <w:shd w:val="clear" w:color="auto" w:fill="DAEEF3" w:themeFill="accent5" w:themeFillTint="33"/>
            <w:vAlign w:val="center"/>
          </w:tcPr>
          <w:p w14:paraId="795DF773" w14:textId="207754FE" w:rsidR="002D713E" w:rsidRPr="00252595" w:rsidRDefault="002D713E" w:rsidP="000C7A8A">
            <w:pPr>
              <w:rPr>
                <w:rFonts w:ascii="Garamond" w:hAnsi="Garamond"/>
                <w:color w:val="000000" w:themeColor="text1"/>
                <w:sz w:val="24"/>
                <w:szCs w:val="24"/>
              </w:rPr>
            </w:pPr>
            <w:r w:rsidRPr="00252595">
              <w:rPr>
                <w:rFonts w:ascii="Garamond" w:hAnsi="Garamond"/>
                <w:color w:val="000000" w:themeColor="text1"/>
                <w:sz w:val="24"/>
                <w:szCs w:val="24"/>
              </w:rPr>
              <w:t xml:space="preserve">Page </w:t>
            </w:r>
            <w:r w:rsidR="00F04741">
              <w:rPr>
                <w:rFonts w:ascii="Garamond" w:hAnsi="Garamond"/>
                <w:color w:val="000000" w:themeColor="text1"/>
                <w:sz w:val="24"/>
                <w:szCs w:val="24"/>
              </w:rPr>
              <w:t>5</w:t>
            </w:r>
            <w:r w:rsidRPr="00252595">
              <w:rPr>
                <w:rFonts w:ascii="Garamond" w:hAnsi="Garamond"/>
                <w:color w:val="000000" w:themeColor="text1"/>
                <w:sz w:val="24"/>
                <w:szCs w:val="24"/>
              </w:rPr>
              <w:t>, Line 1</w:t>
            </w:r>
            <w:r w:rsidR="00B764A0">
              <w:rPr>
                <w:rFonts w:ascii="Garamond" w:hAnsi="Garamond"/>
                <w:color w:val="000000" w:themeColor="text1"/>
                <w:sz w:val="24"/>
                <w:szCs w:val="24"/>
              </w:rPr>
              <w:t xml:space="preserve"> of this section</w:t>
            </w:r>
          </w:p>
        </w:tc>
        <w:tc>
          <w:tcPr>
            <w:tcW w:w="3402" w:type="dxa"/>
            <w:shd w:val="clear" w:color="auto" w:fill="DAEEF3" w:themeFill="accent5" w:themeFillTint="33"/>
            <w:vAlign w:val="center"/>
          </w:tcPr>
          <w:p w14:paraId="24EADF01" w14:textId="36BD0582" w:rsidR="002D713E" w:rsidRPr="00252595" w:rsidRDefault="002D713E" w:rsidP="000C7A8A">
            <w:pPr>
              <w:pStyle w:val="Amount"/>
              <w:jc w:val="left"/>
              <w:rPr>
                <w:rFonts w:ascii="Garamond" w:hAnsi="Garamond"/>
                <w:color w:val="000000" w:themeColor="text1"/>
                <w:sz w:val="24"/>
                <w:szCs w:val="24"/>
              </w:rPr>
            </w:pPr>
            <w:r w:rsidRPr="00252595">
              <w:rPr>
                <w:rFonts w:ascii="Garamond" w:hAnsi="Garamond"/>
                <w:color w:val="000000" w:themeColor="text1"/>
                <w:sz w:val="24"/>
                <w:szCs w:val="24"/>
              </w:rPr>
              <w:t>Reference to Box 2 (§1.6) for scope.</w:t>
            </w:r>
          </w:p>
        </w:tc>
        <w:tc>
          <w:tcPr>
            <w:tcW w:w="3402" w:type="dxa"/>
            <w:shd w:val="clear" w:color="auto" w:fill="DAEEF3" w:themeFill="accent5" w:themeFillTint="33"/>
            <w:vAlign w:val="center"/>
          </w:tcPr>
          <w:p w14:paraId="6179F650" w14:textId="7B588467" w:rsidR="002D713E" w:rsidRPr="00252595" w:rsidRDefault="00C00550" w:rsidP="000C7A8A">
            <w:pPr>
              <w:pStyle w:val="Amount"/>
              <w:jc w:val="left"/>
              <w:rPr>
                <w:rFonts w:ascii="Garamond" w:hAnsi="Garamond"/>
                <w:color w:val="000000" w:themeColor="text1"/>
                <w:sz w:val="24"/>
                <w:szCs w:val="24"/>
              </w:rPr>
            </w:pPr>
            <w:r w:rsidRPr="00252595">
              <w:rPr>
                <w:rFonts w:ascii="Garamond" w:hAnsi="Garamond"/>
                <w:color w:val="000000" w:themeColor="text1"/>
                <w:sz w:val="24"/>
                <w:szCs w:val="24"/>
              </w:rPr>
              <w:t>The Methods section should be mathematically self-contained. Forcing a reviewer to flip back 5 pages to find the "meaning" of a variable disrupts technical evaluation.</w:t>
            </w:r>
          </w:p>
        </w:tc>
        <w:tc>
          <w:tcPr>
            <w:tcW w:w="2835" w:type="dxa"/>
            <w:shd w:val="clear" w:color="auto" w:fill="DAEEF3" w:themeFill="accent5" w:themeFillTint="33"/>
            <w:vAlign w:val="center"/>
          </w:tcPr>
          <w:p w14:paraId="6ECE599C" w14:textId="09578ABD" w:rsidR="00AE6389" w:rsidRPr="00AE6389" w:rsidRDefault="00AE6389" w:rsidP="000C7A8A">
            <w:pPr>
              <w:rPr>
                <w:rFonts w:ascii="Garamond" w:hAnsi="Garamond"/>
                <w:color w:val="000000" w:themeColor="text1"/>
                <w:sz w:val="24"/>
                <w:szCs w:val="24"/>
                <w:lang w:val="en-PK"/>
              </w:rPr>
            </w:pPr>
            <w:r w:rsidRPr="00AE6389">
              <w:rPr>
                <w:rFonts w:ascii="Garamond" w:hAnsi="Garamond"/>
                <w:color w:val="000000" w:themeColor="text1"/>
                <w:sz w:val="24"/>
                <w:szCs w:val="24"/>
                <w:lang w:val="en-PK"/>
              </w:rPr>
              <w:t>Briefly restate that tilde{H}_{</w:t>
            </w:r>
            <w:proofErr w:type="gramStart"/>
            <w:r w:rsidRPr="00AE6389">
              <w:rPr>
                <w:rFonts w:ascii="Garamond" w:hAnsi="Garamond"/>
                <w:color w:val="000000" w:themeColor="text1"/>
                <w:sz w:val="24"/>
                <w:szCs w:val="24"/>
                <w:lang w:val="en-PK"/>
              </w:rPr>
              <w:t>0,d</w:t>
            </w:r>
            <w:proofErr w:type="gramEnd"/>
            <w:r w:rsidRPr="00AE6389">
              <w:rPr>
                <w:rFonts w:ascii="Garamond" w:hAnsi="Garamond"/>
                <w:color w:val="000000" w:themeColor="text1"/>
                <w:sz w:val="24"/>
                <w:szCs w:val="24"/>
                <w:lang w:val="en-PK"/>
              </w:rPr>
              <w:t>}(t) represents the "intrinsic" hazard of the population if no selection (depletion) had occurred.</w:t>
            </w:r>
          </w:p>
          <w:p w14:paraId="1EEB49CF" w14:textId="77777777" w:rsidR="002D713E" w:rsidRPr="00252595" w:rsidRDefault="002D713E" w:rsidP="000C7A8A">
            <w:pPr>
              <w:rPr>
                <w:rFonts w:ascii="Garamond" w:hAnsi="Garamond"/>
                <w:color w:val="000000" w:themeColor="text1"/>
                <w:sz w:val="24"/>
                <w:szCs w:val="24"/>
              </w:rPr>
            </w:pPr>
          </w:p>
        </w:tc>
        <w:tc>
          <w:tcPr>
            <w:tcW w:w="1624" w:type="dxa"/>
            <w:shd w:val="clear" w:color="auto" w:fill="DAEEF3" w:themeFill="accent5" w:themeFillTint="33"/>
            <w:vAlign w:val="center"/>
          </w:tcPr>
          <w:p w14:paraId="437B4F82" w14:textId="03C6E755" w:rsidR="002D713E" w:rsidRPr="00252595" w:rsidRDefault="001D45F8" w:rsidP="000C7A8A">
            <w:pPr>
              <w:rPr>
                <w:rFonts w:ascii="Garamond" w:hAnsi="Garamond"/>
                <w:color w:val="000000" w:themeColor="text1"/>
                <w:sz w:val="24"/>
                <w:szCs w:val="24"/>
              </w:rPr>
            </w:pPr>
            <w:r w:rsidRPr="00252595">
              <w:rPr>
                <w:rFonts w:ascii="Garamond" w:hAnsi="Garamond"/>
                <w:color w:val="000000" w:themeColor="text1"/>
                <w:sz w:val="24"/>
                <w:szCs w:val="24"/>
              </w:rPr>
              <w:t>Medium</w:t>
            </w:r>
          </w:p>
        </w:tc>
      </w:tr>
      <w:tr w:rsidR="00935D58" w14:paraId="191C9D6E" w14:textId="77777777" w:rsidTr="000C7A8A">
        <w:trPr>
          <w:trHeight w:val="345"/>
        </w:trPr>
        <w:tc>
          <w:tcPr>
            <w:tcW w:w="1271" w:type="dxa"/>
            <w:shd w:val="clear" w:color="auto" w:fill="DAEEF3" w:themeFill="accent5" w:themeFillTint="33"/>
            <w:vAlign w:val="center"/>
          </w:tcPr>
          <w:p w14:paraId="0C8D8C09" w14:textId="45EC50D8" w:rsidR="00935D58" w:rsidRPr="00252595" w:rsidRDefault="00935D58" w:rsidP="000C7A8A">
            <w:pPr>
              <w:rPr>
                <w:rFonts w:ascii="Garamond" w:hAnsi="Garamond"/>
                <w:color w:val="000000" w:themeColor="text1"/>
                <w:sz w:val="24"/>
                <w:szCs w:val="24"/>
              </w:rPr>
            </w:pPr>
            <w:r w:rsidRPr="00252595">
              <w:rPr>
                <w:rFonts w:ascii="Garamond" w:hAnsi="Garamond"/>
                <w:color w:val="000000" w:themeColor="text1"/>
                <w:sz w:val="24"/>
                <w:szCs w:val="24"/>
              </w:rPr>
              <w:t>MET-2.1.</w:t>
            </w:r>
            <w:r w:rsidR="00EC7C12">
              <w:rPr>
                <w:rFonts w:ascii="Garamond" w:hAnsi="Garamond"/>
                <w:color w:val="000000" w:themeColor="text1"/>
                <w:sz w:val="24"/>
                <w:szCs w:val="24"/>
              </w:rPr>
              <w:t>2</w:t>
            </w:r>
            <w:r w:rsidRPr="00252595">
              <w:rPr>
                <w:rFonts w:ascii="Garamond" w:hAnsi="Garamond"/>
                <w:color w:val="000000" w:themeColor="text1"/>
                <w:sz w:val="24"/>
                <w:szCs w:val="24"/>
              </w:rPr>
              <w:t>-0</w:t>
            </w:r>
            <w:r w:rsidR="00EC7C12">
              <w:rPr>
                <w:rFonts w:ascii="Garamond" w:hAnsi="Garamond"/>
                <w:color w:val="000000" w:themeColor="text1"/>
                <w:sz w:val="24"/>
                <w:szCs w:val="24"/>
              </w:rPr>
              <w:t>2</w:t>
            </w:r>
          </w:p>
        </w:tc>
        <w:tc>
          <w:tcPr>
            <w:tcW w:w="1418" w:type="dxa"/>
            <w:shd w:val="clear" w:color="auto" w:fill="DAEEF3" w:themeFill="accent5" w:themeFillTint="33"/>
            <w:vAlign w:val="center"/>
          </w:tcPr>
          <w:p w14:paraId="2D41E9DF" w14:textId="6D852422" w:rsidR="00935D58" w:rsidRPr="00252595" w:rsidRDefault="00935D58" w:rsidP="000C7A8A">
            <w:pPr>
              <w:rPr>
                <w:rFonts w:ascii="Garamond" w:hAnsi="Garamond"/>
                <w:color w:val="000000" w:themeColor="text1"/>
                <w:sz w:val="24"/>
                <w:szCs w:val="24"/>
              </w:rPr>
            </w:pPr>
            <w:r w:rsidRPr="00252595">
              <w:rPr>
                <w:rFonts w:ascii="Garamond" w:hAnsi="Garamond"/>
                <w:color w:val="000000" w:themeColor="text1"/>
                <w:sz w:val="24"/>
                <w:szCs w:val="24"/>
              </w:rPr>
              <w:t xml:space="preserve">Page </w:t>
            </w:r>
            <w:r w:rsidR="00985E44">
              <w:rPr>
                <w:rFonts w:ascii="Garamond" w:hAnsi="Garamond"/>
                <w:color w:val="000000" w:themeColor="text1"/>
                <w:sz w:val="24"/>
                <w:szCs w:val="24"/>
              </w:rPr>
              <w:t>5</w:t>
            </w:r>
            <w:r w:rsidRPr="00252595">
              <w:rPr>
                <w:rFonts w:ascii="Garamond" w:hAnsi="Garamond"/>
                <w:color w:val="000000" w:themeColor="text1"/>
                <w:sz w:val="24"/>
                <w:szCs w:val="24"/>
              </w:rPr>
              <w:t xml:space="preserve">, Line </w:t>
            </w:r>
            <w:r w:rsidR="00EC7C12">
              <w:rPr>
                <w:rFonts w:ascii="Garamond" w:hAnsi="Garamond"/>
                <w:color w:val="000000" w:themeColor="text1"/>
                <w:sz w:val="24"/>
                <w:szCs w:val="24"/>
              </w:rPr>
              <w:t>6 of this section</w:t>
            </w:r>
          </w:p>
        </w:tc>
        <w:tc>
          <w:tcPr>
            <w:tcW w:w="3402" w:type="dxa"/>
            <w:shd w:val="clear" w:color="auto" w:fill="DAEEF3" w:themeFill="accent5" w:themeFillTint="33"/>
            <w:vAlign w:val="center"/>
          </w:tcPr>
          <w:p w14:paraId="289775F1" w14:textId="338709FE" w:rsidR="00935D58" w:rsidRPr="00935D58" w:rsidRDefault="00935D58" w:rsidP="000C7A8A">
            <w:pPr>
              <w:pStyle w:val="Amount"/>
              <w:jc w:val="left"/>
              <w:rPr>
                <w:rFonts w:ascii="Garamond" w:hAnsi="Garamond"/>
                <w:color w:val="000000" w:themeColor="text1"/>
                <w:sz w:val="24"/>
                <w:szCs w:val="24"/>
                <w:lang w:val="en-PK"/>
              </w:rPr>
            </w:pPr>
            <w:r w:rsidRPr="00935D58">
              <w:rPr>
                <w:rFonts w:ascii="Garamond" w:hAnsi="Garamond"/>
                <w:color w:val="000000" w:themeColor="text1"/>
                <w:sz w:val="24"/>
                <w:szCs w:val="24"/>
                <w:lang w:val="en-PK"/>
              </w:rPr>
              <w:t>Notation: tilde{H}_{</w:t>
            </w:r>
            <w:proofErr w:type="gramStart"/>
            <w:r w:rsidRPr="00935D58">
              <w:rPr>
                <w:rFonts w:ascii="Garamond" w:hAnsi="Garamond"/>
                <w:color w:val="000000" w:themeColor="text1"/>
                <w:sz w:val="24"/>
                <w:szCs w:val="24"/>
                <w:lang w:val="en-PK"/>
              </w:rPr>
              <w:t>0,d</w:t>
            </w:r>
            <w:proofErr w:type="gramEnd"/>
            <w:r w:rsidRPr="00935D58">
              <w:rPr>
                <w:rFonts w:ascii="Garamond" w:hAnsi="Garamond"/>
                <w:color w:val="000000" w:themeColor="text1"/>
                <w:sz w:val="24"/>
                <w:szCs w:val="24"/>
                <w:lang w:val="en-PK"/>
              </w:rPr>
              <w:t>}(t) labeled as "baseline."</w:t>
            </w:r>
          </w:p>
          <w:p w14:paraId="54B5D71E" w14:textId="77777777" w:rsidR="00935D58" w:rsidRPr="00252595" w:rsidRDefault="00935D58" w:rsidP="000C7A8A">
            <w:pPr>
              <w:pStyle w:val="Amount"/>
              <w:jc w:val="left"/>
              <w:rPr>
                <w:rFonts w:ascii="Garamond" w:hAnsi="Garamond"/>
                <w:color w:val="000000" w:themeColor="text1"/>
                <w:sz w:val="24"/>
                <w:szCs w:val="24"/>
              </w:rPr>
            </w:pPr>
          </w:p>
        </w:tc>
        <w:tc>
          <w:tcPr>
            <w:tcW w:w="3402" w:type="dxa"/>
            <w:shd w:val="clear" w:color="auto" w:fill="DAEEF3" w:themeFill="accent5" w:themeFillTint="33"/>
            <w:vAlign w:val="center"/>
          </w:tcPr>
          <w:p w14:paraId="5F0A8232" w14:textId="14FEC4A8" w:rsidR="00935D58" w:rsidRPr="00252595" w:rsidRDefault="00935D58" w:rsidP="000C7A8A">
            <w:pPr>
              <w:pStyle w:val="Amount"/>
              <w:jc w:val="left"/>
              <w:rPr>
                <w:rFonts w:ascii="Garamond" w:hAnsi="Garamond"/>
                <w:color w:val="000000" w:themeColor="text1"/>
                <w:sz w:val="24"/>
                <w:szCs w:val="24"/>
              </w:rPr>
            </w:pPr>
            <w:r w:rsidRPr="00252595">
              <w:rPr>
                <w:rFonts w:ascii="Garamond" w:hAnsi="Garamond"/>
                <w:color w:val="000000" w:themeColor="text1"/>
                <w:sz w:val="24"/>
                <w:szCs w:val="24"/>
              </w:rPr>
              <w:t>In Cox models, "baseline hazard" is the hazard when covariates are zero. In KCOR, it's the "selection-neutral" hazard. This collision of terminology is a potential trap.</w:t>
            </w:r>
          </w:p>
        </w:tc>
        <w:tc>
          <w:tcPr>
            <w:tcW w:w="2835" w:type="dxa"/>
            <w:shd w:val="clear" w:color="auto" w:fill="DAEEF3" w:themeFill="accent5" w:themeFillTint="33"/>
            <w:vAlign w:val="center"/>
          </w:tcPr>
          <w:p w14:paraId="3131B260" w14:textId="0CCB261E" w:rsidR="00935D58" w:rsidRPr="00252595" w:rsidRDefault="00935D58" w:rsidP="000C7A8A">
            <w:pPr>
              <w:rPr>
                <w:rFonts w:ascii="Garamond" w:hAnsi="Garamond"/>
                <w:color w:val="000000" w:themeColor="text1"/>
                <w:sz w:val="24"/>
                <w:szCs w:val="24"/>
              </w:rPr>
            </w:pPr>
            <w:r w:rsidRPr="00252595">
              <w:rPr>
                <w:rFonts w:ascii="Garamond" w:hAnsi="Garamond"/>
                <w:color w:val="000000" w:themeColor="text1"/>
                <w:sz w:val="24"/>
                <w:szCs w:val="24"/>
              </w:rPr>
              <w:t>Consider "latent cumulative hazard" or "intrinsic cumulative hazard" to avoid confusion with standard Cox baseline hazards.</w:t>
            </w:r>
          </w:p>
        </w:tc>
        <w:tc>
          <w:tcPr>
            <w:tcW w:w="1624" w:type="dxa"/>
            <w:shd w:val="clear" w:color="auto" w:fill="DAEEF3" w:themeFill="accent5" w:themeFillTint="33"/>
            <w:vAlign w:val="center"/>
          </w:tcPr>
          <w:p w14:paraId="5A94CA2A" w14:textId="68821281" w:rsidR="00935D58" w:rsidRPr="00252595" w:rsidRDefault="00935D58" w:rsidP="000C7A8A">
            <w:pPr>
              <w:rPr>
                <w:rFonts w:ascii="Garamond" w:hAnsi="Garamond"/>
                <w:color w:val="000000" w:themeColor="text1"/>
                <w:sz w:val="24"/>
                <w:szCs w:val="24"/>
              </w:rPr>
            </w:pPr>
            <w:r w:rsidRPr="00252595">
              <w:rPr>
                <w:rFonts w:ascii="Garamond" w:hAnsi="Garamond"/>
                <w:color w:val="000000" w:themeColor="text1"/>
                <w:sz w:val="24"/>
                <w:szCs w:val="24"/>
              </w:rPr>
              <w:t>Medium</w:t>
            </w:r>
          </w:p>
        </w:tc>
      </w:tr>
      <w:tr w:rsidR="002E7E21" w14:paraId="47137465" w14:textId="77777777" w:rsidTr="000C7A8A">
        <w:trPr>
          <w:trHeight w:val="345"/>
        </w:trPr>
        <w:tc>
          <w:tcPr>
            <w:tcW w:w="13952" w:type="dxa"/>
            <w:gridSpan w:val="6"/>
            <w:shd w:val="clear" w:color="auto" w:fill="262626" w:themeFill="text1" w:themeFillTint="D9"/>
            <w:vAlign w:val="center"/>
          </w:tcPr>
          <w:p w14:paraId="6D3C8DA9" w14:textId="215F9FA5" w:rsidR="002E7E21" w:rsidRPr="00E06973" w:rsidRDefault="00E06973" w:rsidP="000C7A8A">
            <w:pPr>
              <w:jc w:val="center"/>
              <w:rPr>
                <w:rFonts w:ascii="Garamond" w:hAnsi="Garamond"/>
                <w:b/>
                <w:bCs/>
                <w:sz w:val="28"/>
                <w:szCs w:val="28"/>
              </w:rPr>
            </w:pPr>
            <w:r w:rsidRPr="00E06973">
              <w:rPr>
                <w:rFonts w:ascii="Garamond" w:hAnsi="Garamond"/>
                <w:b/>
                <w:bCs/>
                <w:sz w:val="28"/>
                <w:szCs w:val="28"/>
              </w:rPr>
              <w:t>2.1.3 KCOR Assumptions and Diagnostics</w:t>
            </w:r>
          </w:p>
        </w:tc>
      </w:tr>
      <w:tr w:rsidR="00C5525C" w14:paraId="4F0E164E" w14:textId="77777777" w:rsidTr="000C7A8A">
        <w:trPr>
          <w:trHeight w:val="345"/>
        </w:trPr>
        <w:tc>
          <w:tcPr>
            <w:tcW w:w="1271" w:type="dxa"/>
            <w:shd w:val="clear" w:color="auto" w:fill="FDE9D9" w:themeFill="accent6" w:themeFillTint="33"/>
            <w:vAlign w:val="center"/>
          </w:tcPr>
          <w:p w14:paraId="4FA6BECB" w14:textId="2E427557"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MET-2.1.3-01</w:t>
            </w:r>
          </w:p>
        </w:tc>
        <w:tc>
          <w:tcPr>
            <w:tcW w:w="1418" w:type="dxa"/>
            <w:shd w:val="clear" w:color="auto" w:fill="FDE9D9" w:themeFill="accent6" w:themeFillTint="33"/>
            <w:vAlign w:val="center"/>
          </w:tcPr>
          <w:p w14:paraId="4AF257F3" w14:textId="1FB49BD6"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 xml:space="preserve">Page </w:t>
            </w:r>
            <w:r w:rsidR="002A6871">
              <w:rPr>
                <w:rFonts w:ascii="Garamond" w:hAnsi="Garamond" w:cs="Arial"/>
                <w:color w:val="000000" w:themeColor="text1"/>
                <w:sz w:val="24"/>
                <w:szCs w:val="24"/>
              </w:rPr>
              <w:t>5</w:t>
            </w:r>
            <w:r w:rsidRPr="00C5525C">
              <w:rPr>
                <w:rFonts w:ascii="Garamond" w:hAnsi="Garamond" w:cs="Arial"/>
                <w:color w:val="000000" w:themeColor="text1"/>
                <w:sz w:val="24"/>
                <w:szCs w:val="24"/>
              </w:rPr>
              <w:t xml:space="preserve">, Line </w:t>
            </w:r>
            <w:r w:rsidR="002A6871">
              <w:rPr>
                <w:rFonts w:ascii="Garamond" w:hAnsi="Garamond" w:cs="Arial"/>
                <w:color w:val="000000" w:themeColor="text1"/>
                <w:sz w:val="24"/>
                <w:szCs w:val="24"/>
              </w:rPr>
              <w:t>3-4 of this section</w:t>
            </w:r>
          </w:p>
        </w:tc>
        <w:tc>
          <w:tcPr>
            <w:tcW w:w="3402" w:type="dxa"/>
            <w:shd w:val="clear" w:color="auto" w:fill="FDE9D9" w:themeFill="accent6" w:themeFillTint="33"/>
            <w:vAlign w:val="center"/>
          </w:tcPr>
          <w:p w14:paraId="4E24D5D3" w14:textId="79759332"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Assumption 1: "followed forward without dynamic entry or rebalancing."</w:t>
            </w:r>
          </w:p>
        </w:tc>
        <w:tc>
          <w:tcPr>
            <w:tcW w:w="3402" w:type="dxa"/>
            <w:shd w:val="clear" w:color="auto" w:fill="FDE9D9" w:themeFill="accent6" w:themeFillTint="33"/>
            <w:vAlign w:val="center"/>
          </w:tcPr>
          <w:p w14:paraId="762BE39B" w14:textId="2E9CCFB7"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Registry data is rarely "fixed." People migrate, lose insurance coverage, or die of competing risks. This is censoring, and it must be addressed.</w:t>
            </w:r>
          </w:p>
        </w:tc>
        <w:tc>
          <w:tcPr>
            <w:tcW w:w="2835" w:type="dxa"/>
            <w:shd w:val="clear" w:color="auto" w:fill="FDE9D9" w:themeFill="accent6" w:themeFillTint="33"/>
            <w:vAlign w:val="center"/>
          </w:tcPr>
          <w:p w14:paraId="0CC796FD" w14:textId="50D95E58"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Explicitly add: "...and subject only to non-informative administrative censoring."</w:t>
            </w:r>
          </w:p>
        </w:tc>
        <w:tc>
          <w:tcPr>
            <w:tcW w:w="1624" w:type="dxa"/>
            <w:shd w:val="clear" w:color="auto" w:fill="FDE9D9" w:themeFill="accent6" w:themeFillTint="33"/>
            <w:vAlign w:val="center"/>
          </w:tcPr>
          <w:p w14:paraId="5FF82E1E" w14:textId="3E053F05"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High</w:t>
            </w:r>
          </w:p>
        </w:tc>
      </w:tr>
      <w:tr w:rsidR="00C5525C" w14:paraId="55B242B8" w14:textId="77777777" w:rsidTr="000C7A8A">
        <w:trPr>
          <w:trHeight w:val="345"/>
        </w:trPr>
        <w:tc>
          <w:tcPr>
            <w:tcW w:w="1271" w:type="dxa"/>
            <w:shd w:val="clear" w:color="auto" w:fill="DAEEF3" w:themeFill="accent5" w:themeFillTint="33"/>
            <w:vAlign w:val="center"/>
          </w:tcPr>
          <w:p w14:paraId="709F3F6B" w14:textId="6A4F6F9E"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MET-2.1.3-02</w:t>
            </w:r>
          </w:p>
        </w:tc>
        <w:tc>
          <w:tcPr>
            <w:tcW w:w="1418" w:type="dxa"/>
            <w:shd w:val="clear" w:color="auto" w:fill="DAEEF3" w:themeFill="accent5" w:themeFillTint="33"/>
            <w:vAlign w:val="center"/>
          </w:tcPr>
          <w:p w14:paraId="2850E21C" w14:textId="657153E0" w:rsidR="00C5525C" w:rsidRPr="00C5525C" w:rsidRDefault="00713614" w:rsidP="000C7A8A">
            <w:pPr>
              <w:rPr>
                <w:rFonts w:ascii="Garamond" w:hAnsi="Garamond"/>
                <w:color w:val="000000" w:themeColor="text1"/>
                <w:sz w:val="24"/>
                <w:szCs w:val="24"/>
              </w:rPr>
            </w:pPr>
            <w:r w:rsidRPr="00C5525C">
              <w:rPr>
                <w:rFonts w:ascii="Garamond" w:hAnsi="Garamond" w:cs="Arial"/>
                <w:color w:val="000000" w:themeColor="text1"/>
                <w:sz w:val="24"/>
                <w:szCs w:val="24"/>
              </w:rPr>
              <w:t xml:space="preserve">Page </w:t>
            </w:r>
            <w:r>
              <w:rPr>
                <w:rFonts w:ascii="Garamond" w:hAnsi="Garamond" w:cs="Arial"/>
                <w:color w:val="000000" w:themeColor="text1"/>
                <w:sz w:val="24"/>
                <w:szCs w:val="24"/>
              </w:rPr>
              <w:t>5</w:t>
            </w:r>
            <w:r w:rsidRPr="00C5525C">
              <w:rPr>
                <w:rFonts w:ascii="Garamond" w:hAnsi="Garamond" w:cs="Arial"/>
                <w:color w:val="000000" w:themeColor="text1"/>
                <w:sz w:val="24"/>
                <w:szCs w:val="24"/>
              </w:rPr>
              <w:t xml:space="preserve">, Line </w:t>
            </w:r>
            <w:r>
              <w:rPr>
                <w:rFonts w:ascii="Garamond" w:hAnsi="Garamond" w:cs="Arial"/>
                <w:color w:val="000000" w:themeColor="text1"/>
                <w:sz w:val="24"/>
                <w:szCs w:val="24"/>
              </w:rPr>
              <w:t>5-6 of this section</w:t>
            </w:r>
          </w:p>
        </w:tc>
        <w:tc>
          <w:tcPr>
            <w:tcW w:w="3402" w:type="dxa"/>
            <w:shd w:val="clear" w:color="auto" w:fill="DAEEF3" w:themeFill="accent5" w:themeFillTint="33"/>
            <w:vAlign w:val="center"/>
          </w:tcPr>
          <w:p w14:paraId="41FF17ED" w14:textId="52C17BCE"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Assumption 2: "Multiplicative latent frailty."</w:t>
            </w:r>
          </w:p>
        </w:tc>
        <w:tc>
          <w:tcPr>
            <w:tcW w:w="3402" w:type="dxa"/>
            <w:shd w:val="clear" w:color="auto" w:fill="DAEEF3" w:themeFill="accent5" w:themeFillTint="33"/>
            <w:vAlign w:val="center"/>
          </w:tcPr>
          <w:p w14:paraId="7245AB12" w14:textId="6F7E9E2D"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 xml:space="preserve">This assumes the frailty </w:t>
            </w:r>
            <w:r w:rsidRPr="00C5525C">
              <w:rPr>
                <w:rStyle w:val="math-inline"/>
                <w:rFonts w:ascii="Garamond" w:hAnsi="Garamond" w:cs="Arial"/>
                <w:color w:val="000000" w:themeColor="text1"/>
                <w:sz w:val="24"/>
                <w:szCs w:val="24"/>
              </w:rPr>
              <w:t>z</w:t>
            </w:r>
            <w:r w:rsidRPr="00C5525C">
              <w:rPr>
                <w:rFonts w:ascii="Garamond" w:hAnsi="Garamond" w:cs="Arial"/>
                <w:color w:val="000000" w:themeColor="text1"/>
                <w:sz w:val="24"/>
                <w:szCs w:val="24"/>
              </w:rPr>
              <w:t xml:space="preserve"> acts as a constant multiplier on the hazard. If the intervention </w:t>
            </w:r>
            <w:r w:rsidRPr="00C5525C">
              <w:rPr>
                <w:rFonts w:ascii="Garamond" w:hAnsi="Garamond" w:cs="Arial"/>
                <w:i/>
                <w:iCs/>
                <w:color w:val="000000" w:themeColor="text1"/>
                <w:sz w:val="24"/>
                <w:szCs w:val="24"/>
              </w:rPr>
              <w:t>changes</w:t>
            </w:r>
            <w:r w:rsidRPr="00C5525C">
              <w:rPr>
                <w:rFonts w:ascii="Garamond" w:hAnsi="Garamond" w:cs="Arial"/>
                <w:color w:val="000000" w:themeColor="text1"/>
                <w:sz w:val="24"/>
                <w:szCs w:val="24"/>
              </w:rPr>
              <w:t xml:space="preserve"> the frailty distribution (e.g., a vaccine </w:t>
            </w:r>
            <w:r w:rsidRPr="00C5525C">
              <w:rPr>
                <w:rFonts w:ascii="Garamond" w:hAnsi="Garamond" w:cs="Arial"/>
                <w:color w:val="000000" w:themeColor="text1"/>
                <w:sz w:val="24"/>
                <w:szCs w:val="24"/>
              </w:rPr>
              <w:lastRenderedPageBreak/>
              <w:t>that protects the frail more than the healthy), this breaks.</w:t>
            </w:r>
          </w:p>
        </w:tc>
        <w:tc>
          <w:tcPr>
            <w:tcW w:w="2835" w:type="dxa"/>
            <w:shd w:val="clear" w:color="auto" w:fill="DAEEF3" w:themeFill="accent5" w:themeFillTint="33"/>
            <w:vAlign w:val="center"/>
          </w:tcPr>
          <w:p w14:paraId="75C0D8C8" w14:textId="215EFCBE"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lastRenderedPageBreak/>
              <w:t xml:space="preserve">Clarify if the frailty distribution is assumed to be static post-enrollment or if the intervention can interact with </w:t>
            </w:r>
            <w:r w:rsidRPr="00C5525C">
              <w:rPr>
                <w:rStyle w:val="math-inline"/>
                <w:rFonts w:ascii="Garamond" w:hAnsi="Garamond" w:cs="Arial"/>
                <w:color w:val="000000" w:themeColor="text1"/>
                <w:sz w:val="24"/>
                <w:szCs w:val="24"/>
              </w:rPr>
              <w:t>z</w:t>
            </w:r>
            <w:r w:rsidRPr="00C5525C">
              <w:rPr>
                <w:rFonts w:ascii="Garamond" w:hAnsi="Garamond" w:cs="Arial"/>
                <w:color w:val="000000" w:themeColor="text1"/>
                <w:sz w:val="24"/>
                <w:szCs w:val="24"/>
              </w:rPr>
              <w:t>.</w:t>
            </w:r>
          </w:p>
        </w:tc>
        <w:tc>
          <w:tcPr>
            <w:tcW w:w="1624" w:type="dxa"/>
            <w:shd w:val="clear" w:color="auto" w:fill="DAEEF3" w:themeFill="accent5" w:themeFillTint="33"/>
            <w:vAlign w:val="center"/>
          </w:tcPr>
          <w:p w14:paraId="02496B9E" w14:textId="552C42D0"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Medium</w:t>
            </w:r>
          </w:p>
        </w:tc>
      </w:tr>
      <w:tr w:rsidR="00C5525C" w14:paraId="4C660A87" w14:textId="77777777" w:rsidTr="000C7A8A">
        <w:trPr>
          <w:trHeight w:val="345"/>
        </w:trPr>
        <w:tc>
          <w:tcPr>
            <w:tcW w:w="1271" w:type="dxa"/>
            <w:shd w:val="clear" w:color="auto" w:fill="FDE9D9" w:themeFill="accent6" w:themeFillTint="33"/>
            <w:vAlign w:val="center"/>
          </w:tcPr>
          <w:p w14:paraId="2A3E5202" w14:textId="1E0C19C7"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MET-2.1.3-03</w:t>
            </w:r>
          </w:p>
        </w:tc>
        <w:tc>
          <w:tcPr>
            <w:tcW w:w="1418" w:type="dxa"/>
            <w:shd w:val="clear" w:color="auto" w:fill="FDE9D9" w:themeFill="accent6" w:themeFillTint="33"/>
            <w:vAlign w:val="center"/>
          </w:tcPr>
          <w:p w14:paraId="33DCE5ED" w14:textId="190DB8D9" w:rsidR="00C5525C" w:rsidRPr="00C5525C" w:rsidRDefault="0060682E" w:rsidP="000C7A8A">
            <w:pPr>
              <w:rPr>
                <w:rFonts w:ascii="Garamond" w:hAnsi="Garamond"/>
                <w:color w:val="000000" w:themeColor="text1"/>
                <w:sz w:val="24"/>
                <w:szCs w:val="24"/>
              </w:rPr>
            </w:pPr>
            <w:r w:rsidRPr="00C5525C">
              <w:rPr>
                <w:rFonts w:ascii="Garamond" w:hAnsi="Garamond" w:cs="Arial"/>
                <w:color w:val="000000" w:themeColor="text1"/>
                <w:sz w:val="24"/>
                <w:szCs w:val="24"/>
              </w:rPr>
              <w:t xml:space="preserve">Page </w:t>
            </w:r>
            <w:r>
              <w:rPr>
                <w:rFonts w:ascii="Garamond" w:hAnsi="Garamond" w:cs="Arial"/>
                <w:color w:val="000000" w:themeColor="text1"/>
                <w:sz w:val="24"/>
                <w:szCs w:val="24"/>
              </w:rPr>
              <w:t>5</w:t>
            </w:r>
            <w:r w:rsidRPr="00C5525C">
              <w:rPr>
                <w:rFonts w:ascii="Garamond" w:hAnsi="Garamond" w:cs="Arial"/>
                <w:color w:val="000000" w:themeColor="text1"/>
                <w:sz w:val="24"/>
                <w:szCs w:val="24"/>
              </w:rPr>
              <w:t xml:space="preserve">, Line </w:t>
            </w:r>
            <w:r>
              <w:rPr>
                <w:rFonts w:ascii="Garamond" w:hAnsi="Garamond" w:cs="Arial"/>
                <w:color w:val="000000" w:themeColor="text1"/>
                <w:sz w:val="24"/>
                <w:szCs w:val="24"/>
              </w:rPr>
              <w:t>7-8 of this section</w:t>
            </w:r>
          </w:p>
        </w:tc>
        <w:tc>
          <w:tcPr>
            <w:tcW w:w="3402" w:type="dxa"/>
            <w:shd w:val="clear" w:color="auto" w:fill="FDE9D9" w:themeFill="accent6" w:themeFillTint="33"/>
            <w:vAlign w:val="center"/>
          </w:tcPr>
          <w:p w14:paraId="3C6D8EB6" w14:textId="7A79B941"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Assumption 3: "Quiet-window stability... external shocks... are minimal."</w:t>
            </w:r>
          </w:p>
        </w:tc>
        <w:tc>
          <w:tcPr>
            <w:tcW w:w="3402" w:type="dxa"/>
            <w:shd w:val="clear" w:color="auto" w:fill="FDE9D9" w:themeFill="accent6" w:themeFillTint="33"/>
            <w:vAlign w:val="center"/>
          </w:tcPr>
          <w:p w14:paraId="5208BF3F" w14:textId="2AC4F7FD"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"Minimal" is subjective. Seasonality in mortality (winter peaks) occurs even in "quiet" years. A reviewer will fear seasonal trends are being mistaken for depletion.</w:t>
            </w:r>
          </w:p>
        </w:tc>
        <w:tc>
          <w:tcPr>
            <w:tcW w:w="2835" w:type="dxa"/>
            <w:shd w:val="clear" w:color="auto" w:fill="FDE9D9" w:themeFill="accent6" w:themeFillTint="33"/>
            <w:vAlign w:val="center"/>
          </w:tcPr>
          <w:p w14:paraId="349DB9A4" w14:textId="4319CF02"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 xml:space="preserve">Define "minimal shocks" as: "The baseline hazard </w:t>
            </w:r>
            <w:r w:rsidRPr="00C5525C">
              <w:rPr>
                <w:rStyle w:val="math-inline"/>
                <w:rFonts w:ascii="Garamond" w:hAnsi="Garamond" w:cs="Arial"/>
                <w:color w:val="000000" w:themeColor="text1"/>
                <w:sz w:val="24"/>
                <w:szCs w:val="24"/>
              </w:rPr>
              <w:t>h_0(t)</w:t>
            </w:r>
            <w:r w:rsidRPr="00C5525C">
              <w:rPr>
                <w:rFonts w:ascii="Garamond" w:hAnsi="Garamond" w:cs="Arial"/>
                <w:color w:val="000000" w:themeColor="text1"/>
                <w:sz w:val="24"/>
                <w:szCs w:val="24"/>
              </w:rPr>
              <w:t xml:space="preserve"> is assumed to be constant or slowly varying relative to the rate of depletion."</w:t>
            </w:r>
          </w:p>
        </w:tc>
        <w:tc>
          <w:tcPr>
            <w:tcW w:w="1624" w:type="dxa"/>
            <w:shd w:val="clear" w:color="auto" w:fill="FDE9D9" w:themeFill="accent6" w:themeFillTint="33"/>
            <w:vAlign w:val="center"/>
          </w:tcPr>
          <w:p w14:paraId="21E795AE" w14:textId="49A50A6D"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High</w:t>
            </w:r>
          </w:p>
        </w:tc>
      </w:tr>
      <w:tr w:rsidR="00C5525C" w14:paraId="5C6B5AD0" w14:textId="77777777" w:rsidTr="000C7A8A">
        <w:trPr>
          <w:trHeight w:val="345"/>
        </w:trPr>
        <w:tc>
          <w:tcPr>
            <w:tcW w:w="1271" w:type="dxa"/>
            <w:shd w:val="clear" w:color="auto" w:fill="DAEEF3" w:themeFill="accent5" w:themeFillTint="33"/>
            <w:vAlign w:val="center"/>
          </w:tcPr>
          <w:p w14:paraId="64C8C655" w14:textId="5B8DDFAC"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MET-2.1.3-04</w:t>
            </w:r>
          </w:p>
        </w:tc>
        <w:tc>
          <w:tcPr>
            <w:tcW w:w="1418" w:type="dxa"/>
            <w:shd w:val="clear" w:color="auto" w:fill="DAEEF3" w:themeFill="accent5" w:themeFillTint="33"/>
            <w:vAlign w:val="center"/>
          </w:tcPr>
          <w:p w14:paraId="056DA863" w14:textId="532CBFDE" w:rsidR="00C5525C" w:rsidRPr="00C5525C" w:rsidRDefault="0060682E" w:rsidP="000C7A8A">
            <w:pPr>
              <w:rPr>
                <w:rFonts w:ascii="Garamond" w:hAnsi="Garamond"/>
                <w:color w:val="000000" w:themeColor="text1"/>
                <w:sz w:val="24"/>
                <w:szCs w:val="24"/>
              </w:rPr>
            </w:pPr>
            <w:r w:rsidRPr="00C5525C">
              <w:rPr>
                <w:rFonts w:ascii="Garamond" w:hAnsi="Garamond" w:cs="Arial"/>
                <w:color w:val="000000" w:themeColor="text1"/>
                <w:sz w:val="24"/>
                <w:szCs w:val="24"/>
              </w:rPr>
              <w:t xml:space="preserve">Page </w:t>
            </w:r>
            <w:r>
              <w:rPr>
                <w:rFonts w:ascii="Garamond" w:hAnsi="Garamond" w:cs="Arial"/>
                <w:color w:val="000000" w:themeColor="text1"/>
                <w:sz w:val="24"/>
                <w:szCs w:val="24"/>
              </w:rPr>
              <w:t>5</w:t>
            </w:r>
            <w:r w:rsidRPr="00C5525C">
              <w:rPr>
                <w:rFonts w:ascii="Garamond" w:hAnsi="Garamond" w:cs="Arial"/>
                <w:color w:val="000000" w:themeColor="text1"/>
                <w:sz w:val="24"/>
                <w:szCs w:val="24"/>
              </w:rPr>
              <w:t xml:space="preserve">, Line </w:t>
            </w:r>
            <w:r w:rsidR="003F66C9">
              <w:rPr>
                <w:rFonts w:ascii="Garamond" w:hAnsi="Garamond" w:cs="Arial"/>
                <w:color w:val="000000" w:themeColor="text1"/>
                <w:sz w:val="24"/>
                <w:szCs w:val="24"/>
              </w:rPr>
              <w:t>10</w:t>
            </w:r>
            <w:r>
              <w:rPr>
                <w:rFonts w:ascii="Garamond" w:hAnsi="Garamond" w:cs="Arial"/>
                <w:color w:val="000000" w:themeColor="text1"/>
                <w:sz w:val="24"/>
                <w:szCs w:val="24"/>
              </w:rPr>
              <w:t>-</w:t>
            </w:r>
            <w:r w:rsidR="003F66C9">
              <w:rPr>
                <w:rFonts w:ascii="Garamond" w:hAnsi="Garamond" w:cs="Arial"/>
                <w:color w:val="000000" w:themeColor="text1"/>
                <w:sz w:val="24"/>
                <w:szCs w:val="24"/>
              </w:rPr>
              <w:t>11</w:t>
            </w:r>
            <w:r>
              <w:rPr>
                <w:rFonts w:ascii="Garamond" w:hAnsi="Garamond" w:cs="Arial"/>
                <w:color w:val="000000" w:themeColor="text1"/>
                <w:sz w:val="24"/>
                <w:szCs w:val="24"/>
              </w:rPr>
              <w:t xml:space="preserve"> of this section</w:t>
            </w:r>
          </w:p>
        </w:tc>
        <w:tc>
          <w:tcPr>
            <w:tcW w:w="3402" w:type="dxa"/>
            <w:shd w:val="clear" w:color="auto" w:fill="DAEEF3" w:themeFill="accent5" w:themeFillTint="33"/>
            <w:vAlign w:val="center"/>
          </w:tcPr>
          <w:p w14:paraId="5AE19AF5" w14:textId="36A0450A"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Assumption 4: "Independence across strata."</w:t>
            </w:r>
          </w:p>
        </w:tc>
        <w:tc>
          <w:tcPr>
            <w:tcW w:w="3402" w:type="dxa"/>
            <w:shd w:val="clear" w:color="auto" w:fill="DAEEF3" w:themeFill="accent5" w:themeFillTint="33"/>
            <w:vAlign w:val="center"/>
          </w:tcPr>
          <w:p w14:paraId="1C027D4D" w14:textId="3D855963"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In infectious disease (your COVID example), cohorts are coupled via transmission. If one cohort gets infected, it changes the hazard for the other.</w:t>
            </w:r>
          </w:p>
        </w:tc>
        <w:tc>
          <w:tcPr>
            <w:tcW w:w="2835" w:type="dxa"/>
            <w:shd w:val="clear" w:color="auto" w:fill="DAEEF3" w:themeFill="accent5" w:themeFillTint="33"/>
            <w:vAlign w:val="center"/>
          </w:tcPr>
          <w:p w14:paraId="268DB3B6" w14:textId="3FC3131E" w:rsidR="00C5525C" w:rsidRPr="00C5525C" w:rsidRDefault="00C5525C" w:rsidP="000C7A8A">
            <w:pPr>
              <w:rPr>
                <w:rFonts w:ascii="Garamond" w:hAnsi="Garamond"/>
                <w:color w:val="000000" w:themeColor="text1"/>
                <w:sz w:val="24"/>
                <w:szCs w:val="24"/>
              </w:rPr>
            </w:pPr>
            <w:proofErr w:type="gramStart"/>
            <w:r w:rsidRPr="00C5525C">
              <w:rPr>
                <w:rFonts w:ascii="Garamond" w:hAnsi="Garamond" w:cs="Arial"/>
                <w:color w:val="000000" w:themeColor="text1"/>
                <w:sz w:val="24"/>
                <w:szCs w:val="24"/>
              </w:rPr>
              <w:t>Acknowledge</w:t>
            </w:r>
            <w:proofErr w:type="gramEnd"/>
            <w:r w:rsidRPr="00C5525C">
              <w:rPr>
                <w:rFonts w:ascii="Garamond" w:hAnsi="Garamond" w:cs="Arial"/>
                <w:color w:val="000000" w:themeColor="text1"/>
                <w:sz w:val="24"/>
                <w:szCs w:val="24"/>
              </w:rPr>
              <w:t xml:space="preserve"> that while cohorts are analyzed independently, they must share the same external exposure environment.</w:t>
            </w:r>
          </w:p>
        </w:tc>
        <w:tc>
          <w:tcPr>
            <w:tcW w:w="1624" w:type="dxa"/>
            <w:shd w:val="clear" w:color="auto" w:fill="DAEEF3" w:themeFill="accent5" w:themeFillTint="33"/>
            <w:vAlign w:val="center"/>
          </w:tcPr>
          <w:p w14:paraId="2534248F" w14:textId="39C12BCF"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Medium</w:t>
            </w:r>
          </w:p>
        </w:tc>
      </w:tr>
      <w:tr w:rsidR="00C5525C" w14:paraId="33677C2F" w14:textId="77777777" w:rsidTr="000C7A8A">
        <w:trPr>
          <w:trHeight w:val="345"/>
        </w:trPr>
        <w:tc>
          <w:tcPr>
            <w:tcW w:w="1271" w:type="dxa"/>
            <w:shd w:val="clear" w:color="auto" w:fill="DAEEF3" w:themeFill="accent5" w:themeFillTint="33"/>
            <w:vAlign w:val="center"/>
          </w:tcPr>
          <w:p w14:paraId="70D8FD11" w14:textId="42BA69BC"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MET-2.1.3-05</w:t>
            </w:r>
          </w:p>
        </w:tc>
        <w:tc>
          <w:tcPr>
            <w:tcW w:w="1418" w:type="dxa"/>
            <w:shd w:val="clear" w:color="auto" w:fill="DAEEF3" w:themeFill="accent5" w:themeFillTint="33"/>
            <w:vAlign w:val="center"/>
          </w:tcPr>
          <w:p w14:paraId="4F716AAA" w14:textId="20760F03" w:rsidR="00C5525C" w:rsidRPr="00C5525C" w:rsidRDefault="003F66C9" w:rsidP="000C7A8A">
            <w:pPr>
              <w:rPr>
                <w:rFonts w:ascii="Garamond" w:hAnsi="Garamond"/>
                <w:color w:val="000000" w:themeColor="text1"/>
                <w:sz w:val="24"/>
                <w:szCs w:val="24"/>
              </w:rPr>
            </w:pPr>
            <w:r w:rsidRPr="00C5525C">
              <w:rPr>
                <w:rFonts w:ascii="Garamond" w:hAnsi="Garamond" w:cs="Arial"/>
                <w:color w:val="000000" w:themeColor="text1"/>
                <w:sz w:val="24"/>
                <w:szCs w:val="24"/>
              </w:rPr>
              <w:t xml:space="preserve">Page </w:t>
            </w:r>
            <w:r>
              <w:rPr>
                <w:rFonts w:ascii="Garamond" w:hAnsi="Garamond" w:cs="Arial"/>
                <w:color w:val="000000" w:themeColor="text1"/>
                <w:sz w:val="24"/>
                <w:szCs w:val="24"/>
              </w:rPr>
              <w:t>5</w:t>
            </w:r>
            <w:r w:rsidRPr="00C5525C">
              <w:rPr>
                <w:rFonts w:ascii="Garamond" w:hAnsi="Garamond" w:cs="Arial"/>
                <w:color w:val="000000" w:themeColor="text1"/>
                <w:sz w:val="24"/>
                <w:szCs w:val="24"/>
              </w:rPr>
              <w:t xml:space="preserve">, Line </w:t>
            </w:r>
            <w:r>
              <w:rPr>
                <w:rFonts w:ascii="Garamond" w:hAnsi="Garamond" w:cs="Arial"/>
                <w:color w:val="000000" w:themeColor="text1"/>
                <w:sz w:val="24"/>
                <w:szCs w:val="24"/>
              </w:rPr>
              <w:t>12-13 of this section</w:t>
            </w:r>
          </w:p>
        </w:tc>
        <w:tc>
          <w:tcPr>
            <w:tcW w:w="3402" w:type="dxa"/>
            <w:shd w:val="clear" w:color="auto" w:fill="DAEEF3" w:themeFill="accent5" w:themeFillTint="33"/>
            <w:vAlign w:val="center"/>
          </w:tcPr>
          <w:p w14:paraId="4D15CE67" w14:textId="683ACC5B"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Assumption 5: "Sufficient event-time resolution."</w:t>
            </w:r>
          </w:p>
        </w:tc>
        <w:tc>
          <w:tcPr>
            <w:tcW w:w="3402" w:type="dxa"/>
            <w:shd w:val="clear" w:color="auto" w:fill="DAEEF3" w:themeFill="accent5" w:themeFillTint="33"/>
            <w:vAlign w:val="center"/>
          </w:tcPr>
          <w:p w14:paraId="589C2CAB" w14:textId="32BE9AD9"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This is vague. If you have only 3 data points in a "quiet window," you can't fit a depletion curve reliably.</w:t>
            </w:r>
          </w:p>
        </w:tc>
        <w:tc>
          <w:tcPr>
            <w:tcW w:w="2835" w:type="dxa"/>
            <w:shd w:val="clear" w:color="auto" w:fill="DAEEF3" w:themeFill="accent5" w:themeFillTint="33"/>
            <w:vAlign w:val="center"/>
          </w:tcPr>
          <w:p w14:paraId="7A6A817F" w14:textId="55473DDD"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Quantify "sufficient": e.g., "The number of time bins in the quiet window must exceed the number of estimated depletion parameters."</w:t>
            </w:r>
          </w:p>
        </w:tc>
        <w:tc>
          <w:tcPr>
            <w:tcW w:w="1624" w:type="dxa"/>
            <w:shd w:val="clear" w:color="auto" w:fill="DAEEF3" w:themeFill="accent5" w:themeFillTint="33"/>
            <w:vAlign w:val="center"/>
          </w:tcPr>
          <w:p w14:paraId="62F6DC1F" w14:textId="291D289E"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Medium</w:t>
            </w:r>
          </w:p>
        </w:tc>
      </w:tr>
      <w:tr w:rsidR="00C5525C" w14:paraId="13BA36D5" w14:textId="77777777" w:rsidTr="000C7A8A">
        <w:trPr>
          <w:trHeight w:val="345"/>
        </w:trPr>
        <w:tc>
          <w:tcPr>
            <w:tcW w:w="1271" w:type="dxa"/>
            <w:shd w:val="clear" w:color="auto" w:fill="EAF1DD" w:themeFill="accent3" w:themeFillTint="33"/>
            <w:vAlign w:val="center"/>
          </w:tcPr>
          <w:p w14:paraId="4BD9BDEA" w14:textId="5EAC0D5D"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MET-2.1.3-06</w:t>
            </w:r>
          </w:p>
        </w:tc>
        <w:tc>
          <w:tcPr>
            <w:tcW w:w="1418" w:type="dxa"/>
            <w:shd w:val="clear" w:color="auto" w:fill="EAF1DD" w:themeFill="accent3" w:themeFillTint="33"/>
            <w:vAlign w:val="center"/>
          </w:tcPr>
          <w:p w14:paraId="7B5790B2" w14:textId="4B78859C" w:rsidR="00C5525C" w:rsidRPr="00C5525C" w:rsidRDefault="00657BB7" w:rsidP="000C7A8A">
            <w:pPr>
              <w:rPr>
                <w:rFonts w:ascii="Garamond" w:hAnsi="Garamond"/>
                <w:color w:val="000000" w:themeColor="text1"/>
                <w:sz w:val="24"/>
                <w:szCs w:val="24"/>
              </w:rPr>
            </w:pPr>
            <w:r w:rsidRPr="00C5525C">
              <w:rPr>
                <w:rFonts w:ascii="Garamond" w:hAnsi="Garamond" w:cs="Arial"/>
                <w:color w:val="000000" w:themeColor="text1"/>
                <w:sz w:val="24"/>
                <w:szCs w:val="24"/>
              </w:rPr>
              <w:t xml:space="preserve">Page </w:t>
            </w:r>
            <w:r>
              <w:rPr>
                <w:rFonts w:ascii="Garamond" w:hAnsi="Garamond" w:cs="Arial"/>
                <w:color w:val="000000" w:themeColor="text1"/>
                <w:sz w:val="24"/>
                <w:szCs w:val="24"/>
              </w:rPr>
              <w:t>5</w:t>
            </w:r>
            <w:r w:rsidRPr="00C5525C">
              <w:rPr>
                <w:rFonts w:ascii="Garamond" w:hAnsi="Garamond" w:cs="Arial"/>
                <w:color w:val="000000" w:themeColor="text1"/>
                <w:sz w:val="24"/>
                <w:szCs w:val="24"/>
              </w:rPr>
              <w:t xml:space="preserve">, Line </w:t>
            </w:r>
            <w:r>
              <w:rPr>
                <w:rFonts w:ascii="Garamond" w:hAnsi="Garamond" w:cs="Arial"/>
                <w:color w:val="000000" w:themeColor="text1"/>
                <w:sz w:val="24"/>
                <w:szCs w:val="24"/>
              </w:rPr>
              <w:t>14-15 (last two lines)</w:t>
            </w:r>
          </w:p>
        </w:tc>
        <w:tc>
          <w:tcPr>
            <w:tcW w:w="3402" w:type="dxa"/>
            <w:shd w:val="clear" w:color="auto" w:fill="EAF1DD" w:themeFill="accent3" w:themeFillTint="33"/>
            <w:vAlign w:val="center"/>
          </w:tcPr>
          <w:p w14:paraId="695702EF" w14:textId="7CCF3580"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"Violations are expected to manifest as residual curvature..."</w:t>
            </w:r>
          </w:p>
        </w:tc>
        <w:tc>
          <w:tcPr>
            <w:tcW w:w="3402" w:type="dxa"/>
            <w:shd w:val="clear" w:color="auto" w:fill="EAF1DD" w:themeFill="accent3" w:themeFillTint="33"/>
            <w:vAlign w:val="center"/>
          </w:tcPr>
          <w:p w14:paraId="4A1877D8" w14:textId="34445AB9"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This is a great diagnostic, but it needs a Null Hypothesis. How do we know if curvature is "residual noise" or "model failure"?</w:t>
            </w:r>
          </w:p>
        </w:tc>
        <w:tc>
          <w:tcPr>
            <w:tcW w:w="2835" w:type="dxa"/>
            <w:shd w:val="clear" w:color="auto" w:fill="EAF1DD" w:themeFill="accent3" w:themeFillTint="33"/>
            <w:vAlign w:val="center"/>
          </w:tcPr>
          <w:p w14:paraId="27BA7E53" w14:textId="3D594259"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Suggest a specific diagnostic test, such as a "Runs test" or "R-squared threshold" for the post-normalization linear fit.</w:t>
            </w:r>
          </w:p>
        </w:tc>
        <w:tc>
          <w:tcPr>
            <w:tcW w:w="1624" w:type="dxa"/>
            <w:shd w:val="clear" w:color="auto" w:fill="EAF1DD" w:themeFill="accent3" w:themeFillTint="33"/>
            <w:vAlign w:val="center"/>
          </w:tcPr>
          <w:p w14:paraId="388CFC5C" w14:textId="245333B0"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Low</w:t>
            </w:r>
          </w:p>
        </w:tc>
      </w:tr>
      <w:tr w:rsidR="00C5525C" w14:paraId="322F00EE" w14:textId="77777777" w:rsidTr="000C7A8A">
        <w:trPr>
          <w:trHeight w:val="345"/>
        </w:trPr>
        <w:tc>
          <w:tcPr>
            <w:tcW w:w="1271" w:type="dxa"/>
            <w:shd w:val="clear" w:color="auto" w:fill="DAEEF3" w:themeFill="accent5" w:themeFillTint="33"/>
            <w:vAlign w:val="center"/>
          </w:tcPr>
          <w:p w14:paraId="6D5F69F9" w14:textId="26F2BB3C"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MET-2.1.3-07</w:t>
            </w:r>
          </w:p>
        </w:tc>
        <w:tc>
          <w:tcPr>
            <w:tcW w:w="1418" w:type="dxa"/>
            <w:shd w:val="clear" w:color="auto" w:fill="DAEEF3" w:themeFill="accent5" w:themeFillTint="33"/>
            <w:vAlign w:val="center"/>
          </w:tcPr>
          <w:p w14:paraId="00715538" w14:textId="03C3AC17"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 xml:space="preserve">Page </w:t>
            </w:r>
            <w:r w:rsidR="00004C24">
              <w:rPr>
                <w:rFonts w:ascii="Garamond" w:hAnsi="Garamond" w:cs="Arial"/>
                <w:color w:val="000000" w:themeColor="text1"/>
                <w:sz w:val="24"/>
                <w:szCs w:val="24"/>
              </w:rPr>
              <w:t>5</w:t>
            </w:r>
            <w:r w:rsidRPr="00C5525C">
              <w:rPr>
                <w:rFonts w:ascii="Garamond" w:hAnsi="Garamond" w:cs="Arial"/>
                <w:color w:val="000000" w:themeColor="text1"/>
                <w:sz w:val="24"/>
                <w:szCs w:val="24"/>
              </w:rPr>
              <w:t xml:space="preserve">, </w:t>
            </w:r>
            <w:r w:rsidR="00004C24">
              <w:rPr>
                <w:rFonts w:ascii="Garamond" w:hAnsi="Garamond" w:cs="Arial"/>
                <w:color w:val="000000" w:themeColor="text1"/>
                <w:sz w:val="24"/>
                <w:szCs w:val="24"/>
              </w:rPr>
              <w:t>General Comment</w:t>
            </w:r>
          </w:p>
        </w:tc>
        <w:tc>
          <w:tcPr>
            <w:tcW w:w="3402" w:type="dxa"/>
            <w:shd w:val="clear" w:color="auto" w:fill="DAEEF3" w:themeFill="accent5" w:themeFillTint="33"/>
            <w:vAlign w:val="center"/>
          </w:tcPr>
          <w:p w14:paraId="16DEFE38" w14:textId="79DF3835"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Lack of justification for Gamma.</w:t>
            </w:r>
          </w:p>
        </w:tc>
        <w:tc>
          <w:tcPr>
            <w:tcW w:w="3402" w:type="dxa"/>
            <w:shd w:val="clear" w:color="auto" w:fill="DAEEF3" w:themeFill="accent5" w:themeFillTint="33"/>
            <w:vAlign w:val="center"/>
          </w:tcPr>
          <w:p w14:paraId="03CB58A8" w14:textId="037C487C" w:rsidR="00C5525C" w:rsidRPr="00C5525C" w:rsidRDefault="00C5525C" w:rsidP="000C7A8A">
            <w:pPr>
              <w:pStyle w:val="Amount"/>
              <w:jc w:val="left"/>
              <w:rPr>
                <w:rFonts w:ascii="Garamond" w:hAnsi="Garamond"/>
                <w:color w:val="000000" w:themeColor="text1"/>
                <w:sz w:val="24"/>
                <w:szCs w:val="24"/>
              </w:rPr>
            </w:pPr>
            <w:r w:rsidRPr="00C5525C">
              <w:rPr>
                <w:rFonts w:ascii="Garamond" w:hAnsi="Garamond" w:cs="Arial"/>
                <w:color w:val="000000" w:themeColor="text1"/>
                <w:sz w:val="24"/>
                <w:szCs w:val="24"/>
              </w:rPr>
              <w:t>Why Gamma and not Inverse Gaussian or Log-Normal?</w:t>
            </w:r>
          </w:p>
        </w:tc>
        <w:tc>
          <w:tcPr>
            <w:tcW w:w="2835" w:type="dxa"/>
            <w:shd w:val="clear" w:color="auto" w:fill="DAEEF3" w:themeFill="accent5" w:themeFillTint="33"/>
            <w:vAlign w:val="center"/>
          </w:tcPr>
          <w:p w14:paraId="2B14C763" w14:textId="51F58102"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Briefly note (or point to §2.4) that Gamma-frailty is used for its mathematical tractability (closed-form inversion).</w:t>
            </w:r>
          </w:p>
        </w:tc>
        <w:tc>
          <w:tcPr>
            <w:tcW w:w="1624" w:type="dxa"/>
            <w:shd w:val="clear" w:color="auto" w:fill="DAEEF3" w:themeFill="accent5" w:themeFillTint="33"/>
            <w:vAlign w:val="center"/>
          </w:tcPr>
          <w:p w14:paraId="5731F273" w14:textId="5262F9E6" w:rsidR="00C5525C" w:rsidRPr="00C5525C" w:rsidRDefault="00C5525C" w:rsidP="000C7A8A">
            <w:pPr>
              <w:rPr>
                <w:rFonts w:ascii="Garamond" w:hAnsi="Garamond"/>
                <w:color w:val="000000" w:themeColor="text1"/>
                <w:sz w:val="24"/>
                <w:szCs w:val="24"/>
              </w:rPr>
            </w:pPr>
            <w:r w:rsidRPr="00C5525C">
              <w:rPr>
                <w:rFonts w:ascii="Garamond" w:hAnsi="Garamond" w:cs="Arial"/>
                <w:color w:val="000000" w:themeColor="text1"/>
                <w:sz w:val="24"/>
                <w:szCs w:val="24"/>
              </w:rPr>
              <w:t>Medium</w:t>
            </w:r>
          </w:p>
        </w:tc>
      </w:tr>
      <w:tr w:rsidR="002B16D1" w14:paraId="4693E713" w14:textId="77777777" w:rsidTr="000C7A8A">
        <w:trPr>
          <w:trHeight w:val="345"/>
        </w:trPr>
        <w:tc>
          <w:tcPr>
            <w:tcW w:w="13952" w:type="dxa"/>
            <w:gridSpan w:val="6"/>
            <w:shd w:val="clear" w:color="auto" w:fill="262626" w:themeFill="text1" w:themeFillTint="D9"/>
            <w:vAlign w:val="center"/>
          </w:tcPr>
          <w:p w14:paraId="0C7383CC" w14:textId="17AC9EE6" w:rsidR="002B16D1" w:rsidRPr="001C00A9" w:rsidRDefault="001C00A9" w:rsidP="000C7A8A">
            <w:pPr>
              <w:jc w:val="center"/>
              <w:rPr>
                <w:rFonts w:ascii="Garamond" w:hAnsi="Garamond"/>
                <w:sz w:val="28"/>
                <w:szCs w:val="28"/>
              </w:rPr>
            </w:pPr>
            <w:r w:rsidRPr="001C00A9">
              <w:rPr>
                <w:rFonts w:ascii="Garamond" w:hAnsi="Garamond"/>
                <w:b/>
                <w:bCs/>
                <w:sz w:val="28"/>
                <w:szCs w:val="28"/>
                <w:lang w:val="en-PK"/>
              </w:rPr>
              <w:t xml:space="preserve">2.2 Cohort </w:t>
            </w:r>
            <w:r w:rsidR="009A40B2">
              <w:rPr>
                <w:rFonts w:ascii="Garamond" w:hAnsi="Garamond"/>
                <w:b/>
                <w:bCs/>
                <w:sz w:val="28"/>
                <w:szCs w:val="28"/>
                <w:lang w:val="en-PK"/>
              </w:rPr>
              <w:t>C</w:t>
            </w:r>
            <w:r w:rsidRPr="001C00A9">
              <w:rPr>
                <w:rFonts w:ascii="Garamond" w:hAnsi="Garamond"/>
                <w:b/>
                <w:bCs/>
                <w:sz w:val="28"/>
                <w:szCs w:val="28"/>
                <w:lang w:val="en-PK"/>
              </w:rPr>
              <w:t>onstruction</w:t>
            </w:r>
          </w:p>
        </w:tc>
      </w:tr>
      <w:tr w:rsidR="0017240C" w14:paraId="6211DCCC" w14:textId="77777777" w:rsidTr="000C7A8A">
        <w:trPr>
          <w:trHeight w:val="345"/>
        </w:trPr>
        <w:tc>
          <w:tcPr>
            <w:tcW w:w="1271" w:type="dxa"/>
            <w:shd w:val="clear" w:color="auto" w:fill="DAEEF3" w:themeFill="accent5" w:themeFillTint="33"/>
            <w:vAlign w:val="center"/>
          </w:tcPr>
          <w:p w14:paraId="22B620F2" w14:textId="2B2AE8DB" w:rsidR="0017240C" w:rsidRPr="00130B73" w:rsidRDefault="0017240C" w:rsidP="000C7A8A">
            <w:pPr>
              <w:rPr>
                <w:rFonts w:ascii="Garamond" w:hAnsi="Garamond"/>
                <w:color w:val="000000" w:themeColor="text1"/>
                <w:sz w:val="24"/>
                <w:szCs w:val="24"/>
              </w:rPr>
            </w:pPr>
            <w:r w:rsidRPr="00130B73">
              <w:rPr>
                <w:rFonts w:ascii="Garamond" w:hAnsi="Garamond"/>
                <w:color w:val="000000" w:themeColor="text1"/>
                <w:sz w:val="24"/>
                <w:szCs w:val="24"/>
              </w:rPr>
              <w:t>MET-2.2-01</w:t>
            </w:r>
          </w:p>
        </w:tc>
        <w:tc>
          <w:tcPr>
            <w:tcW w:w="1418" w:type="dxa"/>
            <w:shd w:val="clear" w:color="auto" w:fill="DAEEF3" w:themeFill="accent5" w:themeFillTint="33"/>
            <w:vAlign w:val="center"/>
          </w:tcPr>
          <w:p w14:paraId="401ABA75" w14:textId="749033EE" w:rsidR="0017240C" w:rsidRPr="00130B73" w:rsidRDefault="0017240C" w:rsidP="000C7A8A">
            <w:pPr>
              <w:rPr>
                <w:rFonts w:ascii="Garamond" w:hAnsi="Garamond"/>
                <w:color w:val="000000" w:themeColor="text1"/>
                <w:sz w:val="24"/>
                <w:szCs w:val="24"/>
              </w:rPr>
            </w:pPr>
            <w:r w:rsidRPr="00130B73">
              <w:rPr>
                <w:rFonts w:ascii="Garamond" w:hAnsi="Garamond"/>
                <w:color w:val="000000" w:themeColor="text1"/>
                <w:sz w:val="24"/>
                <w:szCs w:val="24"/>
              </w:rPr>
              <w:t xml:space="preserve">Page </w:t>
            </w:r>
            <w:r w:rsidR="00803EE3">
              <w:rPr>
                <w:rFonts w:ascii="Garamond" w:hAnsi="Garamond"/>
                <w:color w:val="000000" w:themeColor="text1"/>
                <w:sz w:val="24"/>
                <w:szCs w:val="24"/>
              </w:rPr>
              <w:t>5</w:t>
            </w:r>
            <w:r w:rsidRPr="00130B73">
              <w:rPr>
                <w:rFonts w:ascii="Garamond" w:hAnsi="Garamond"/>
                <w:color w:val="000000" w:themeColor="text1"/>
                <w:sz w:val="24"/>
                <w:szCs w:val="24"/>
              </w:rPr>
              <w:t xml:space="preserve">, Line </w:t>
            </w:r>
            <w:r w:rsidR="00803EE3">
              <w:rPr>
                <w:rFonts w:ascii="Garamond" w:hAnsi="Garamond"/>
                <w:color w:val="000000" w:themeColor="text1"/>
                <w:sz w:val="24"/>
                <w:szCs w:val="24"/>
              </w:rPr>
              <w:t>1 of this section</w:t>
            </w:r>
          </w:p>
        </w:tc>
        <w:tc>
          <w:tcPr>
            <w:tcW w:w="3402" w:type="dxa"/>
            <w:shd w:val="clear" w:color="auto" w:fill="DAEEF3" w:themeFill="accent5" w:themeFillTint="33"/>
            <w:vAlign w:val="center"/>
          </w:tcPr>
          <w:p w14:paraId="5C6FEC79" w14:textId="6B750894" w:rsidR="0017240C" w:rsidRPr="00130B73" w:rsidRDefault="0017240C" w:rsidP="000C7A8A">
            <w:pPr>
              <w:pStyle w:val="Amount"/>
              <w:jc w:val="left"/>
              <w:rPr>
                <w:rFonts w:ascii="Garamond" w:hAnsi="Garamond"/>
                <w:color w:val="000000" w:themeColor="text1"/>
                <w:sz w:val="24"/>
                <w:szCs w:val="24"/>
              </w:rPr>
            </w:pPr>
            <w:r w:rsidRPr="00130B73">
              <w:rPr>
                <w:rFonts w:ascii="Garamond" w:hAnsi="Garamond"/>
                <w:color w:val="000000" w:themeColor="text1"/>
                <w:sz w:val="24"/>
                <w:szCs w:val="24"/>
              </w:rPr>
              <w:t>"Required inputs are minimal..."</w:t>
            </w:r>
          </w:p>
        </w:tc>
        <w:tc>
          <w:tcPr>
            <w:tcW w:w="3402" w:type="dxa"/>
            <w:shd w:val="clear" w:color="auto" w:fill="DAEEF3" w:themeFill="accent5" w:themeFillTint="33"/>
            <w:vAlign w:val="center"/>
          </w:tcPr>
          <w:p w14:paraId="4CCFD338" w14:textId="03D709C2" w:rsidR="0017240C" w:rsidRPr="00130B73" w:rsidRDefault="0017240C" w:rsidP="000C7A8A">
            <w:pPr>
              <w:pStyle w:val="Amount"/>
              <w:jc w:val="left"/>
              <w:rPr>
                <w:rFonts w:ascii="Garamond" w:hAnsi="Garamond"/>
                <w:color w:val="000000" w:themeColor="text1"/>
                <w:sz w:val="24"/>
                <w:szCs w:val="24"/>
              </w:rPr>
            </w:pPr>
            <w:r w:rsidRPr="00130B73">
              <w:rPr>
                <w:rFonts w:ascii="Garamond" w:hAnsi="Garamond"/>
                <w:color w:val="000000" w:themeColor="text1"/>
                <w:sz w:val="24"/>
                <w:szCs w:val="24"/>
              </w:rPr>
              <w:t>In the eyes of a reviewer, "minimal inputs" is often code for "uncontrolled for confounding."</w:t>
            </w:r>
          </w:p>
        </w:tc>
        <w:tc>
          <w:tcPr>
            <w:tcW w:w="2835" w:type="dxa"/>
            <w:shd w:val="clear" w:color="auto" w:fill="DAEEF3" w:themeFill="accent5" w:themeFillTint="33"/>
            <w:vAlign w:val="center"/>
          </w:tcPr>
          <w:p w14:paraId="5BE6EF72" w14:textId="6B9E11D8" w:rsidR="0017240C" w:rsidRPr="00130B73" w:rsidRDefault="0017240C" w:rsidP="000C7A8A">
            <w:pPr>
              <w:rPr>
                <w:rFonts w:ascii="Garamond" w:hAnsi="Garamond"/>
                <w:color w:val="000000" w:themeColor="text1"/>
                <w:sz w:val="24"/>
                <w:szCs w:val="24"/>
              </w:rPr>
            </w:pPr>
            <w:r w:rsidRPr="00130B73">
              <w:rPr>
                <w:rFonts w:ascii="Garamond" w:hAnsi="Garamond"/>
                <w:color w:val="000000" w:themeColor="text1"/>
                <w:sz w:val="24"/>
                <w:szCs w:val="24"/>
              </w:rPr>
              <w:t xml:space="preserve">Pivot the focus: "KCOR is optimized for high-volume registry data where covariate depth is limited </w:t>
            </w:r>
            <w:r w:rsidRPr="00130B73">
              <w:rPr>
                <w:rFonts w:ascii="Garamond" w:hAnsi="Garamond"/>
                <w:color w:val="000000" w:themeColor="text1"/>
                <w:sz w:val="24"/>
                <w:szCs w:val="24"/>
              </w:rPr>
              <w:lastRenderedPageBreak/>
              <w:t>but population coverage is high."</w:t>
            </w:r>
          </w:p>
        </w:tc>
        <w:tc>
          <w:tcPr>
            <w:tcW w:w="1624" w:type="dxa"/>
            <w:shd w:val="clear" w:color="auto" w:fill="DAEEF3" w:themeFill="accent5" w:themeFillTint="33"/>
            <w:vAlign w:val="center"/>
          </w:tcPr>
          <w:p w14:paraId="457CDC07" w14:textId="2A1F786B" w:rsidR="0017240C" w:rsidRPr="00130B73" w:rsidRDefault="0017240C" w:rsidP="000C7A8A">
            <w:pPr>
              <w:rPr>
                <w:rFonts w:ascii="Garamond" w:hAnsi="Garamond"/>
                <w:color w:val="000000" w:themeColor="text1"/>
                <w:sz w:val="24"/>
                <w:szCs w:val="24"/>
              </w:rPr>
            </w:pPr>
            <w:r w:rsidRPr="00130B73">
              <w:rPr>
                <w:rFonts w:ascii="Garamond" w:hAnsi="Garamond"/>
                <w:color w:val="000000" w:themeColor="text1"/>
                <w:sz w:val="24"/>
                <w:szCs w:val="24"/>
              </w:rPr>
              <w:lastRenderedPageBreak/>
              <w:t>Medium</w:t>
            </w:r>
          </w:p>
        </w:tc>
      </w:tr>
      <w:tr w:rsidR="00FA6ABA" w14:paraId="42D65BFC" w14:textId="77777777" w:rsidTr="000C7A8A">
        <w:trPr>
          <w:trHeight w:val="345"/>
        </w:trPr>
        <w:tc>
          <w:tcPr>
            <w:tcW w:w="1271" w:type="dxa"/>
            <w:shd w:val="clear" w:color="auto" w:fill="FDE9D9" w:themeFill="accent6" w:themeFillTint="33"/>
            <w:vAlign w:val="center"/>
          </w:tcPr>
          <w:p w14:paraId="666265AF" w14:textId="4C19D918" w:rsidR="00FA6ABA" w:rsidRPr="001C0983" w:rsidRDefault="00FA6ABA" w:rsidP="000C7A8A">
            <w:pPr>
              <w:rPr>
                <w:rFonts w:ascii="Garamond" w:hAnsi="Garamond"/>
                <w:color w:val="000000" w:themeColor="text1"/>
                <w:sz w:val="24"/>
                <w:szCs w:val="24"/>
              </w:rPr>
            </w:pPr>
            <w:r w:rsidRPr="001C0983">
              <w:rPr>
                <w:rFonts w:ascii="Garamond" w:hAnsi="Garamond"/>
                <w:color w:val="000000" w:themeColor="text1"/>
                <w:sz w:val="24"/>
                <w:szCs w:val="24"/>
              </w:rPr>
              <w:t>MET-2.2-02</w:t>
            </w:r>
          </w:p>
        </w:tc>
        <w:tc>
          <w:tcPr>
            <w:tcW w:w="1418" w:type="dxa"/>
            <w:shd w:val="clear" w:color="auto" w:fill="FDE9D9" w:themeFill="accent6" w:themeFillTint="33"/>
            <w:vAlign w:val="center"/>
          </w:tcPr>
          <w:p w14:paraId="67E3EA2D" w14:textId="64E4D7EF" w:rsidR="00FA6ABA" w:rsidRPr="001C0983" w:rsidRDefault="00FA6ABA" w:rsidP="000C7A8A">
            <w:pPr>
              <w:rPr>
                <w:rFonts w:ascii="Garamond" w:hAnsi="Garamond"/>
                <w:color w:val="000000" w:themeColor="text1"/>
                <w:sz w:val="24"/>
                <w:szCs w:val="24"/>
              </w:rPr>
            </w:pPr>
            <w:r w:rsidRPr="001C0983">
              <w:rPr>
                <w:rFonts w:ascii="Garamond" w:hAnsi="Garamond"/>
                <w:color w:val="000000" w:themeColor="text1"/>
                <w:sz w:val="24"/>
                <w:szCs w:val="24"/>
              </w:rPr>
              <w:t xml:space="preserve">Page </w:t>
            </w:r>
            <w:r w:rsidR="008A7E0F" w:rsidRPr="001C0983">
              <w:rPr>
                <w:rFonts w:ascii="Garamond" w:hAnsi="Garamond"/>
                <w:color w:val="000000" w:themeColor="text1"/>
                <w:sz w:val="24"/>
                <w:szCs w:val="24"/>
              </w:rPr>
              <w:t>5</w:t>
            </w:r>
            <w:r w:rsidRPr="001C0983">
              <w:rPr>
                <w:rFonts w:ascii="Garamond" w:hAnsi="Garamond"/>
                <w:color w:val="000000" w:themeColor="text1"/>
                <w:sz w:val="24"/>
                <w:szCs w:val="24"/>
              </w:rPr>
              <w:t>, L</w:t>
            </w:r>
            <w:r w:rsidR="008A7E0F" w:rsidRPr="001C0983">
              <w:rPr>
                <w:rFonts w:ascii="Garamond" w:hAnsi="Garamond"/>
                <w:color w:val="000000" w:themeColor="text1"/>
                <w:sz w:val="24"/>
                <w:szCs w:val="24"/>
              </w:rPr>
              <w:t>ast Line</w:t>
            </w:r>
          </w:p>
        </w:tc>
        <w:tc>
          <w:tcPr>
            <w:tcW w:w="3402" w:type="dxa"/>
            <w:shd w:val="clear" w:color="auto" w:fill="FDE9D9" w:themeFill="accent6" w:themeFillTint="33"/>
            <w:vAlign w:val="center"/>
          </w:tcPr>
          <w:p w14:paraId="2D9BA700" w14:textId="1B7FC208" w:rsidR="00FA6ABA" w:rsidRPr="001C0983" w:rsidRDefault="00FA6ABA" w:rsidP="000C7A8A">
            <w:pPr>
              <w:pStyle w:val="Amount"/>
              <w:jc w:val="left"/>
              <w:rPr>
                <w:rFonts w:ascii="Garamond" w:hAnsi="Garamond"/>
                <w:color w:val="000000" w:themeColor="text1"/>
                <w:sz w:val="24"/>
                <w:szCs w:val="24"/>
              </w:rPr>
            </w:pPr>
            <w:r w:rsidRPr="001C0983">
              <w:rPr>
                <w:rFonts w:ascii="Garamond" w:hAnsi="Garamond"/>
                <w:color w:val="000000" w:themeColor="text1"/>
                <w:sz w:val="24"/>
                <w:szCs w:val="24"/>
              </w:rPr>
              <w:t>"No censoring is applied (other than administrative...)"</w:t>
            </w:r>
          </w:p>
        </w:tc>
        <w:tc>
          <w:tcPr>
            <w:tcW w:w="3402" w:type="dxa"/>
            <w:shd w:val="clear" w:color="auto" w:fill="FDE9D9" w:themeFill="accent6" w:themeFillTint="33"/>
            <w:vAlign w:val="center"/>
          </w:tcPr>
          <w:p w14:paraId="47627EFF" w14:textId="0F4370F2" w:rsidR="00FA6ABA" w:rsidRPr="001C0983" w:rsidRDefault="00FA6ABA" w:rsidP="000C7A8A">
            <w:pPr>
              <w:pStyle w:val="Amount"/>
              <w:jc w:val="left"/>
              <w:rPr>
                <w:rFonts w:ascii="Garamond" w:hAnsi="Garamond"/>
                <w:color w:val="000000" w:themeColor="text1"/>
                <w:sz w:val="24"/>
                <w:szCs w:val="24"/>
              </w:rPr>
            </w:pPr>
            <w:r w:rsidRPr="001C0983">
              <w:rPr>
                <w:rFonts w:ascii="Garamond" w:hAnsi="Garamond"/>
                <w:color w:val="000000" w:themeColor="text1"/>
                <w:sz w:val="24"/>
                <w:szCs w:val="24"/>
              </w:rPr>
              <w:t>Major Structural Concern. In registry data, "out-migration" (people moving away) is a form of censoring. If you ignore it, your risk set is artificially inflated.</w:t>
            </w:r>
          </w:p>
        </w:tc>
        <w:tc>
          <w:tcPr>
            <w:tcW w:w="2835" w:type="dxa"/>
            <w:shd w:val="clear" w:color="auto" w:fill="FDE9D9" w:themeFill="accent6" w:themeFillTint="33"/>
            <w:vAlign w:val="center"/>
          </w:tcPr>
          <w:p w14:paraId="28AEC7DE" w14:textId="2950A4B2" w:rsidR="00FA6ABA" w:rsidRPr="001C0983" w:rsidRDefault="00FA6ABA" w:rsidP="000C7A8A">
            <w:pPr>
              <w:rPr>
                <w:rFonts w:ascii="Garamond" w:hAnsi="Garamond"/>
                <w:color w:val="000000" w:themeColor="text1"/>
                <w:sz w:val="24"/>
                <w:szCs w:val="24"/>
              </w:rPr>
            </w:pPr>
            <w:r w:rsidRPr="001C0983">
              <w:rPr>
                <w:rFonts w:ascii="Garamond" w:hAnsi="Garamond"/>
                <w:color w:val="000000" w:themeColor="text1"/>
                <w:sz w:val="24"/>
                <w:szCs w:val="24"/>
              </w:rPr>
              <w:t>Acknowledge that this assumes "non-informative loss to follow-up" or that the rate of migration is negligible relative to the mortality rate.</w:t>
            </w:r>
          </w:p>
        </w:tc>
        <w:tc>
          <w:tcPr>
            <w:tcW w:w="1624" w:type="dxa"/>
            <w:shd w:val="clear" w:color="auto" w:fill="FDE9D9" w:themeFill="accent6" w:themeFillTint="33"/>
            <w:vAlign w:val="center"/>
          </w:tcPr>
          <w:p w14:paraId="54365136" w14:textId="15CAFDA9" w:rsidR="00FA6ABA" w:rsidRPr="001C0983" w:rsidRDefault="00FA6ABA" w:rsidP="000C7A8A">
            <w:pPr>
              <w:rPr>
                <w:rFonts w:ascii="Garamond" w:hAnsi="Garamond"/>
                <w:color w:val="000000" w:themeColor="text1"/>
                <w:sz w:val="24"/>
                <w:szCs w:val="24"/>
              </w:rPr>
            </w:pPr>
            <w:r w:rsidRPr="001C0983">
              <w:rPr>
                <w:rFonts w:ascii="Garamond" w:hAnsi="Garamond"/>
                <w:color w:val="000000" w:themeColor="text1"/>
                <w:sz w:val="24"/>
                <w:szCs w:val="24"/>
              </w:rPr>
              <w:t>High</w:t>
            </w:r>
          </w:p>
        </w:tc>
      </w:tr>
      <w:tr w:rsidR="001261B3" w14:paraId="686CA49E" w14:textId="77777777" w:rsidTr="000C7A8A">
        <w:trPr>
          <w:trHeight w:val="345"/>
        </w:trPr>
        <w:tc>
          <w:tcPr>
            <w:tcW w:w="1271" w:type="dxa"/>
            <w:shd w:val="clear" w:color="auto" w:fill="FDE9D9" w:themeFill="accent6" w:themeFillTint="33"/>
            <w:vAlign w:val="center"/>
          </w:tcPr>
          <w:p w14:paraId="335D5478" w14:textId="672D95A4" w:rsidR="001261B3" w:rsidRPr="001C0983" w:rsidRDefault="001261B3" w:rsidP="000C7A8A">
            <w:pPr>
              <w:rPr>
                <w:rFonts w:ascii="Garamond" w:hAnsi="Garamond"/>
                <w:color w:val="000000" w:themeColor="text1"/>
                <w:sz w:val="24"/>
                <w:szCs w:val="24"/>
              </w:rPr>
            </w:pPr>
            <w:r w:rsidRPr="001C0983">
              <w:rPr>
                <w:rFonts w:ascii="Garamond" w:hAnsi="Garamond"/>
                <w:color w:val="000000" w:themeColor="text1"/>
                <w:sz w:val="24"/>
                <w:szCs w:val="24"/>
              </w:rPr>
              <w:t>MET-2.2-0</w:t>
            </w:r>
            <w:r w:rsidR="009A40B2">
              <w:rPr>
                <w:rFonts w:ascii="Garamond" w:hAnsi="Garamond"/>
                <w:color w:val="000000" w:themeColor="text1"/>
                <w:sz w:val="24"/>
                <w:szCs w:val="24"/>
              </w:rPr>
              <w:t>3</w:t>
            </w:r>
          </w:p>
        </w:tc>
        <w:tc>
          <w:tcPr>
            <w:tcW w:w="1418" w:type="dxa"/>
            <w:shd w:val="clear" w:color="auto" w:fill="FDE9D9" w:themeFill="accent6" w:themeFillTint="33"/>
            <w:vAlign w:val="center"/>
          </w:tcPr>
          <w:p w14:paraId="1E7E5D8E" w14:textId="5EB5F672" w:rsidR="001261B3" w:rsidRPr="001C0983" w:rsidRDefault="001261B3" w:rsidP="000C7A8A">
            <w:pPr>
              <w:rPr>
                <w:rFonts w:ascii="Garamond" w:hAnsi="Garamond"/>
                <w:color w:val="000000" w:themeColor="text1"/>
                <w:sz w:val="24"/>
                <w:szCs w:val="24"/>
              </w:rPr>
            </w:pPr>
            <w:r w:rsidRPr="001C0983">
              <w:rPr>
                <w:rFonts w:ascii="Garamond" w:hAnsi="Garamond"/>
                <w:color w:val="000000" w:themeColor="text1"/>
                <w:sz w:val="24"/>
                <w:szCs w:val="24"/>
              </w:rPr>
              <w:t xml:space="preserve">Page 5, Line </w:t>
            </w:r>
            <w:r w:rsidR="00113ABD" w:rsidRPr="001C0983">
              <w:rPr>
                <w:rFonts w:ascii="Garamond" w:hAnsi="Garamond"/>
                <w:color w:val="000000" w:themeColor="text1"/>
                <w:sz w:val="24"/>
                <w:szCs w:val="24"/>
              </w:rPr>
              <w:t>4 of this section</w:t>
            </w:r>
          </w:p>
        </w:tc>
        <w:tc>
          <w:tcPr>
            <w:tcW w:w="3402" w:type="dxa"/>
            <w:shd w:val="clear" w:color="auto" w:fill="FDE9D9" w:themeFill="accent6" w:themeFillTint="33"/>
            <w:vAlign w:val="center"/>
          </w:tcPr>
          <w:p w14:paraId="70D7E1E1" w14:textId="34C8876F" w:rsidR="001261B3" w:rsidRPr="001C0983" w:rsidRDefault="001261B3" w:rsidP="000C7A8A">
            <w:pPr>
              <w:pStyle w:val="Amount"/>
              <w:jc w:val="left"/>
              <w:rPr>
                <w:rFonts w:ascii="Garamond" w:hAnsi="Garamond"/>
                <w:color w:val="000000" w:themeColor="text1"/>
                <w:sz w:val="24"/>
                <w:szCs w:val="24"/>
              </w:rPr>
            </w:pPr>
            <w:r w:rsidRPr="001C0983">
              <w:rPr>
                <w:rFonts w:ascii="Garamond" w:hAnsi="Garamond"/>
                <w:color w:val="000000" w:themeColor="text1"/>
                <w:sz w:val="24"/>
                <w:szCs w:val="24"/>
              </w:rPr>
              <w:t>"Cohorts are assigned... at the start of the enrollment interval."</w:t>
            </w:r>
          </w:p>
        </w:tc>
        <w:tc>
          <w:tcPr>
            <w:tcW w:w="3402" w:type="dxa"/>
            <w:shd w:val="clear" w:color="auto" w:fill="FDE9D9" w:themeFill="accent6" w:themeFillTint="33"/>
            <w:vAlign w:val="center"/>
          </w:tcPr>
          <w:p w14:paraId="25017804" w14:textId="0C007A94" w:rsidR="001261B3" w:rsidRPr="001C0983" w:rsidRDefault="001261B3" w:rsidP="000C7A8A">
            <w:pPr>
              <w:pStyle w:val="Amount"/>
              <w:jc w:val="left"/>
              <w:rPr>
                <w:rFonts w:ascii="Garamond" w:hAnsi="Garamond"/>
                <w:color w:val="000000" w:themeColor="text1"/>
                <w:sz w:val="24"/>
                <w:szCs w:val="24"/>
              </w:rPr>
            </w:pPr>
            <w:r w:rsidRPr="001C0983">
              <w:rPr>
                <w:rFonts w:ascii="Garamond" w:hAnsi="Garamond"/>
                <w:color w:val="000000" w:themeColor="text1"/>
                <w:sz w:val="24"/>
                <w:szCs w:val="24"/>
              </w:rPr>
              <w:t>If the enrollment interval is long (e.g., 6 months), the "start" is different for everyone.</w:t>
            </w:r>
          </w:p>
        </w:tc>
        <w:tc>
          <w:tcPr>
            <w:tcW w:w="2835" w:type="dxa"/>
            <w:shd w:val="clear" w:color="auto" w:fill="FDE9D9" w:themeFill="accent6" w:themeFillTint="33"/>
            <w:vAlign w:val="center"/>
          </w:tcPr>
          <w:p w14:paraId="096B3DA9" w14:textId="31208C10" w:rsidR="001261B3" w:rsidRPr="00E74FC1" w:rsidRDefault="001261B3" w:rsidP="000C7A8A">
            <w:pPr>
              <w:rPr>
                <w:rFonts w:ascii="Garamond" w:hAnsi="Garamond"/>
                <w:color w:val="000000" w:themeColor="text1"/>
                <w:sz w:val="24"/>
                <w:szCs w:val="24"/>
                <w:lang w:val="en-PK"/>
              </w:rPr>
            </w:pPr>
            <w:r w:rsidRPr="00E74FC1">
              <w:rPr>
                <w:rFonts w:ascii="Garamond" w:hAnsi="Garamond"/>
                <w:color w:val="000000" w:themeColor="text1"/>
                <w:sz w:val="24"/>
                <w:szCs w:val="24"/>
                <w:lang w:val="en-PK"/>
              </w:rPr>
              <w:t xml:space="preserve">Specify if "event time t" is measured from cohort start (calendar time) or individual </w:t>
            </w:r>
            <w:r w:rsidR="001C0983" w:rsidRPr="00E74FC1">
              <w:rPr>
                <w:rFonts w:ascii="Garamond" w:hAnsi="Garamond"/>
                <w:color w:val="000000" w:themeColor="text1"/>
                <w:sz w:val="24"/>
                <w:szCs w:val="24"/>
                <w:lang w:val="en-PK"/>
              </w:rPr>
              <w:t>enrolment</w:t>
            </w:r>
            <w:r w:rsidRPr="00E74FC1">
              <w:rPr>
                <w:rFonts w:ascii="Garamond" w:hAnsi="Garamond"/>
                <w:color w:val="000000" w:themeColor="text1"/>
                <w:sz w:val="24"/>
                <w:szCs w:val="24"/>
                <w:lang w:val="en-PK"/>
              </w:rPr>
              <w:t>. This is a vital distinction for depletion math.</w:t>
            </w:r>
          </w:p>
          <w:p w14:paraId="4465EDEC" w14:textId="77777777" w:rsidR="001261B3" w:rsidRPr="001C0983" w:rsidRDefault="001261B3" w:rsidP="000C7A8A">
            <w:pPr>
              <w:rPr>
                <w:rFonts w:ascii="Garamond" w:hAnsi="Garamond"/>
                <w:color w:val="000000" w:themeColor="text1"/>
                <w:sz w:val="24"/>
                <w:szCs w:val="24"/>
              </w:rPr>
            </w:pPr>
          </w:p>
        </w:tc>
        <w:tc>
          <w:tcPr>
            <w:tcW w:w="1624" w:type="dxa"/>
            <w:shd w:val="clear" w:color="auto" w:fill="FDE9D9" w:themeFill="accent6" w:themeFillTint="33"/>
            <w:vAlign w:val="center"/>
          </w:tcPr>
          <w:p w14:paraId="1565409E" w14:textId="72293137" w:rsidR="001261B3" w:rsidRPr="001C0983" w:rsidRDefault="001261B3" w:rsidP="000C7A8A">
            <w:pPr>
              <w:rPr>
                <w:rFonts w:ascii="Garamond" w:hAnsi="Garamond"/>
                <w:color w:val="000000" w:themeColor="text1"/>
                <w:sz w:val="24"/>
                <w:szCs w:val="24"/>
              </w:rPr>
            </w:pPr>
            <w:r w:rsidRPr="001C0983">
              <w:rPr>
                <w:rFonts w:ascii="Garamond" w:hAnsi="Garamond"/>
                <w:color w:val="000000" w:themeColor="text1"/>
                <w:sz w:val="24"/>
                <w:szCs w:val="24"/>
              </w:rPr>
              <w:t>High</w:t>
            </w:r>
          </w:p>
        </w:tc>
      </w:tr>
      <w:tr w:rsidR="00FA6ABA" w14:paraId="3DE9C3DD" w14:textId="77777777" w:rsidTr="000C7A8A">
        <w:trPr>
          <w:trHeight w:val="345"/>
        </w:trPr>
        <w:tc>
          <w:tcPr>
            <w:tcW w:w="1271" w:type="dxa"/>
            <w:shd w:val="clear" w:color="auto" w:fill="EAF1DD" w:themeFill="accent3" w:themeFillTint="33"/>
            <w:vAlign w:val="center"/>
          </w:tcPr>
          <w:p w14:paraId="4726BD8A" w14:textId="5F31FC8D" w:rsidR="00FA6ABA" w:rsidRPr="00130B73" w:rsidRDefault="00FA6ABA" w:rsidP="000C7A8A">
            <w:pPr>
              <w:rPr>
                <w:rFonts w:ascii="Garamond" w:hAnsi="Garamond"/>
                <w:color w:val="000000" w:themeColor="text1"/>
                <w:sz w:val="24"/>
                <w:szCs w:val="24"/>
              </w:rPr>
            </w:pPr>
            <w:r w:rsidRPr="00130B73">
              <w:rPr>
                <w:rFonts w:ascii="Garamond" w:hAnsi="Garamond"/>
                <w:color w:val="000000" w:themeColor="text1"/>
                <w:sz w:val="24"/>
                <w:szCs w:val="24"/>
              </w:rPr>
              <w:t>MET-2.2-0</w:t>
            </w:r>
            <w:r w:rsidR="009A40B2">
              <w:rPr>
                <w:rFonts w:ascii="Garamond" w:hAnsi="Garamond"/>
                <w:color w:val="000000" w:themeColor="text1"/>
                <w:sz w:val="24"/>
                <w:szCs w:val="24"/>
              </w:rPr>
              <w:t>4</w:t>
            </w:r>
          </w:p>
        </w:tc>
        <w:tc>
          <w:tcPr>
            <w:tcW w:w="1418" w:type="dxa"/>
            <w:shd w:val="clear" w:color="auto" w:fill="EAF1DD" w:themeFill="accent3" w:themeFillTint="33"/>
            <w:vAlign w:val="center"/>
          </w:tcPr>
          <w:p w14:paraId="344244AE" w14:textId="5E283120" w:rsidR="00FA6ABA" w:rsidRPr="00130B73" w:rsidRDefault="00FA6ABA" w:rsidP="000C7A8A">
            <w:pPr>
              <w:rPr>
                <w:rFonts w:ascii="Garamond" w:hAnsi="Garamond"/>
                <w:color w:val="000000" w:themeColor="text1"/>
                <w:sz w:val="24"/>
                <w:szCs w:val="24"/>
              </w:rPr>
            </w:pPr>
            <w:r w:rsidRPr="00130B73">
              <w:rPr>
                <w:rFonts w:ascii="Garamond" w:hAnsi="Garamond"/>
                <w:color w:val="000000" w:themeColor="text1"/>
                <w:sz w:val="24"/>
                <w:szCs w:val="24"/>
              </w:rPr>
              <w:t xml:space="preserve">Page </w:t>
            </w:r>
            <w:r w:rsidR="001315F4">
              <w:rPr>
                <w:rFonts w:ascii="Garamond" w:hAnsi="Garamond"/>
                <w:color w:val="000000" w:themeColor="text1"/>
                <w:sz w:val="24"/>
                <w:szCs w:val="24"/>
              </w:rPr>
              <w:t>6</w:t>
            </w:r>
            <w:r w:rsidRPr="00130B73">
              <w:rPr>
                <w:rFonts w:ascii="Garamond" w:hAnsi="Garamond"/>
                <w:color w:val="000000" w:themeColor="text1"/>
                <w:sz w:val="24"/>
                <w:szCs w:val="24"/>
              </w:rPr>
              <w:t xml:space="preserve">, Line </w:t>
            </w:r>
            <w:r w:rsidR="00FA050A">
              <w:rPr>
                <w:rFonts w:ascii="Garamond" w:hAnsi="Garamond"/>
                <w:color w:val="000000" w:themeColor="text1"/>
                <w:sz w:val="24"/>
                <w:szCs w:val="24"/>
              </w:rPr>
              <w:t>4</w:t>
            </w:r>
          </w:p>
        </w:tc>
        <w:tc>
          <w:tcPr>
            <w:tcW w:w="3402" w:type="dxa"/>
            <w:shd w:val="clear" w:color="auto" w:fill="EAF1DD" w:themeFill="accent3" w:themeFillTint="33"/>
            <w:vAlign w:val="center"/>
          </w:tcPr>
          <w:p w14:paraId="6D51901D" w14:textId="36439EFB" w:rsidR="00FA6ABA" w:rsidRPr="00130B73" w:rsidRDefault="00FA6ABA" w:rsidP="000C7A8A">
            <w:pPr>
              <w:pStyle w:val="Amount"/>
              <w:jc w:val="left"/>
              <w:rPr>
                <w:rFonts w:ascii="Garamond" w:hAnsi="Garamond"/>
                <w:color w:val="000000" w:themeColor="text1"/>
                <w:sz w:val="24"/>
                <w:szCs w:val="24"/>
              </w:rPr>
            </w:pPr>
            <w:r w:rsidRPr="00130B73">
              <w:rPr>
                <w:rFonts w:ascii="Garamond" w:hAnsi="Garamond"/>
                <w:color w:val="000000" w:themeColor="text1"/>
                <w:sz w:val="24"/>
                <w:szCs w:val="24"/>
              </w:rPr>
              <w:t>"Allowing transitions would... [change] frailty composition... in unpredictable ways."</w:t>
            </w:r>
          </w:p>
        </w:tc>
        <w:tc>
          <w:tcPr>
            <w:tcW w:w="3402" w:type="dxa"/>
            <w:shd w:val="clear" w:color="auto" w:fill="EAF1DD" w:themeFill="accent3" w:themeFillTint="33"/>
            <w:vAlign w:val="center"/>
          </w:tcPr>
          <w:p w14:paraId="6D129E9F" w14:textId="5B36DFF2" w:rsidR="00FA6ABA" w:rsidRPr="00130B73" w:rsidRDefault="00FA6ABA" w:rsidP="000C7A8A">
            <w:pPr>
              <w:pStyle w:val="Amount"/>
              <w:jc w:val="left"/>
              <w:rPr>
                <w:rFonts w:ascii="Garamond" w:hAnsi="Garamond"/>
                <w:color w:val="000000" w:themeColor="text1"/>
                <w:sz w:val="24"/>
                <w:szCs w:val="24"/>
              </w:rPr>
            </w:pPr>
            <w:r w:rsidRPr="00130B73">
              <w:rPr>
                <w:rFonts w:ascii="Garamond" w:hAnsi="Garamond"/>
                <w:color w:val="000000" w:themeColor="text1"/>
                <w:sz w:val="24"/>
                <w:szCs w:val="24"/>
              </w:rPr>
              <w:t>This is a brilliant technical defense of a "fixed cohort" design. It prevents the reviewer from asking for a "Time-Varying Cox" model.</w:t>
            </w:r>
          </w:p>
        </w:tc>
        <w:tc>
          <w:tcPr>
            <w:tcW w:w="2835" w:type="dxa"/>
            <w:shd w:val="clear" w:color="auto" w:fill="EAF1DD" w:themeFill="accent3" w:themeFillTint="33"/>
            <w:vAlign w:val="center"/>
          </w:tcPr>
          <w:p w14:paraId="7E5C1DCA" w14:textId="633A1BCE" w:rsidR="00FA6ABA" w:rsidRPr="00130B73" w:rsidRDefault="00FA6ABA" w:rsidP="000C7A8A">
            <w:pPr>
              <w:rPr>
                <w:rFonts w:ascii="Garamond" w:hAnsi="Garamond"/>
                <w:color w:val="000000" w:themeColor="text1"/>
                <w:sz w:val="24"/>
                <w:szCs w:val="24"/>
              </w:rPr>
            </w:pPr>
            <w:r w:rsidRPr="00130B73">
              <w:rPr>
                <w:rFonts w:ascii="Garamond" w:hAnsi="Garamond"/>
                <w:color w:val="000000" w:themeColor="text1"/>
                <w:sz w:val="24"/>
                <w:szCs w:val="24"/>
              </w:rPr>
              <w:t>Ensure this logic is highlighted. It explains why KCOR is an "Intention-to-Treat" (ITT) style analysis of a starting population.</w:t>
            </w:r>
          </w:p>
        </w:tc>
        <w:tc>
          <w:tcPr>
            <w:tcW w:w="1624" w:type="dxa"/>
            <w:shd w:val="clear" w:color="auto" w:fill="EAF1DD" w:themeFill="accent3" w:themeFillTint="33"/>
            <w:vAlign w:val="center"/>
          </w:tcPr>
          <w:p w14:paraId="2EEFBB1B" w14:textId="4749A652" w:rsidR="00FA6ABA" w:rsidRPr="00130B73" w:rsidRDefault="00FA6ABA" w:rsidP="000C7A8A">
            <w:pPr>
              <w:rPr>
                <w:rFonts w:ascii="Garamond" w:hAnsi="Garamond"/>
                <w:color w:val="000000" w:themeColor="text1"/>
                <w:sz w:val="24"/>
                <w:szCs w:val="24"/>
              </w:rPr>
            </w:pPr>
            <w:r w:rsidRPr="00130B73">
              <w:rPr>
                <w:rFonts w:ascii="Garamond" w:hAnsi="Garamond"/>
                <w:color w:val="000000" w:themeColor="text1"/>
                <w:sz w:val="24"/>
                <w:szCs w:val="24"/>
              </w:rPr>
              <w:t>Low</w:t>
            </w:r>
          </w:p>
        </w:tc>
      </w:tr>
      <w:tr w:rsidR="00CE0E16" w14:paraId="7A219B61" w14:textId="77777777" w:rsidTr="000C7A8A">
        <w:trPr>
          <w:trHeight w:val="345"/>
        </w:trPr>
        <w:tc>
          <w:tcPr>
            <w:tcW w:w="1271" w:type="dxa"/>
            <w:shd w:val="clear" w:color="auto" w:fill="EAF1DD" w:themeFill="accent3" w:themeFillTint="33"/>
            <w:vAlign w:val="center"/>
          </w:tcPr>
          <w:p w14:paraId="520C49FD" w14:textId="2F948D34" w:rsidR="00CE0E16" w:rsidRPr="00130B73" w:rsidRDefault="00CE0E16" w:rsidP="000C7A8A">
            <w:pPr>
              <w:rPr>
                <w:rFonts w:ascii="Garamond" w:hAnsi="Garamond"/>
                <w:color w:val="000000" w:themeColor="text1"/>
                <w:sz w:val="24"/>
                <w:szCs w:val="24"/>
              </w:rPr>
            </w:pPr>
            <w:r w:rsidRPr="00130B73">
              <w:rPr>
                <w:rFonts w:ascii="Garamond" w:hAnsi="Garamond"/>
                <w:color w:val="000000" w:themeColor="text1"/>
                <w:sz w:val="24"/>
                <w:szCs w:val="24"/>
              </w:rPr>
              <w:t>MET-2.2-0</w:t>
            </w:r>
            <w:r w:rsidR="009A40B2">
              <w:rPr>
                <w:rFonts w:ascii="Garamond" w:hAnsi="Garamond"/>
                <w:color w:val="000000" w:themeColor="text1"/>
                <w:sz w:val="24"/>
                <w:szCs w:val="24"/>
              </w:rPr>
              <w:t>5</w:t>
            </w:r>
          </w:p>
        </w:tc>
        <w:tc>
          <w:tcPr>
            <w:tcW w:w="1418" w:type="dxa"/>
            <w:shd w:val="clear" w:color="auto" w:fill="EAF1DD" w:themeFill="accent3" w:themeFillTint="33"/>
            <w:vAlign w:val="center"/>
          </w:tcPr>
          <w:p w14:paraId="3C7F51E4" w14:textId="6B9CAE2D" w:rsidR="00CE0E16" w:rsidRPr="00130B73" w:rsidRDefault="00FA050A" w:rsidP="000C7A8A">
            <w:pPr>
              <w:rPr>
                <w:rFonts w:ascii="Garamond" w:hAnsi="Garamond"/>
                <w:color w:val="000000" w:themeColor="text1"/>
                <w:sz w:val="24"/>
                <w:szCs w:val="24"/>
              </w:rPr>
            </w:pPr>
            <w:r w:rsidRPr="00130B73">
              <w:rPr>
                <w:rFonts w:ascii="Garamond" w:hAnsi="Garamond"/>
                <w:color w:val="000000" w:themeColor="text1"/>
                <w:sz w:val="24"/>
                <w:szCs w:val="24"/>
              </w:rPr>
              <w:t xml:space="preserve">Page </w:t>
            </w:r>
            <w:r>
              <w:rPr>
                <w:rFonts w:ascii="Garamond" w:hAnsi="Garamond"/>
                <w:color w:val="000000" w:themeColor="text1"/>
                <w:sz w:val="24"/>
                <w:szCs w:val="24"/>
              </w:rPr>
              <w:t>6</w:t>
            </w:r>
            <w:r w:rsidRPr="00130B73">
              <w:rPr>
                <w:rFonts w:ascii="Garamond" w:hAnsi="Garamond"/>
                <w:color w:val="000000" w:themeColor="text1"/>
                <w:sz w:val="24"/>
                <w:szCs w:val="24"/>
              </w:rPr>
              <w:t xml:space="preserve">, Line </w:t>
            </w:r>
            <w:r>
              <w:rPr>
                <w:rFonts w:ascii="Garamond" w:hAnsi="Garamond"/>
                <w:color w:val="000000" w:themeColor="text1"/>
                <w:sz w:val="24"/>
                <w:szCs w:val="24"/>
              </w:rPr>
              <w:t>6</w:t>
            </w:r>
          </w:p>
        </w:tc>
        <w:tc>
          <w:tcPr>
            <w:tcW w:w="3402" w:type="dxa"/>
            <w:shd w:val="clear" w:color="auto" w:fill="EAF1DD" w:themeFill="accent3" w:themeFillTint="33"/>
            <w:vAlign w:val="center"/>
          </w:tcPr>
          <w:p w14:paraId="7B756FA4" w14:textId="6F4DC3FB" w:rsidR="00CE0E16" w:rsidRPr="00130B73" w:rsidRDefault="00CE0E16" w:rsidP="000C7A8A">
            <w:pPr>
              <w:pStyle w:val="Amount"/>
              <w:jc w:val="left"/>
              <w:rPr>
                <w:rFonts w:ascii="Garamond" w:hAnsi="Garamond"/>
                <w:color w:val="000000" w:themeColor="text1"/>
                <w:sz w:val="24"/>
                <w:szCs w:val="24"/>
              </w:rPr>
            </w:pPr>
            <w:r w:rsidRPr="00130B73">
              <w:rPr>
                <w:rFonts w:ascii="Garamond" w:hAnsi="Garamond"/>
                <w:color w:val="000000" w:themeColor="text1"/>
                <w:sz w:val="24"/>
                <w:szCs w:val="24"/>
              </w:rPr>
              <w:t>Mention of "immortal-time artifacts."</w:t>
            </w:r>
          </w:p>
        </w:tc>
        <w:tc>
          <w:tcPr>
            <w:tcW w:w="3402" w:type="dxa"/>
            <w:shd w:val="clear" w:color="auto" w:fill="EAF1DD" w:themeFill="accent3" w:themeFillTint="33"/>
            <w:vAlign w:val="center"/>
          </w:tcPr>
          <w:p w14:paraId="6348E248" w14:textId="156475BD" w:rsidR="00CE0E16" w:rsidRPr="00130B73" w:rsidRDefault="00CE0E16" w:rsidP="000C7A8A">
            <w:pPr>
              <w:pStyle w:val="Amount"/>
              <w:jc w:val="left"/>
              <w:rPr>
                <w:rFonts w:ascii="Garamond" w:hAnsi="Garamond"/>
                <w:color w:val="000000" w:themeColor="text1"/>
                <w:sz w:val="24"/>
                <w:szCs w:val="24"/>
              </w:rPr>
            </w:pPr>
            <w:r w:rsidRPr="00130B73">
              <w:rPr>
                <w:rFonts w:ascii="Garamond" w:hAnsi="Garamond"/>
                <w:color w:val="000000" w:themeColor="text1"/>
                <w:sz w:val="24"/>
                <w:szCs w:val="24"/>
              </w:rPr>
              <w:t>Using "artifacts" sounds slightly defensive.</w:t>
            </w:r>
          </w:p>
        </w:tc>
        <w:tc>
          <w:tcPr>
            <w:tcW w:w="2835" w:type="dxa"/>
            <w:shd w:val="clear" w:color="auto" w:fill="EAF1DD" w:themeFill="accent3" w:themeFillTint="33"/>
            <w:vAlign w:val="center"/>
          </w:tcPr>
          <w:p w14:paraId="7E1DE029" w14:textId="4A058962" w:rsidR="00CE0E16" w:rsidRPr="00130B73" w:rsidRDefault="00CE0E16" w:rsidP="000C7A8A">
            <w:pPr>
              <w:rPr>
                <w:rFonts w:ascii="Garamond" w:hAnsi="Garamond"/>
                <w:color w:val="000000" w:themeColor="text1"/>
                <w:sz w:val="24"/>
                <w:szCs w:val="24"/>
              </w:rPr>
            </w:pPr>
            <w:r w:rsidRPr="00130B73">
              <w:rPr>
                <w:rFonts w:ascii="Garamond" w:hAnsi="Garamond"/>
                <w:color w:val="000000" w:themeColor="text1"/>
                <w:sz w:val="24"/>
                <w:szCs w:val="24"/>
              </w:rPr>
              <w:t>Use the standard term "immortal time bias" and explain exactly how the fixed-enrollment window eliminates it.</w:t>
            </w:r>
          </w:p>
        </w:tc>
        <w:tc>
          <w:tcPr>
            <w:tcW w:w="1624" w:type="dxa"/>
            <w:shd w:val="clear" w:color="auto" w:fill="EAF1DD" w:themeFill="accent3" w:themeFillTint="33"/>
            <w:vAlign w:val="center"/>
          </w:tcPr>
          <w:p w14:paraId="5B2D7656" w14:textId="51745782" w:rsidR="00CE0E16" w:rsidRPr="00130B73" w:rsidRDefault="00CE0E16" w:rsidP="000C7A8A">
            <w:pPr>
              <w:rPr>
                <w:rFonts w:ascii="Garamond" w:hAnsi="Garamond"/>
                <w:color w:val="000000" w:themeColor="text1"/>
                <w:sz w:val="24"/>
                <w:szCs w:val="24"/>
              </w:rPr>
            </w:pPr>
            <w:r w:rsidRPr="00130B73">
              <w:rPr>
                <w:rFonts w:ascii="Garamond" w:hAnsi="Garamond"/>
                <w:color w:val="000000" w:themeColor="text1"/>
                <w:sz w:val="24"/>
                <w:szCs w:val="24"/>
              </w:rPr>
              <w:t>Low</w:t>
            </w:r>
          </w:p>
        </w:tc>
      </w:tr>
      <w:tr w:rsidR="00CE0E16" w14:paraId="491A8616" w14:textId="77777777" w:rsidTr="000C7A8A">
        <w:trPr>
          <w:trHeight w:val="345"/>
        </w:trPr>
        <w:tc>
          <w:tcPr>
            <w:tcW w:w="1271" w:type="dxa"/>
            <w:shd w:val="clear" w:color="auto" w:fill="DAEEF3" w:themeFill="accent5" w:themeFillTint="33"/>
            <w:vAlign w:val="center"/>
          </w:tcPr>
          <w:p w14:paraId="68B97200" w14:textId="3B2F7274" w:rsidR="00CE0E16" w:rsidRPr="00130B73" w:rsidRDefault="00CE0E16" w:rsidP="000C7A8A">
            <w:pPr>
              <w:rPr>
                <w:rFonts w:ascii="Garamond" w:hAnsi="Garamond"/>
                <w:color w:val="000000" w:themeColor="text1"/>
                <w:sz w:val="24"/>
                <w:szCs w:val="24"/>
              </w:rPr>
            </w:pPr>
            <w:r w:rsidRPr="00130B73">
              <w:rPr>
                <w:rFonts w:ascii="Garamond" w:hAnsi="Garamond"/>
                <w:color w:val="000000" w:themeColor="text1"/>
                <w:sz w:val="24"/>
                <w:szCs w:val="24"/>
              </w:rPr>
              <w:t>MET-2.2-0</w:t>
            </w:r>
            <w:r w:rsidR="009A40B2">
              <w:rPr>
                <w:rFonts w:ascii="Garamond" w:hAnsi="Garamond"/>
                <w:color w:val="000000" w:themeColor="text1"/>
                <w:sz w:val="24"/>
                <w:szCs w:val="24"/>
              </w:rPr>
              <w:t>6</w:t>
            </w:r>
          </w:p>
        </w:tc>
        <w:tc>
          <w:tcPr>
            <w:tcW w:w="1418" w:type="dxa"/>
            <w:shd w:val="clear" w:color="auto" w:fill="DAEEF3" w:themeFill="accent5" w:themeFillTint="33"/>
            <w:vAlign w:val="center"/>
          </w:tcPr>
          <w:p w14:paraId="2D575F0A" w14:textId="0F8FBB5A" w:rsidR="00CE0E16" w:rsidRPr="00130B73" w:rsidRDefault="00CE0E16" w:rsidP="000C7A8A">
            <w:pPr>
              <w:rPr>
                <w:rFonts w:ascii="Garamond" w:hAnsi="Garamond"/>
                <w:color w:val="000000" w:themeColor="text1"/>
                <w:sz w:val="24"/>
                <w:szCs w:val="24"/>
              </w:rPr>
            </w:pPr>
            <w:r w:rsidRPr="00130B73">
              <w:rPr>
                <w:rFonts w:ascii="Garamond" w:hAnsi="Garamond"/>
                <w:color w:val="000000" w:themeColor="text1"/>
                <w:sz w:val="24"/>
                <w:szCs w:val="24"/>
              </w:rPr>
              <w:t xml:space="preserve">Page </w:t>
            </w:r>
            <w:r w:rsidR="00AA727A">
              <w:rPr>
                <w:rFonts w:ascii="Garamond" w:hAnsi="Garamond"/>
                <w:color w:val="000000" w:themeColor="text1"/>
                <w:sz w:val="24"/>
                <w:szCs w:val="24"/>
              </w:rPr>
              <w:t>6</w:t>
            </w:r>
            <w:r w:rsidRPr="00130B73">
              <w:rPr>
                <w:rFonts w:ascii="Garamond" w:hAnsi="Garamond"/>
                <w:color w:val="000000" w:themeColor="text1"/>
                <w:sz w:val="24"/>
                <w:szCs w:val="24"/>
              </w:rPr>
              <w:t xml:space="preserve"> L</w:t>
            </w:r>
            <w:r w:rsidR="00AA727A">
              <w:rPr>
                <w:rFonts w:ascii="Garamond" w:hAnsi="Garamond"/>
                <w:color w:val="000000" w:themeColor="text1"/>
                <w:sz w:val="24"/>
                <w:szCs w:val="24"/>
              </w:rPr>
              <w:t>ast Line of this section</w:t>
            </w:r>
          </w:p>
        </w:tc>
        <w:tc>
          <w:tcPr>
            <w:tcW w:w="3402" w:type="dxa"/>
            <w:shd w:val="clear" w:color="auto" w:fill="DAEEF3" w:themeFill="accent5" w:themeFillTint="33"/>
            <w:vAlign w:val="center"/>
          </w:tcPr>
          <w:p w14:paraId="0BE5D1D6" w14:textId="49028481" w:rsidR="00CE0E16" w:rsidRPr="00130B73" w:rsidRDefault="00CE0E16" w:rsidP="000C7A8A">
            <w:pPr>
              <w:pStyle w:val="Amount"/>
              <w:jc w:val="left"/>
              <w:rPr>
                <w:rFonts w:ascii="Garamond" w:hAnsi="Garamond"/>
                <w:color w:val="000000" w:themeColor="text1"/>
                <w:sz w:val="24"/>
                <w:szCs w:val="24"/>
              </w:rPr>
            </w:pPr>
            <w:r w:rsidRPr="00130B73">
              <w:rPr>
                <w:rFonts w:ascii="Garamond" w:hAnsi="Garamond"/>
                <w:color w:val="000000" w:themeColor="text1"/>
                <w:sz w:val="24"/>
                <w:szCs w:val="24"/>
              </w:rPr>
              <w:t>"</w:t>
            </w:r>
            <w:proofErr w:type="gramStart"/>
            <w:r w:rsidRPr="00130B73">
              <w:rPr>
                <w:rFonts w:ascii="Garamond" w:hAnsi="Garamond"/>
                <w:color w:val="000000" w:themeColor="text1"/>
                <w:sz w:val="24"/>
                <w:szCs w:val="24"/>
              </w:rPr>
              <w:t>not</w:t>
            </w:r>
            <w:proofErr w:type="gramEnd"/>
            <w:r w:rsidRPr="00130B73">
              <w:rPr>
                <w:rFonts w:ascii="Garamond" w:hAnsi="Garamond"/>
                <w:color w:val="000000" w:themeColor="text1"/>
                <w:sz w:val="24"/>
                <w:szCs w:val="24"/>
              </w:rPr>
              <w:t xml:space="preserve"> framed as a cause-specific competing-risks analysis."</w:t>
            </w:r>
          </w:p>
        </w:tc>
        <w:tc>
          <w:tcPr>
            <w:tcW w:w="3402" w:type="dxa"/>
            <w:shd w:val="clear" w:color="auto" w:fill="DAEEF3" w:themeFill="accent5" w:themeFillTint="33"/>
            <w:vAlign w:val="center"/>
          </w:tcPr>
          <w:p w14:paraId="0AAFB1FF" w14:textId="00A21A04" w:rsidR="00CE0E16" w:rsidRPr="00130B73" w:rsidRDefault="00CE0E16" w:rsidP="000C7A8A">
            <w:pPr>
              <w:pStyle w:val="Amount"/>
              <w:jc w:val="left"/>
              <w:rPr>
                <w:rFonts w:ascii="Garamond" w:hAnsi="Garamond"/>
                <w:color w:val="000000" w:themeColor="text1"/>
                <w:sz w:val="24"/>
                <w:szCs w:val="24"/>
              </w:rPr>
            </w:pPr>
            <w:r w:rsidRPr="00130B73">
              <w:rPr>
                <w:rFonts w:ascii="Garamond" w:hAnsi="Garamond"/>
                <w:color w:val="000000" w:themeColor="text1"/>
                <w:sz w:val="24"/>
                <w:szCs w:val="24"/>
              </w:rPr>
              <w:t>If a reviewer is interested in a specific cause of death, they will argue that all-cause mortality "dilutes" the signal.</w:t>
            </w:r>
          </w:p>
        </w:tc>
        <w:tc>
          <w:tcPr>
            <w:tcW w:w="2835" w:type="dxa"/>
            <w:shd w:val="clear" w:color="auto" w:fill="DAEEF3" w:themeFill="accent5" w:themeFillTint="33"/>
            <w:vAlign w:val="center"/>
          </w:tcPr>
          <w:p w14:paraId="114C4068" w14:textId="65CCB410" w:rsidR="00CE0E16" w:rsidRPr="00130B73" w:rsidRDefault="00CE0E16" w:rsidP="000C7A8A">
            <w:pPr>
              <w:rPr>
                <w:rFonts w:ascii="Garamond" w:hAnsi="Garamond"/>
                <w:color w:val="000000" w:themeColor="text1"/>
                <w:sz w:val="24"/>
                <w:szCs w:val="24"/>
              </w:rPr>
            </w:pPr>
            <w:r w:rsidRPr="00130B73">
              <w:rPr>
                <w:rFonts w:ascii="Garamond" w:hAnsi="Garamond"/>
                <w:color w:val="000000" w:themeColor="text1"/>
                <w:sz w:val="24"/>
                <w:szCs w:val="24"/>
              </w:rPr>
              <w:t>Clarify that all-cause mortality is used because it provides the clearest signal of selection-induced depletion without the bias of miscoded causes.</w:t>
            </w:r>
          </w:p>
        </w:tc>
        <w:tc>
          <w:tcPr>
            <w:tcW w:w="1624" w:type="dxa"/>
            <w:shd w:val="clear" w:color="auto" w:fill="DAEEF3" w:themeFill="accent5" w:themeFillTint="33"/>
            <w:vAlign w:val="center"/>
          </w:tcPr>
          <w:p w14:paraId="354F952C" w14:textId="7924B4E2" w:rsidR="00CE0E16" w:rsidRPr="00130B73" w:rsidRDefault="00CE0E16" w:rsidP="000C7A8A">
            <w:pPr>
              <w:rPr>
                <w:rFonts w:ascii="Garamond" w:hAnsi="Garamond"/>
                <w:color w:val="000000" w:themeColor="text1"/>
                <w:sz w:val="24"/>
                <w:szCs w:val="24"/>
              </w:rPr>
            </w:pPr>
            <w:r w:rsidRPr="00130B73">
              <w:rPr>
                <w:rFonts w:ascii="Garamond" w:hAnsi="Garamond"/>
                <w:color w:val="000000" w:themeColor="text1"/>
                <w:sz w:val="24"/>
                <w:szCs w:val="24"/>
              </w:rPr>
              <w:t>Medium</w:t>
            </w:r>
          </w:p>
        </w:tc>
      </w:tr>
      <w:tr w:rsidR="0061563B" w14:paraId="755B92B2" w14:textId="77777777" w:rsidTr="000C7A8A">
        <w:trPr>
          <w:trHeight w:val="345"/>
        </w:trPr>
        <w:tc>
          <w:tcPr>
            <w:tcW w:w="1271" w:type="dxa"/>
            <w:shd w:val="clear" w:color="auto" w:fill="DAEEF3" w:themeFill="accent5" w:themeFillTint="33"/>
            <w:vAlign w:val="center"/>
          </w:tcPr>
          <w:p w14:paraId="3BAE9C47" w14:textId="570F25DD" w:rsidR="0061563B" w:rsidRPr="00130B73" w:rsidRDefault="0061563B" w:rsidP="000C7A8A">
            <w:pPr>
              <w:rPr>
                <w:rFonts w:ascii="Garamond" w:hAnsi="Garamond"/>
                <w:color w:val="000000" w:themeColor="text1"/>
                <w:sz w:val="24"/>
                <w:szCs w:val="24"/>
              </w:rPr>
            </w:pPr>
            <w:r w:rsidRPr="00130B73">
              <w:rPr>
                <w:rFonts w:ascii="Garamond" w:hAnsi="Garamond"/>
                <w:color w:val="000000" w:themeColor="text1"/>
                <w:sz w:val="24"/>
                <w:szCs w:val="24"/>
              </w:rPr>
              <w:t>MET-2.2-07</w:t>
            </w:r>
          </w:p>
        </w:tc>
        <w:tc>
          <w:tcPr>
            <w:tcW w:w="1418" w:type="dxa"/>
            <w:shd w:val="clear" w:color="auto" w:fill="DAEEF3" w:themeFill="accent5" w:themeFillTint="33"/>
            <w:vAlign w:val="center"/>
          </w:tcPr>
          <w:p w14:paraId="34AE1EC5" w14:textId="526C7ECA" w:rsidR="0061563B" w:rsidRPr="00130B73" w:rsidRDefault="0061563B" w:rsidP="000C7A8A">
            <w:pPr>
              <w:rPr>
                <w:rFonts w:ascii="Garamond" w:hAnsi="Garamond"/>
                <w:color w:val="000000" w:themeColor="text1"/>
                <w:sz w:val="24"/>
                <w:szCs w:val="24"/>
              </w:rPr>
            </w:pPr>
            <w:r w:rsidRPr="00130B73">
              <w:rPr>
                <w:rFonts w:ascii="Garamond" w:hAnsi="Garamond"/>
                <w:color w:val="000000" w:themeColor="text1"/>
                <w:sz w:val="24"/>
                <w:szCs w:val="24"/>
              </w:rPr>
              <w:t xml:space="preserve">Page </w:t>
            </w:r>
            <w:r w:rsidR="006D73C9">
              <w:rPr>
                <w:rFonts w:ascii="Garamond" w:hAnsi="Garamond"/>
                <w:color w:val="000000" w:themeColor="text1"/>
                <w:sz w:val="24"/>
                <w:szCs w:val="24"/>
              </w:rPr>
              <w:t>6</w:t>
            </w:r>
            <w:r w:rsidRPr="00130B73">
              <w:rPr>
                <w:rFonts w:ascii="Garamond" w:hAnsi="Garamond"/>
                <w:color w:val="000000" w:themeColor="text1"/>
                <w:sz w:val="24"/>
                <w:szCs w:val="24"/>
              </w:rPr>
              <w:t xml:space="preserve">, Line </w:t>
            </w:r>
            <w:r w:rsidR="006D73C9">
              <w:rPr>
                <w:rFonts w:ascii="Garamond" w:hAnsi="Garamond"/>
                <w:color w:val="000000" w:themeColor="text1"/>
                <w:sz w:val="24"/>
                <w:szCs w:val="24"/>
              </w:rPr>
              <w:t>7-8</w:t>
            </w:r>
          </w:p>
        </w:tc>
        <w:tc>
          <w:tcPr>
            <w:tcW w:w="3402" w:type="dxa"/>
            <w:shd w:val="clear" w:color="auto" w:fill="DAEEF3" w:themeFill="accent5" w:themeFillTint="33"/>
            <w:vAlign w:val="center"/>
          </w:tcPr>
          <w:p w14:paraId="16DF3047" w14:textId="727EDA26" w:rsidR="0061563B" w:rsidRPr="00130B73" w:rsidRDefault="0061563B" w:rsidP="000C7A8A">
            <w:pPr>
              <w:pStyle w:val="Amount"/>
              <w:jc w:val="left"/>
              <w:rPr>
                <w:rFonts w:ascii="Garamond" w:hAnsi="Garamond"/>
                <w:color w:val="000000" w:themeColor="text1"/>
                <w:sz w:val="24"/>
                <w:szCs w:val="24"/>
              </w:rPr>
            </w:pPr>
            <w:r w:rsidRPr="00130B73">
              <w:rPr>
                <w:rFonts w:ascii="Garamond" w:hAnsi="Garamond"/>
                <w:color w:val="000000" w:themeColor="text1"/>
                <w:sz w:val="24"/>
                <w:szCs w:val="24"/>
              </w:rPr>
              <w:t>"Extensions... are treated as sensitivity analyses (§5.2)."</w:t>
            </w:r>
          </w:p>
        </w:tc>
        <w:tc>
          <w:tcPr>
            <w:tcW w:w="3402" w:type="dxa"/>
            <w:shd w:val="clear" w:color="auto" w:fill="DAEEF3" w:themeFill="accent5" w:themeFillTint="33"/>
            <w:vAlign w:val="center"/>
          </w:tcPr>
          <w:p w14:paraId="0B4BDCED" w14:textId="0783C630" w:rsidR="0061563B" w:rsidRPr="00130B73" w:rsidRDefault="0061563B" w:rsidP="000C7A8A">
            <w:pPr>
              <w:pStyle w:val="Amount"/>
              <w:jc w:val="left"/>
              <w:rPr>
                <w:rFonts w:ascii="Garamond" w:hAnsi="Garamond"/>
                <w:color w:val="000000" w:themeColor="text1"/>
                <w:sz w:val="24"/>
                <w:szCs w:val="24"/>
              </w:rPr>
            </w:pPr>
            <w:r w:rsidRPr="00130B73">
              <w:rPr>
                <w:rFonts w:ascii="Garamond" w:hAnsi="Garamond"/>
                <w:color w:val="000000" w:themeColor="text1"/>
                <w:sz w:val="24"/>
                <w:szCs w:val="24"/>
              </w:rPr>
              <w:t xml:space="preserve">Reviewers often skip the Supplement. If §5.2 contains the "real world" validation (with </w:t>
            </w:r>
            <w:r w:rsidRPr="00130B73">
              <w:rPr>
                <w:rFonts w:ascii="Garamond" w:hAnsi="Garamond"/>
                <w:color w:val="000000" w:themeColor="text1"/>
                <w:sz w:val="24"/>
                <w:szCs w:val="24"/>
              </w:rPr>
              <w:lastRenderedPageBreak/>
              <w:t>censoring), it should be mentioned as a "robustness check" here.</w:t>
            </w:r>
          </w:p>
        </w:tc>
        <w:tc>
          <w:tcPr>
            <w:tcW w:w="2835" w:type="dxa"/>
            <w:shd w:val="clear" w:color="auto" w:fill="DAEEF3" w:themeFill="accent5" w:themeFillTint="33"/>
            <w:vAlign w:val="center"/>
          </w:tcPr>
          <w:p w14:paraId="78672E5C" w14:textId="6556E5F1" w:rsidR="0061563B" w:rsidRPr="00130B73" w:rsidRDefault="0061563B" w:rsidP="000C7A8A">
            <w:pPr>
              <w:rPr>
                <w:rFonts w:ascii="Garamond" w:hAnsi="Garamond"/>
                <w:color w:val="000000" w:themeColor="text1"/>
                <w:sz w:val="24"/>
                <w:szCs w:val="24"/>
              </w:rPr>
            </w:pPr>
            <w:r w:rsidRPr="00130B73">
              <w:rPr>
                <w:rFonts w:ascii="Garamond" w:hAnsi="Garamond"/>
                <w:color w:val="000000" w:themeColor="text1"/>
                <w:sz w:val="24"/>
                <w:szCs w:val="24"/>
              </w:rPr>
              <w:lastRenderedPageBreak/>
              <w:t xml:space="preserve">Rephrase: "The robustness of the fixed-cohort assumption to realistic </w:t>
            </w:r>
            <w:r w:rsidRPr="00130B73">
              <w:rPr>
                <w:rFonts w:ascii="Garamond" w:hAnsi="Garamond"/>
                <w:color w:val="000000" w:themeColor="text1"/>
                <w:sz w:val="24"/>
                <w:szCs w:val="24"/>
              </w:rPr>
              <w:lastRenderedPageBreak/>
              <w:t>levels of censoring is evaluated in §5.2."</w:t>
            </w:r>
          </w:p>
        </w:tc>
        <w:tc>
          <w:tcPr>
            <w:tcW w:w="1624" w:type="dxa"/>
            <w:shd w:val="clear" w:color="auto" w:fill="DAEEF3" w:themeFill="accent5" w:themeFillTint="33"/>
            <w:vAlign w:val="center"/>
          </w:tcPr>
          <w:p w14:paraId="296A7D74" w14:textId="51C04BD5" w:rsidR="0061563B" w:rsidRPr="00130B73" w:rsidRDefault="0061563B" w:rsidP="000C7A8A">
            <w:pPr>
              <w:rPr>
                <w:rFonts w:ascii="Garamond" w:hAnsi="Garamond"/>
                <w:color w:val="000000" w:themeColor="text1"/>
                <w:sz w:val="24"/>
                <w:szCs w:val="24"/>
              </w:rPr>
            </w:pPr>
            <w:r w:rsidRPr="00130B73">
              <w:rPr>
                <w:rFonts w:ascii="Garamond" w:hAnsi="Garamond"/>
                <w:color w:val="000000" w:themeColor="text1"/>
                <w:sz w:val="24"/>
                <w:szCs w:val="24"/>
              </w:rPr>
              <w:lastRenderedPageBreak/>
              <w:t>Medium</w:t>
            </w:r>
          </w:p>
        </w:tc>
      </w:tr>
      <w:tr w:rsidR="000408C0" w14:paraId="3A2CD74A" w14:textId="77777777" w:rsidTr="000C7A8A">
        <w:trPr>
          <w:trHeight w:val="345"/>
        </w:trPr>
        <w:tc>
          <w:tcPr>
            <w:tcW w:w="13952" w:type="dxa"/>
            <w:gridSpan w:val="6"/>
            <w:shd w:val="clear" w:color="auto" w:fill="262626" w:themeFill="text1" w:themeFillTint="D9"/>
            <w:vAlign w:val="center"/>
          </w:tcPr>
          <w:p w14:paraId="76D3E609" w14:textId="4BE65742" w:rsidR="000408C0" w:rsidRPr="000408C0" w:rsidRDefault="000408C0" w:rsidP="000C7A8A">
            <w:pPr>
              <w:jc w:val="center"/>
              <w:rPr>
                <w:rFonts w:ascii="Garamond" w:hAnsi="Garamond"/>
                <w:sz w:val="28"/>
                <w:szCs w:val="28"/>
              </w:rPr>
            </w:pPr>
            <w:r w:rsidRPr="000408C0">
              <w:rPr>
                <w:rFonts w:ascii="Garamond" w:hAnsi="Garamond"/>
                <w:b/>
                <w:bCs/>
                <w:sz w:val="28"/>
                <w:szCs w:val="28"/>
                <w:lang w:val="en-PK"/>
              </w:rPr>
              <w:t xml:space="preserve">2.3 Hazard Estimation </w:t>
            </w:r>
            <w:r>
              <w:rPr>
                <w:rFonts w:ascii="Garamond" w:hAnsi="Garamond"/>
                <w:b/>
                <w:bCs/>
                <w:sz w:val="28"/>
                <w:szCs w:val="28"/>
                <w:lang w:val="en-PK"/>
              </w:rPr>
              <w:t>a</w:t>
            </w:r>
            <w:r w:rsidRPr="000408C0">
              <w:rPr>
                <w:rFonts w:ascii="Garamond" w:hAnsi="Garamond"/>
                <w:b/>
                <w:bCs/>
                <w:sz w:val="28"/>
                <w:szCs w:val="28"/>
                <w:lang w:val="en-PK"/>
              </w:rPr>
              <w:t xml:space="preserve">nd Cumulative Hazards </w:t>
            </w:r>
            <w:r>
              <w:rPr>
                <w:rFonts w:ascii="Garamond" w:hAnsi="Garamond"/>
                <w:b/>
                <w:bCs/>
                <w:sz w:val="28"/>
                <w:szCs w:val="28"/>
                <w:lang w:val="en-PK"/>
              </w:rPr>
              <w:t>i</w:t>
            </w:r>
            <w:r w:rsidRPr="000408C0">
              <w:rPr>
                <w:rFonts w:ascii="Garamond" w:hAnsi="Garamond"/>
                <w:b/>
                <w:bCs/>
                <w:sz w:val="28"/>
                <w:szCs w:val="28"/>
                <w:lang w:val="en-PK"/>
              </w:rPr>
              <w:t>n Discrete Time</w:t>
            </w:r>
          </w:p>
        </w:tc>
      </w:tr>
      <w:tr w:rsidR="00606C6D" w14:paraId="0B23D4FE" w14:textId="77777777" w:rsidTr="000C7A8A">
        <w:trPr>
          <w:trHeight w:val="345"/>
        </w:trPr>
        <w:tc>
          <w:tcPr>
            <w:tcW w:w="1271" w:type="dxa"/>
            <w:shd w:val="clear" w:color="auto" w:fill="FDE9D9" w:themeFill="accent6" w:themeFillTint="33"/>
            <w:vAlign w:val="center"/>
          </w:tcPr>
          <w:p w14:paraId="1C26F3F0" w14:textId="3CA4451F" w:rsidR="00606C6D" w:rsidRPr="00F46C71" w:rsidRDefault="00606C6D" w:rsidP="000C7A8A">
            <w:pPr>
              <w:rPr>
                <w:rFonts w:ascii="Garamond" w:hAnsi="Garamond"/>
                <w:color w:val="000000" w:themeColor="text1"/>
                <w:sz w:val="24"/>
                <w:szCs w:val="24"/>
              </w:rPr>
            </w:pPr>
            <w:r w:rsidRPr="00F46C71">
              <w:rPr>
                <w:rFonts w:ascii="Garamond" w:hAnsi="Garamond"/>
                <w:color w:val="000000" w:themeColor="text1"/>
                <w:sz w:val="24"/>
                <w:szCs w:val="24"/>
              </w:rPr>
              <w:t>MET-2.3-01</w:t>
            </w:r>
          </w:p>
        </w:tc>
        <w:tc>
          <w:tcPr>
            <w:tcW w:w="1418" w:type="dxa"/>
            <w:shd w:val="clear" w:color="auto" w:fill="FDE9D9" w:themeFill="accent6" w:themeFillTint="33"/>
            <w:vAlign w:val="center"/>
          </w:tcPr>
          <w:p w14:paraId="1D690C6A" w14:textId="3C1A575B" w:rsidR="00606C6D" w:rsidRPr="00F46C71" w:rsidRDefault="00606C6D" w:rsidP="000C7A8A">
            <w:pPr>
              <w:rPr>
                <w:rFonts w:ascii="Garamond" w:hAnsi="Garamond"/>
                <w:color w:val="000000" w:themeColor="text1"/>
                <w:sz w:val="24"/>
                <w:szCs w:val="24"/>
              </w:rPr>
            </w:pPr>
            <w:r w:rsidRPr="00F46C71">
              <w:rPr>
                <w:rFonts w:ascii="Garamond" w:hAnsi="Garamond"/>
                <w:color w:val="000000" w:themeColor="text1"/>
                <w:sz w:val="24"/>
                <w:szCs w:val="24"/>
              </w:rPr>
              <w:t xml:space="preserve">Page </w:t>
            </w:r>
            <w:r w:rsidR="00DD16E3" w:rsidRPr="00F46C71">
              <w:rPr>
                <w:rFonts w:ascii="Garamond" w:hAnsi="Garamond"/>
                <w:color w:val="000000" w:themeColor="text1"/>
                <w:sz w:val="24"/>
                <w:szCs w:val="24"/>
              </w:rPr>
              <w:t>6</w:t>
            </w:r>
            <w:r w:rsidRPr="00F46C71">
              <w:rPr>
                <w:rFonts w:ascii="Garamond" w:hAnsi="Garamond"/>
                <w:color w:val="000000" w:themeColor="text1"/>
                <w:sz w:val="24"/>
                <w:szCs w:val="24"/>
              </w:rPr>
              <w:t xml:space="preserve">, Line </w:t>
            </w:r>
            <w:r w:rsidR="00AF77A4" w:rsidRPr="00F46C71">
              <w:rPr>
                <w:rFonts w:ascii="Garamond" w:hAnsi="Garamond"/>
                <w:color w:val="000000" w:themeColor="text1"/>
                <w:sz w:val="24"/>
                <w:szCs w:val="24"/>
              </w:rPr>
              <w:t>6 of this section</w:t>
            </w:r>
          </w:p>
        </w:tc>
        <w:tc>
          <w:tcPr>
            <w:tcW w:w="3402" w:type="dxa"/>
            <w:shd w:val="clear" w:color="auto" w:fill="FDE9D9" w:themeFill="accent6" w:themeFillTint="33"/>
            <w:vAlign w:val="center"/>
          </w:tcPr>
          <w:p w14:paraId="05D28107" w14:textId="43804654" w:rsidR="00CA052F" w:rsidRPr="00CA052F" w:rsidRDefault="00CA052F" w:rsidP="000C7A8A">
            <w:pPr>
              <w:pStyle w:val="Amount"/>
              <w:jc w:val="left"/>
              <w:rPr>
                <w:rFonts w:ascii="Garamond" w:hAnsi="Garamond"/>
                <w:color w:val="000000" w:themeColor="text1"/>
                <w:sz w:val="24"/>
                <w:szCs w:val="24"/>
                <w:lang w:val="en-PK"/>
              </w:rPr>
            </w:pPr>
            <w:r w:rsidRPr="00CA052F">
              <w:rPr>
                <w:rFonts w:ascii="Garamond" w:hAnsi="Garamond"/>
                <w:color w:val="000000" w:themeColor="text1"/>
                <w:sz w:val="24"/>
                <w:szCs w:val="24"/>
                <w:lang w:val="en-PK"/>
              </w:rPr>
              <w:t>"</w:t>
            </w:r>
            <w:proofErr w:type="gramStart"/>
            <w:r w:rsidRPr="00CA052F">
              <w:rPr>
                <w:rFonts w:ascii="Garamond" w:hAnsi="Garamond"/>
                <w:color w:val="000000" w:themeColor="text1"/>
                <w:sz w:val="24"/>
                <w:szCs w:val="24"/>
                <w:lang w:val="en-PK"/>
              </w:rPr>
              <w:t>there</w:t>
            </w:r>
            <w:proofErr w:type="gramEnd"/>
            <w:r w:rsidRPr="00CA052F">
              <w:rPr>
                <w:rFonts w:ascii="Garamond" w:hAnsi="Garamond"/>
                <w:color w:val="000000" w:themeColor="text1"/>
                <w:sz w:val="24"/>
                <w:szCs w:val="24"/>
                <w:lang w:val="en-PK"/>
              </w:rPr>
              <w:t xml:space="preserve"> is no loss to follow-up; therefore </w:t>
            </w:r>
            <w:proofErr w:type="spellStart"/>
            <w:r w:rsidRPr="00CA052F">
              <w:rPr>
                <w:rFonts w:ascii="Garamond" w:hAnsi="Garamond"/>
                <w:color w:val="000000" w:themeColor="text1"/>
                <w:sz w:val="24"/>
                <w:szCs w:val="24"/>
                <w:lang w:val="en-PK"/>
              </w:rPr>
              <w:t>N_d</w:t>
            </w:r>
            <w:proofErr w:type="spellEnd"/>
            <w:r w:rsidRPr="00CA052F">
              <w:rPr>
                <w:rFonts w:ascii="Garamond" w:hAnsi="Garamond"/>
                <w:color w:val="000000" w:themeColor="text1"/>
                <w:sz w:val="24"/>
                <w:szCs w:val="24"/>
                <w:lang w:val="en-PK"/>
              </w:rPr>
              <w:t>(t) is the risk set..."</w:t>
            </w:r>
          </w:p>
          <w:p w14:paraId="620E0A42" w14:textId="77777777" w:rsidR="00606C6D" w:rsidRPr="00F46C71" w:rsidRDefault="00606C6D" w:rsidP="000C7A8A">
            <w:pPr>
              <w:pStyle w:val="Amount"/>
              <w:jc w:val="left"/>
              <w:rPr>
                <w:rFonts w:ascii="Garamond" w:hAnsi="Garamond"/>
                <w:color w:val="000000" w:themeColor="text1"/>
                <w:sz w:val="24"/>
                <w:szCs w:val="24"/>
              </w:rPr>
            </w:pPr>
          </w:p>
        </w:tc>
        <w:tc>
          <w:tcPr>
            <w:tcW w:w="3402" w:type="dxa"/>
            <w:shd w:val="clear" w:color="auto" w:fill="FDE9D9" w:themeFill="accent6" w:themeFillTint="33"/>
            <w:vAlign w:val="center"/>
          </w:tcPr>
          <w:p w14:paraId="4FAC7851" w14:textId="4E420010" w:rsidR="00606C6D" w:rsidRPr="00F46C71" w:rsidRDefault="00CA052F" w:rsidP="000C7A8A">
            <w:pPr>
              <w:pStyle w:val="Amount"/>
              <w:jc w:val="left"/>
              <w:rPr>
                <w:rFonts w:ascii="Garamond" w:hAnsi="Garamond"/>
                <w:color w:val="000000" w:themeColor="text1"/>
                <w:sz w:val="24"/>
                <w:szCs w:val="24"/>
              </w:rPr>
            </w:pPr>
            <w:r w:rsidRPr="00F46C71">
              <w:rPr>
                <w:rFonts w:ascii="Garamond" w:hAnsi="Garamond"/>
                <w:color w:val="000000" w:themeColor="text1"/>
                <w:sz w:val="24"/>
                <w:szCs w:val="24"/>
              </w:rPr>
              <w:t>Major Technical Critique. In all-cause mortality studies using registry data, out-migration and administrative drops are common. Assuming zero loss to follow-up is statistically "brave" and likely incorrect.</w:t>
            </w:r>
          </w:p>
        </w:tc>
        <w:tc>
          <w:tcPr>
            <w:tcW w:w="2835" w:type="dxa"/>
            <w:shd w:val="clear" w:color="auto" w:fill="FDE9D9" w:themeFill="accent6" w:themeFillTint="33"/>
            <w:vAlign w:val="center"/>
          </w:tcPr>
          <w:p w14:paraId="26909C4F" w14:textId="516C66AE" w:rsidR="00606C6D" w:rsidRPr="00F46C71" w:rsidRDefault="00F23348" w:rsidP="000C7A8A">
            <w:pPr>
              <w:rPr>
                <w:rFonts w:ascii="Garamond" w:hAnsi="Garamond"/>
                <w:color w:val="000000" w:themeColor="text1"/>
                <w:sz w:val="24"/>
                <w:szCs w:val="24"/>
              </w:rPr>
            </w:pPr>
            <w:r w:rsidRPr="00F46C71">
              <w:rPr>
                <w:rFonts w:ascii="Garamond" w:hAnsi="Garamond"/>
                <w:color w:val="000000" w:themeColor="text1"/>
                <w:sz w:val="24"/>
                <w:szCs w:val="24"/>
              </w:rPr>
              <w:t xml:space="preserve">Explicitly state that </w:t>
            </w:r>
            <w:proofErr w:type="spellStart"/>
            <w:r w:rsidRPr="00F46C71">
              <w:rPr>
                <w:rFonts w:ascii="Garamond" w:hAnsi="Garamond"/>
                <w:color w:val="000000" w:themeColor="text1"/>
                <w:sz w:val="24"/>
                <w:szCs w:val="24"/>
              </w:rPr>
              <w:t>N_d</w:t>
            </w:r>
            <w:proofErr w:type="spellEnd"/>
            <w:r w:rsidRPr="00F46C71">
              <w:rPr>
                <w:rFonts w:ascii="Garamond" w:hAnsi="Garamond"/>
                <w:color w:val="000000" w:themeColor="text1"/>
                <w:sz w:val="24"/>
                <w:szCs w:val="24"/>
              </w:rPr>
              <w:t>(t) should be adjusted for known censoring if available</w:t>
            </w:r>
            <w:r w:rsidR="001C0983">
              <w:rPr>
                <w:rFonts w:ascii="Garamond" w:hAnsi="Garamond"/>
                <w:color w:val="000000" w:themeColor="text1"/>
                <w:sz w:val="24"/>
                <w:szCs w:val="24"/>
              </w:rPr>
              <w:t xml:space="preserve"> </w:t>
            </w:r>
            <w:r w:rsidRPr="00F46C71">
              <w:rPr>
                <w:rFonts w:ascii="Garamond" w:hAnsi="Garamond"/>
                <w:color w:val="000000" w:themeColor="text1"/>
                <w:sz w:val="24"/>
                <w:szCs w:val="24"/>
              </w:rPr>
              <w:t>or justify why LTFU is negligible in your specific datasets.</w:t>
            </w:r>
          </w:p>
        </w:tc>
        <w:tc>
          <w:tcPr>
            <w:tcW w:w="1624" w:type="dxa"/>
            <w:shd w:val="clear" w:color="auto" w:fill="FDE9D9" w:themeFill="accent6" w:themeFillTint="33"/>
            <w:vAlign w:val="center"/>
          </w:tcPr>
          <w:p w14:paraId="14C95739" w14:textId="2152CE2C" w:rsidR="00606C6D" w:rsidRPr="00F46C71" w:rsidRDefault="00F23348" w:rsidP="000C7A8A">
            <w:pPr>
              <w:rPr>
                <w:rFonts w:ascii="Garamond" w:hAnsi="Garamond"/>
                <w:color w:val="000000" w:themeColor="text1"/>
                <w:sz w:val="24"/>
                <w:szCs w:val="24"/>
              </w:rPr>
            </w:pPr>
            <w:r w:rsidRPr="00F46C71">
              <w:rPr>
                <w:rFonts w:ascii="Garamond" w:hAnsi="Garamond"/>
                <w:color w:val="000000" w:themeColor="text1"/>
                <w:sz w:val="24"/>
                <w:szCs w:val="24"/>
              </w:rPr>
              <w:t>High</w:t>
            </w:r>
          </w:p>
        </w:tc>
      </w:tr>
      <w:tr w:rsidR="004F615D" w14:paraId="481A11BE" w14:textId="77777777" w:rsidTr="000C7A8A">
        <w:trPr>
          <w:trHeight w:val="345"/>
        </w:trPr>
        <w:tc>
          <w:tcPr>
            <w:tcW w:w="1271" w:type="dxa"/>
            <w:shd w:val="clear" w:color="auto" w:fill="EAF1DD" w:themeFill="accent3" w:themeFillTint="33"/>
            <w:vAlign w:val="center"/>
          </w:tcPr>
          <w:p w14:paraId="0D9982F1" w14:textId="3647C060" w:rsidR="004F615D" w:rsidRPr="00F46C71" w:rsidRDefault="004F615D" w:rsidP="000C7A8A">
            <w:pPr>
              <w:rPr>
                <w:rFonts w:ascii="Garamond" w:hAnsi="Garamond"/>
                <w:color w:val="000000" w:themeColor="text1"/>
                <w:sz w:val="24"/>
                <w:szCs w:val="24"/>
              </w:rPr>
            </w:pPr>
            <w:r w:rsidRPr="00F46C71">
              <w:rPr>
                <w:rFonts w:ascii="Garamond" w:hAnsi="Garamond"/>
                <w:color w:val="000000" w:themeColor="text1"/>
                <w:sz w:val="24"/>
                <w:szCs w:val="24"/>
              </w:rPr>
              <w:t>MET-2.3-02</w:t>
            </w:r>
          </w:p>
        </w:tc>
        <w:tc>
          <w:tcPr>
            <w:tcW w:w="1418" w:type="dxa"/>
            <w:shd w:val="clear" w:color="auto" w:fill="EAF1DD" w:themeFill="accent3" w:themeFillTint="33"/>
            <w:vAlign w:val="center"/>
          </w:tcPr>
          <w:p w14:paraId="55410136" w14:textId="5D92281F" w:rsidR="004F615D" w:rsidRPr="00F46C71" w:rsidRDefault="004F615D" w:rsidP="000C7A8A">
            <w:pPr>
              <w:rPr>
                <w:rFonts w:ascii="Garamond" w:hAnsi="Garamond"/>
                <w:color w:val="000000" w:themeColor="text1"/>
                <w:sz w:val="24"/>
                <w:szCs w:val="24"/>
              </w:rPr>
            </w:pPr>
            <w:r w:rsidRPr="00F46C71">
              <w:rPr>
                <w:rFonts w:ascii="Garamond" w:hAnsi="Garamond"/>
                <w:color w:val="000000" w:themeColor="text1"/>
                <w:sz w:val="24"/>
                <w:szCs w:val="24"/>
              </w:rPr>
              <w:t xml:space="preserve">Page </w:t>
            </w:r>
            <w:r w:rsidR="00AF77A4" w:rsidRPr="00F46C71">
              <w:rPr>
                <w:rFonts w:ascii="Garamond" w:hAnsi="Garamond"/>
                <w:color w:val="000000" w:themeColor="text1"/>
                <w:sz w:val="24"/>
                <w:szCs w:val="24"/>
              </w:rPr>
              <w:t>6</w:t>
            </w:r>
            <w:r w:rsidRPr="00F46C71">
              <w:rPr>
                <w:rFonts w:ascii="Garamond" w:hAnsi="Garamond"/>
                <w:color w:val="000000" w:themeColor="text1"/>
                <w:sz w:val="24"/>
                <w:szCs w:val="24"/>
              </w:rPr>
              <w:t xml:space="preserve">, </w:t>
            </w:r>
            <w:r w:rsidR="00AF77A4" w:rsidRPr="00F46C71">
              <w:rPr>
                <w:rFonts w:ascii="Garamond" w:hAnsi="Garamond"/>
                <w:color w:val="000000" w:themeColor="text1"/>
                <w:sz w:val="24"/>
                <w:szCs w:val="24"/>
              </w:rPr>
              <w:t>Equation 2</w:t>
            </w:r>
          </w:p>
        </w:tc>
        <w:tc>
          <w:tcPr>
            <w:tcW w:w="3402" w:type="dxa"/>
            <w:shd w:val="clear" w:color="auto" w:fill="EAF1DD" w:themeFill="accent3" w:themeFillTint="33"/>
            <w:vAlign w:val="center"/>
          </w:tcPr>
          <w:p w14:paraId="39D84E28" w14:textId="25854F34" w:rsidR="004F615D" w:rsidRPr="00F46C71" w:rsidRDefault="004F615D" w:rsidP="000C7A8A">
            <w:pPr>
              <w:pStyle w:val="Amount"/>
              <w:jc w:val="left"/>
              <w:rPr>
                <w:rFonts w:ascii="Garamond" w:hAnsi="Garamond"/>
                <w:color w:val="000000" w:themeColor="text1"/>
                <w:sz w:val="24"/>
                <w:szCs w:val="24"/>
              </w:rPr>
            </w:pPr>
            <w:r w:rsidRPr="00F46C71">
              <w:rPr>
                <w:rFonts w:ascii="Garamond" w:hAnsi="Garamond"/>
                <w:color w:val="000000" w:themeColor="text1"/>
                <w:sz w:val="24"/>
                <w:szCs w:val="24"/>
              </w:rPr>
              <w:t>Equation (2): The log-transform h = -(1 - MR)</w:t>
            </w:r>
          </w:p>
        </w:tc>
        <w:tc>
          <w:tcPr>
            <w:tcW w:w="3402" w:type="dxa"/>
            <w:shd w:val="clear" w:color="auto" w:fill="EAF1DD" w:themeFill="accent3" w:themeFillTint="33"/>
            <w:vAlign w:val="center"/>
          </w:tcPr>
          <w:p w14:paraId="3A3B30B2" w14:textId="36799505" w:rsidR="004F615D" w:rsidRPr="00F46C71" w:rsidRDefault="004F615D" w:rsidP="000C7A8A">
            <w:pPr>
              <w:pStyle w:val="Amount"/>
              <w:jc w:val="left"/>
              <w:rPr>
                <w:rFonts w:ascii="Garamond" w:hAnsi="Garamond"/>
                <w:color w:val="000000" w:themeColor="text1"/>
                <w:sz w:val="24"/>
                <w:szCs w:val="24"/>
              </w:rPr>
            </w:pPr>
            <w:r w:rsidRPr="00F46C71">
              <w:rPr>
                <w:rFonts w:ascii="Garamond" w:hAnsi="Garamond"/>
                <w:color w:val="000000" w:themeColor="text1"/>
                <w:sz w:val="24"/>
                <w:szCs w:val="24"/>
              </w:rPr>
              <w:t>This is the correct "complementary log-log" link for discrete-to-continuous hazard mapping. However, for a reviewer, the use of "piecewise-constant" must be defended for the chosen bin width (weeks).</w:t>
            </w:r>
          </w:p>
        </w:tc>
        <w:tc>
          <w:tcPr>
            <w:tcW w:w="2835" w:type="dxa"/>
            <w:shd w:val="clear" w:color="auto" w:fill="EAF1DD" w:themeFill="accent3" w:themeFillTint="33"/>
            <w:vAlign w:val="center"/>
          </w:tcPr>
          <w:p w14:paraId="0BC7E02E" w14:textId="7156B21C" w:rsidR="004F615D" w:rsidRPr="00F46C71" w:rsidRDefault="004F615D" w:rsidP="000C7A8A">
            <w:pPr>
              <w:rPr>
                <w:rFonts w:ascii="Garamond" w:hAnsi="Garamond"/>
                <w:color w:val="000000" w:themeColor="text1"/>
                <w:sz w:val="24"/>
                <w:szCs w:val="24"/>
              </w:rPr>
            </w:pPr>
            <w:r w:rsidRPr="00F46C71">
              <w:rPr>
                <w:rFonts w:ascii="Garamond" w:hAnsi="Garamond"/>
                <w:color w:val="000000" w:themeColor="text1"/>
                <w:sz w:val="24"/>
                <w:szCs w:val="24"/>
              </w:rPr>
              <w:t>Add a brief note that the weekly bin is narrow enough that the hazard is approximately constant within the interval.</w:t>
            </w:r>
          </w:p>
        </w:tc>
        <w:tc>
          <w:tcPr>
            <w:tcW w:w="1624" w:type="dxa"/>
            <w:shd w:val="clear" w:color="auto" w:fill="EAF1DD" w:themeFill="accent3" w:themeFillTint="33"/>
            <w:vAlign w:val="center"/>
          </w:tcPr>
          <w:p w14:paraId="0DEFEB14" w14:textId="25FBDF73" w:rsidR="004F615D" w:rsidRPr="00F46C71" w:rsidRDefault="004F615D" w:rsidP="000C7A8A">
            <w:pPr>
              <w:rPr>
                <w:rFonts w:ascii="Garamond" w:hAnsi="Garamond"/>
                <w:color w:val="000000" w:themeColor="text1"/>
                <w:sz w:val="24"/>
                <w:szCs w:val="24"/>
              </w:rPr>
            </w:pPr>
            <w:r w:rsidRPr="00F46C71">
              <w:rPr>
                <w:rFonts w:ascii="Garamond" w:hAnsi="Garamond"/>
                <w:color w:val="000000" w:themeColor="text1"/>
                <w:sz w:val="24"/>
                <w:szCs w:val="24"/>
              </w:rPr>
              <w:t>Low</w:t>
            </w:r>
          </w:p>
        </w:tc>
      </w:tr>
      <w:tr w:rsidR="004F615D" w14:paraId="7B97867E" w14:textId="77777777" w:rsidTr="000C7A8A">
        <w:trPr>
          <w:trHeight w:val="345"/>
        </w:trPr>
        <w:tc>
          <w:tcPr>
            <w:tcW w:w="1271" w:type="dxa"/>
            <w:shd w:val="clear" w:color="auto" w:fill="DAEEF3" w:themeFill="accent5" w:themeFillTint="33"/>
            <w:vAlign w:val="center"/>
          </w:tcPr>
          <w:p w14:paraId="1C8D43FF" w14:textId="4556CB34" w:rsidR="004F615D" w:rsidRPr="00F46C71" w:rsidRDefault="004F615D" w:rsidP="000C7A8A">
            <w:pPr>
              <w:rPr>
                <w:rFonts w:ascii="Garamond" w:hAnsi="Garamond"/>
                <w:color w:val="000000" w:themeColor="text1"/>
                <w:sz w:val="24"/>
                <w:szCs w:val="24"/>
              </w:rPr>
            </w:pPr>
            <w:r w:rsidRPr="00F46C71">
              <w:rPr>
                <w:rFonts w:ascii="Garamond" w:hAnsi="Garamond"/>
                <w:color w:val="000000" w:themeColor="text1"/>
                <w:sz w:val="24"/>
                <w:szCs w:val="24"/>
              </w:rPr>
              <w:t>MET-2.3-03</w:t>
            </w:r>
          </w:p>
        </w:tc>
        <w:tc>
          <w:tcPr>
            <w:tcW w:w="1418" w:type="dxa"/>
            <w:shd w:val="clear" w:color="auto" w:fill="DAEEF3" w:themeFill="accent5" w:themeFillTint="33"/>
            <w:vAlign w:val="center"/>
          </w:tcPr>
          <w:p w14:paraId="72763CEA" w14:textId="4410F079" w:rsidR="004F615D" w:rsidRPr="00F46C71" w:rsidRDefault="004F615D" w:rsidP="000C7A8A">
            <w:pPr>
              <w:rPr>
                <w:rFonts w:ascii="Garamond" w:hAnsi="Garamond"/>
                <w:color w:val="000000" w:themeColor="text1"/>
                <w:sz w:val="24"/>
                <w:szCs w:val="24"/>
              </w:rPr>
            </w:pPr>
            <w:r w:rsidRPr="00F46C71">
              <w:rPr>
                <w:rFonts w:ascii="Garamond" w:hAnsi="Garamond"/>
                <w:color w:val="000000" w:themeColor="text1"/>
                <w:sz w:val="24"/>
                <w:szCs w:val="24"/>
              </w:rPr>
              <w:t xml:space="preserve">Page </w:t>
            </w:r>
            <w:r w:rsidR="00017F06" w:rsidRPr="00F46C71">
              <w:rPr>
                <w:rFonts w:ascii="Garamond" w:hAnsi="Garamond"/>
                <w:color w:val="000000" w:themeColor="text1"/>
                <w:sz w:val="24"/>
                <w:szCs w:val="24"/>
              </w:rPr>
              <w:t>6</w:t>
            </w:r>
            <w:r w:rsidRPr="00F46C71">
              <w:rPr>
                <w:rFonts w:ascii="Garamond" w:hAnsi="Garamond"/>
                <w:color w:val="000000" w:themeColor="text1"/>
                <w:sz w:val="24"/>
                <w:szCs w:val="24"/>
              </w:rPr>
              <w:t xml:space="preserve">, Line </w:t>
            </w:r>
            <w:r w:rsidR="00017F06" w:rsidRPr="00F46C71">
              <w:rPr>
                <w:rFonts w:ascii="Garamond" w:hAnsi="Garamond"/>
                <w:color w:val="000000" w:themeColor="text1"/>
                <w:sz w:val="24"/>
                <w:szCs w:val="24"/>
              </w:rPr>
              <w:t>17 of this section</w:t>
            </w:r>
            <w:r w:rsidR="00862A2D" w:rsidRPr="00F46C71">
              <w:rPr>
                <w:rFonts w:ascii="Garamond" w:hAnsi="Garamond"/>
                <w:color w:val="000000" w:themeColor="text1"/>
                <w:sz w:val="24"/>
                <w:szCs w:val="24"/>
              </w:rPr>
              <w:t xml:space="preserve"> (</w:t>
            </w:r>
            <w:r w:rsidR="001205A1" w:rsidRPr="00F46C71">
              <w:rPr>
                <w:rFonts w:ascii="Garamond" w:hAnsi="Garamond"/>
                <w:color w:val="000000" w:themeColor="text1"/>
                <w:sz w:val="24"/>
                <w:szCs w:val="24"/>
              </w:rPr>
              <w:t>para after Eq. 2)</w:t>
            </w:r>
          </w:p>
        </w:tc>
        <w:tc>
          <w:tcPr>
            <w:tcW w:w="3402" w:type="dxa"/>
            <w:shd w:val="clear" w:color="auto" w:fill="DAEEF3" w:themeFill="accent5" w:themeFillTint="33"/>
            <w:vAlign w:val="center"/>
          </w:tcPr>
          <w:p w14:paraId="3D0BCE73" w14:textId="7D803D88" w:rsidR="004F615D" w:rsidRPr="00F46C71" w:rsidRDefault="004F615D" w:rsidP="000C7A8A">
            <w:pPr>
              <w:pStyle w:val="Amount"/>
              <w:jc w:val="left"/>
              <w:rPr>
                <w:rFonts w:ascii="Garamond" w:hAnsi="Garamond"/>
                <w:color w:val="000000" w:themeColor="text1"/>
                <w:sz w:val="24"/>
                <w:szCs w:val="24"/>
              </w:rPr>
            </w:pPr>
            <w:r w:rsidRPr="00F46C71">
              <w:rPr>
                <w:rFonts w:ascii="Garamond" w:hAnsi="Garamond"/>
                <w:color w:val="000000" w:themeColor="text1"/>
                <w:sz w:val="24"/>
                <w:szCs w:val="24"/>
              </w:rPr>
              <w:t>"...likelihood-based or partial-likelihood formulations are not used..."</w:t>
            </w:r>
          </w:p>
        </w:tc>
        <w:tc>
          <w:tcPr>
            <w:tcW w:w="3402" w:type="dxa"/>
            <w:shd w:val="clear" w:color="auto" w:fill="DAEEF3" w:themeFill="accent5" w:themeFillTint="33"/>
            <w:vAlign w:val="center"/>
          </w:tcPr>
          <w:p w14:paraId="08FBEBEB" w14:textId="3BC58344" w:rsidR="004F615D" w:rsidRPr="00F46C71" w:rsidRDefault="004F615D" w:rsidP="000C7A8A">
            <w:pPr>
              <w:pStyle w:val="Amount"/>
              <w:jc w:val="left"/>
              <w:rPr>
                <w:rFonts w:ascii="Garamond" w:hAnsi="Garamond"/>
                <w:color w:val="000000" w:themeColor="text1"/>
                <w:sz w:val="24"/>
                <w:szCs w:val="24"/>
              </w:rPr>
            </w:pPr>
            <w:r w:rsidRPr="00F46C71">
              <w:rPr>
                <w:rFonts w:ascii="Garamond" w:hAnsi="Garamond"/>
                <w:color w:val="000000" w:themeColor="text1"/>
                <w:sz w:val="24"/>
                <w:szCs w:val="24"/>
              </w:rPr>
              <w:t>A biostatistician will ask why you are avoiding the efficiency of Maximum Likelihood Estimation (MLE). It suggests the method is purely "curve fitting" rather than statistical inference.</w:t>
            </w:r>
          </w:p>
        </w:tc>
        <w:tc>
          <w:tcPr>
            <w:tcW w:w="2835" w:type="dxa"/>
            <w:shd w:val="clear" w:color="auto" w:fill="DAEEF3" w:themeFill="accent5" w:themeFillTint="33"/>
            <w:vAlign w:val="center"/>
          </w:tcPr>
          <w:p w14:paraId="43965D8E" w14:textId="0DB49BDC" w:rsidR="004F615D" w:rsidRPr="00F46C71" w:rsidRDefault="00335BA8" w:rsidP="000C7A8A">
            <w:pPr>
              <w:rPr>
                <w:rFonts w:ascii="Garamond" w:hAnsi="Garamond"/>
                <w:color w:val="000000" w:themeColor="text1"/>
                <w:sz w:val="24"/>
                <w:szCs w:val="24"/>
              </w:rPr>
            </w:pPr>
            <w:r w:rsidRPr="00F46C71">
              <w:rPr>
                <w:rFonts w:ascii="Garamond" w:hAnsi="Garamond"/>
                <w:color w:val="000000" w:themeColor="text1"/>
                <w:sz w:val="24"/>
                <w:szCs w:val="24"/>
              </w:rPr>
              <w:t xml:space="preserve">Briefly explain the benefit of this "non-parametric" </w:t>
            </w:r>
            <w:proofErr w:type="gramStart"/>
            <w:r w:rsidRPr="00F46C71">
              <w:rPr>
                <w:rFonts w:ascii="Garamond" w:hAnsi="Garamond"/>
                <w:color w:val="000000" w:themeColor="text1"/>
                <w:sz w:val="24"/>
                <w:szCs w:val="24"/>
              </w:rPr>
              <w:t>start:</w:t>
            </w:r>
            <w:proofErr w:type="gramEnd"/>
            <w:r w:rsidRPr="00F46C71">
              <w:rPr>
                <w:rFonts w:ascii="Garamond" w:hAnsi="Garamond"/>
                <w:color w:val="000000" w:themeColor="text1"/>
                <w:sz w:val="24"/>
                <w:szCs w:val="24"/>
              </w:rPr>
              <w:t xml:space="preserve"> it avoids assuming a functional form for $h(t)$ before the frailty normalization.</w:t>
            </w:r>
          </w:p>
        </w:tc>
        <w:tc>
          <w:tcPr>
            <w:tcW w:w="1624" w:type="dxa"/>
            <w:shd w:val="clear" w:color="auto" w:fill="DAEEF3" w:themeFill="accent5" w:themeFillTint="33"/>
            <w:vAlign w:val="center"/>
          </w:tcPr>
          <w:p w14:paraId="7A8FD97D" w14:textId="5DD4194C" w:rsidR="004F615D" w:rsidRPr="00F46C71" w:rsidRDefault="00335BA8" w:rsidP="000C7A8A">
            <w:pPr>
              <w:rPr>
                <w:rFonts w:ascii="Garamond" w:hAnsi="Garamond"/>
                <w:color w:val="000000" w:themeColor="text1"/>
                <w:sz w:val="24"/>
                <w:szCs w:val="24"/>
              </w:rPr>
            </w:pPr>
            <w:r w:rsidRPr="00F46C71">
              <w:rPr>
                <w:rFonts w:ascii="Garamond" w:hAnsi="Garamond"/>
                <w:color w:val="000000" w:themeColor="text1"/>
                <w:sz w:val="24"/>
                <w:szCs w:val="24"/>
              </w:rPr>
              <w:t>Medium</w:t>
            </w:r>
          </w:p>
        </w:tc>
      </w:tr>
      <w:tr w:rsidR="00335BA8" w14:paraId="6211E1DE" w14:textId="77777777" w:rsidTr="000C7A8A">
        <w:trPr>
          <w:trHeight w:val="345"/>
        </w:trPr>
        <w:tc>
          <w:tcPr>
            <w:tcW w:w="1271" w:type="dxa"/>
            <w:shd w:val="clear" w:color="auto" w:fill="DAEEF3" w:themeFill="accent5" w:themeFillTint="33"/>
            <w:vAlign w:val="center"/>
          </w:tcPr>
          <w:p w14:paraId="4CCF3AB9" w14:textId="36E97478" w:rsidR="00335BA8" w:rsidRPr="00F46C71" w:rsidRDefault="00335BA8" w:rsidP="000C7A8A">
            <w:pPr>
              <w:rPr>
                <w:rFonts w:ascii="Garamond" w:hAnsi="Garamond"/>
                <w:color w:val="000000" w:themeColor="text1"/>
                <w:sz w:val="24"/>
                <w:szCs w:val="24"/>
              </w:rPr>
            </w:pPr>
            <w:r w:rsidRPr="00F46C71">
              <w:rPr>
                <w:rFonts w:ascii="Garamond" w:hAnsi="Garamond"/>
                <w:color w:val="000000" w:themeColor="text1"/>
                <w:sz w:val="24"/>
                <w:szCs w:val="24"/>
              </w:rPr>
              <w:t>MET-2.3-04</w:t>
            </w:r>
          </w:p>
        </w:tc>
        <w:tc>
          <w:tcPr>
            <w:tcW w:w="1418" w:type="dxa"/>
            <w:shd w:val="clear" w:color="auto" w:fill="DAEEF3" w:themeFill="accent5" w:themeFillTint="33"/>
            <w:vAlign w:val="center"/>
          </w:tcPr>
          <w:p w14:paraId="450CBAED" w14:textId="57499D65" w:rsidR="00335BA8" w:rsidRPr="00F46C71" w:rsidRDefault="00335BA8" w:rsidP="000C7A8A">
            <w:pPr>
              <w:rPr>
                <w:rFonts w:ascii="Garamond" w:hAnsi="Garamond"/>
                <w:color w:val="000000" w:themeColor="text1"/>
                <w:sz w:val="24"/>
                <w:szCs w:val="24"/>
              </w:rPr>
            </w:pPr>
            <w:r w:rsidRPr="00F46C71">
              <w:rPr>
                <w:rFonts w:ascii="Garamond" w:hAnsi="Garamond"/>
                <w:color w:val="000000" w:themeColor="text1"/>
                <w:sz w:val="24"/>
                <w:szCs w:val="24"/>
              </w:rPr>
              <w:t xml:space="preserve">Page </w:t>
            </w:r>
            <w:r w:rsidR="00A13EA0" w:rsidRPr="00F46C71">
              <w:rPr>
                <w:rFonts w:ascii="Garamond" w:hAnsi="Garamond"/>
                <w:color w:val="000000" w:themeColor="text1"/>
                <w:sz w:val="24"/>
                <w:szCs w:val="24"/>
              </w:rPr>
              <w:t>6</w:t>
            </w:r>
            <w:r w:rsidRPr="00F46C71">
              <w:rPr>
                <w:rFonts w:ascii="Garamond" w:hAnsi="Garamond"/>
                <w:color w:val="000000" w:themeColor="text1"/>
                <w:sz w:val="24"/>
                <w:szCs w:val="24"/>
              </w:rPr>
              <w:t>, L</w:t>
            </w:r>
            <w:r w:rsidR="00A13EA0" w:rsidRPr="00F46C71">
              <w:rPr>
                <w:rFonts w:ascii="Garamond" w:hAnsi="Garamond"/>
                <w:color w:val="000000" w:themeColor="text1"/>
                <w:sz w:val="24"/>
                <w:szCs w:val="24"/>
              </w:rPr>
              <w:t>ast two lines</w:t>
            </w:r>
          </w:p>
        </w:tc>
        <w:tc>
          <w:tcPr>
            <w:tcW w:w="3402" w:type="dxa"/>
            <w:shd w:val="clear" w:color="auto" w:fill="DAEEF3" w:themeFill="accent5" w:themeFillTint="33"/>
            <w:vAlign w:val="center"/>
          </w:tcPr>
          <w:p w14:paraId="146BE945" w14:textId="0A834428" w:rsidR="00335BA8" w:rsidRPr="00F46C71" w:rsidRDefault="00335BA8" w:rsidP="000C7A8A">
            <w:pPr>
              <w:pStyle w:val="Amount"/>
              <w:jc w:val="left"/>
              <w:rPr>
                <w:rFonts w:ascii="Garamond" w:hAnsi="Garamond"/>
                <w:color w:val="000000" w:themeColor="text1"/>
                <w:sz w:val="24"/>
                <w:szCs w:val="24"/>
              </w:rPr>
            </w:pPr>
            <w:r w:rsidRPr="00F46C71">
              <w:rPr>
                <w:rFonts w:ascii="Garamond" w:hAnsi="Garamond"/>
                <w:color w:val="000000" w:themeColor="text1"/>
                <w:sz w:val="24"/>
                <w:szCs w:val="24"/>
              </w:rPr>
              <w:t>Nelson–Aalen sensitivity check.</w:t>
            </w:r>
          </w:p>
        </w:tc>
        <w:tc>
          <w:tcPr>
            <w:tcW w:w="3402" w:type="dxa"/>
            <w:shd w:val="clear" w:color="auto" w:fill="DAEEF3" w:themeFill="accent5" w:themeFillTint="33"/>
            <w:vAlign w:val="center"/>
          </w:tcPr>
          <w:p w14:paraId="0AE0C75F" w14:textId="68DA7AFC" w:rsidR="00335BA8" w:rsidRPr="00F46C71" w:rsidRDefault="00335BA8" w:rsidP="000C7A8A">
            <w:pPr>
              <w:pStyle w:val="Amount"/>
              <w:jc w:val="left"/>
              <w:rPr>
                <w:rFonts w:ascii="Garamond" w:hAnsi="Garamond"/>
                <w:color w:val="000000" w:themeColor="text1"/>
                <w:sz w:val="24"/>
                <w:szCs w:val="24"/>
              </w:rPr>
            </w:pPr>
            <w:r w:rsidRPr="00F46C71">
              <w:rPr>
                <w:rFonts w:ascii="Garamond" w:hAnsi="Garamond"/>
                <w:color w:val="000000" w:themeColor="text1"/>
                <w:sz w:val="24"/>
                <w:szCs w:val="24"/>
              </w:rPr>
              <w:t>If the results are "unchanged" from the Nelson-Aalen estimator, then Equation (2) is effectively just a complication.</w:t>
            </w:r>
          </w:p>
        </w:tc>
        <w:tc>
          <w:tcPr>
            <w:tcW w:w="2835" w:type="dxa"/>
            <w:shd w:val="clear" w:color="auto" w:fill="DAEEF3" w:themeFill="accent5" w:themeFillTint="33"/>
            <w:vAlign w:val="center"/>
          </w:tcPr>
          <w:p w14:paraId="6C4D500A" w14:textId="20AD0830" w:rsidR="00335BA8" w:rsidRPr="00F46C71" w:rsidRDefault="00335BA8" w:rsidP="000C7A8A">
            <w:pPr>
              <w:rPr>
                <w:rFonts w:ascii="Garamond" w:hAnsi="Garamond"/>
                <w:color w:val="000000" w:themeColor="text1"/>
                <w:sz w:val="24"/>
                <w:szCs w:val="24"/>
              </w:rPr>
            </w:pPr>
            <w:r w:rsidRPr="00F46C71">
              <w:rPr>
                <w:rFonts w:ascii="Garamond" w:hAnsi="Garamond"/>
                <w:color w:val="000000" w:themeColor="text1"/>
                <w:sz w:val="24"/>
                <w:szCs w:val="24"/>
              </w:rPr>
              <w:t xml:space="preserve">Move the Nelson-Aalen comparison to the "Validation" section to prove the estimator's </w:t>
            </w:r>
            <w:proofErr w:type="gramStart"/>
            <w:r w:rsidRPr="00F46C71">
              <w:rPr>
                <w:rFonts w:ascii="Garamond" w:hAnsi="Garamond"/>
                <w:color w:val="000000" w:themeColor="text1"/>
                <w:sz w:val="24"/>
                <w:szCs w:val="24"/>
              </w:rPr>
              <w:t>robustness, or</w:t>
            </w:r>
            <w:proofErr w:type="gramEnd"/>
            <w:r w:rsidRPr="00F46C71">
              <w:rPr>
                <w:rFonts w:ascii="Garamond" w:hAnsi="Garamond"/>
                <w:color w:val="000000" w:themeColor="text1"/>
                <w:sz w:val="24"/>
                <w:szCs w:val="24"/>
              </w:rPr>
              <w:t xml:space="preserve"> explain why Eq (2) is preferred (e.g., better behavior at high risk).</w:t>
            </w:r>
          </w:p>
        </w:tc>
        <w:tc>
          <w:tcPr>
            <w:tcW w:w="1624" w:type="dxa"/>
            <w:shd w:val="clear" w:color="auto" w:fill="DAEEF3" w:themeFill="accent5" w:themeFillTint="33"/>
            <w:vAlign w:val="center"/>
          </w:tcPr>
          <w:p w14:paraId="6D04893D" w14:textId="291FEFD5" w:rsidR="00335BA8" w:rsidRPr="00F46C71" w:rsidRDefault="00335BA8" w:rsidP="000C7A8A">
            <w:pPr>
              <w:rPr>
                <w:rFonts w:ascii="Garamond" w:hAnsi="Garamond"/>
                <w:color w:val="000000" w:themeColor="text1"/>
                <w:sz w:val="24"/>
                <w:szCs w:val="24"/>
              </w:rPr>
            </w:pPr>
            <w:r w:rsidRPr="00F46C71">
              <w:rPr>
                <w:rFonts w:ascii="Garamond" w:hAnsi="Garamond"/>
                <w:color w:val="000000" w:themeColor="text1"/>
                <w:sz w:val="24"/>
                <w:szCs w:val="24"/>
              </w:rPr>
              <w:t>Medium</w:t>
            </w:r>
          </w:p>
        </w:tc>
      </w:tr>
      <w:tr w:rsidR="00A27447" w14:paraId="59AEEE8B" w14:textId="77777777" w:rsidTr="000C7A8A">
        <w:trPr>
          <w:trHeight w:val="345"/>
        </w:trPr>
        <w:tc>
          <w:tcPr>
            <w:tcW w:w="1271" w:type="dxa"/>
            <w:shd w:val="clear" w:color="auto" w:fill="DAEEF3" w:themeFill="accent5" w:themeFillTint="33"/>
            <w:vAlign w:val="center"/>
          </w:tcPr>
          <w:p w14:paraId="28E138E1" w14:textId="0D7875B2" w:rsidR="00A27447" w:rsidRPr="00F46C71" w:rsidRDefault="00A27447" w:rsidP="000C7A8A">
            <w:pPr>
              <w:rPr>
                <w:rFonts w:ascii="Garamond" w:hAnsi="Garamond"/>
                <w:color w:val="000000" w:themeColor="text1"/>
                <w:sz w:val="24"/>
                <w:szCs w:val="24"/>
              </w:rPr>
            </w:pPr>
            <w:r w:rsidRPr="00F46C71">
              <w:rPr>
                <w:rFonts w:ascii="Garamond" w:hAnsi="Garamond" w:cs="Arial"/>
                <w:color w:val="000000" w:themeColor="text1"/>
                <w:sz w:val="24"/>
                <w:szCs w:val="24"/>
              </w:rPr>
              <w:t>MET-2.3-05</w:t>
            </w:r>
          </w:p>
        </w:tc>
        <w:tc>
          <w:tcPr>
            <w:tcW w:w="1418" w:type="dxa"/>
            <w:shd w:val="clear" w:color="auto" w:fill="DAEEF3" w:themeFill="accent5" w:themeFillTint="33"/>
            <w:vAlign w:val="center"/>
          </w:tcPr>
          <w:p w14:paraId="634FE90D" w14:textId="6697E6F1" w:rsidR="00A27447" w:rsidRPr="00F46C71" w:rsidRDefault="00A27447" w:rsidP="000C7A8A">
            <w:pPr>
              <w:rPr>
                <w:rFonts w:ascii="Garamond" w:hAnsi="Garamond"/>
                <w:color w:val="000000" w:themeColor="text1"/>
                <w:sz w:val="24"/>
                <w:szCs w:val="24"/>
              </w:rPr>
            </w:pPr>
            <w:r w:rsidRPr="00F46C71">
              <w:rPr>
                <w:rFonts w:ascii="Garamond" w:hAnsi="Garamond" w:cs="Arial"/>
                <w:color w:val="000000" w:themeColor="text1"/>
                <w:sz w:val="24"/>
                <w:szCs w:val="24"/>
              </w:rPr>
              <w:t xml:space="preserve">Page </w:t>
            </w:r>
            <w:r w:rsidR="00461B1E" w:rsidRPr="00F46C71">
              <w:rPr>
                <w:rFonts w:ascii="Garamond" w:hAnsi="Garamond" w:cs="Arial"/>
                <w:color w:val="000000" w:themeColor="text1"/>
                <w:sz w:val="24"/>
                <w:szCs w:val="24"/>
              </w:rPr>
              <w:t>6</w:t>
            </w:r>
            <w:r w:rsidRPr="00F46C71">
              <w:rPr>
                <w:rFonts w:ascii="Garamond" w:hAnsi="Garamond" w:cs="Arial"/>
                <w:color w:val="000000" w:themeColor="text1"/>
                <w:sz w:val="24"/>
                <w:szCs w:val="24"/>
              </w:rPr>
              <w:t xml:space="preserve">, Line </w:t>
            </w:r>
            <w:r w:rsidR="00F46C71" w:rsidRPr="00F46C71">
              <w:rPr>
                <w:rFonts w:ascii="Garamond" w:hAnsi="Garamond" w:cs="Arial"/>
                <w:color w:val="000000" w:themeColor="text1"/>
                <w:sz w:val="24"/>
                <w:szCs w:val="24"/>
              </w:rPr>
              <w:t>after Eq. 3</w:t>
            </w:r>
          </w:p>
        </w:tc>
        <w:tc>
          <w:tcPr>
            <w:tcW w:w="3402" w:type="dxa"/>
            <w:shd w:val="clear" w:color="auto" w:fill="DAEEF3" w:themeFill="accent5" w:themeFillTint="33"/>
            <w:vAlign w:val="center"/>
          </w:tcPr>
          <w:p w14:paraId="0BAC8559" w14:textId="1F2D2163" w:rsidR="00A27447" w:rsidRPr="00F46C71" w:rsidRDefault="00A27447" w:rsidP="000C7A8A">
            <w:pPr>
              <w:pStyle w:val="Amount"/>
              <w:jc w:val="left"/>
              <w:rPr>
                <w:rFonts w:ascii="Garamond" w:hAnsi="Garamond"/>
                <w:color w:val="000000" w:themeColor="text1"/>
                <w:sz w:val="24"/>
                <w:szCs w:val="24"/>
              </w:rPr>
            </w:pPr>
            <w:r w:rsidRPr="00F46C71">
              <w:rPr>
                <w:rFonts w:ascii="Garamond" w:hAnsi="Garamond" w:cs="Arial"/>
                <w:color w:val="000000" w:themeColor="text1"/>
                <w:sz w:val="24"/>
                <w:szCs w:val="24"/>
              </w:rPr>
              <w:t>"Bin width is chosen based on diagnostic stability."</w:t>
            </w:r>
          </w:p>
        </w:tc>
        <w:tc>
          <w:tcPr>
            <w:tcW w:w="3402" w:type="dxa"/>
            <w:shd w:val="clear" w:color="auto" w:fill="DAEEF3" w:themeFill="accent5" w:themeFillTint="33"/>
            <w:vAlign w:val="center"/>
          </w:tcPr>
          <w:p w14:paraId="748450D7" w14:textId="2166A29E" w:rsidR="00A27447" w:rsidRPr="00F46C71" w:rsidRDefault="00A27447" w:rsidP="000C7A8A">
            <w:pPr>
              <w:pStyle w:val="Amount"/>
              <w:jc w:val="left"/>
              <w:rPr>
                <w:rFonts w:ascii="Garamond" w:hAnsi="Garamond"/>
                <w:color w:val="000000" w:themeColor="text1"/>
                <w:sz w:val="24"/>
                <w:szCs w:val="24"/>
              </w:rPr>
            </w:pPr>
            <w:r w:rsidRPr="00F46C71">
              <w:rPr>
                <w:rFonts w:ascii="Garamond" w:hAnsi="Garamond" w:cs="Arial"/>
                <w:color w:val="000000" w:themeColor="text1"/>
                <w:sz w:val="24"/>
                <w:szCs w:val="24"/>
              </w:rPr>
              <w:t xml:space="preserve">This is subjective. A reviewer will worry that the author "tuned" the </w:t>
            </w:r>
            <w:r w:rsidRPr="00F46C71">
              <w:rPr>
                <w:rFonts w:ascii="Garamond" w:hAnsi="Garamond" w:cs="Arial"/>
                <w:color w:val="000000" w:themeColor="text1"/>
                <w:sz w:val="24"/>
                <w:szCs w:val="24"/>
              </w:rPr>
              <w:lastRenderedPageBreak/>
              <w:t>bin width until the results looked good.</w:t>
            </w:r>
          </w:p>
        </w:tc>
        <w:tc>
          <w:tcPr>
            <w:tcW w:w="2835" w:type="dxa"/>
            <w:shd w:val="clear" w:color="auto" w:fill="DAEEF3" w:themeFill="accent5" w:themeFillTint="33"/>
            <w:vAlign w:val="center"/>
          </w:tcPr>
          <w:p w14:paraId="131E3A13" w14:textId="79793E18" w:rsidR="00A27447" w:rsidRPr="00F46C71" w:rsidRDefault="00A27447" w:rsidP="000C7A8A">
            <w:pPr>
              <w:rPr>
                <w:rFonts w:ascii="Garamond" w:hAnsi="Garamond"/>
                <w:color w:val="000000" w:themeColor="text1"/>
                <w:sz w:val="24"/>
                <w:szCs w:val="24"/>
              </w:rPr>
            </w:pPr>
            <w:r w:rsidRPr="00F46C71">
              <w:rPr>
                <w:rFonts w:ascii="Garamond" w:hAnsi="Garamond" w:cs="Arial"/>
                <w:color w:val="000000" w:themeColor="text1"/>
                <w:sz w:val="24"/>
                <w:szCs w:val="24"/>
              </w:rPr>
              <w:lastRenderedPageBreak/>
              <w:t xml:space="preserve">Provide an objective metric for "stability" (e.g., "bins </w:t>
            </w:r>
            <w:r w:rsidRPr="00F46C71">
              <w:rPr>
                <w:rFonts w:ascii="Garamond" w:hAnsi="Garamond" w:cs="Arial"/>
                <w:color w:val="000000" w:themeColor="text1"/>
                <w:sz w:val="24"/>
                <w:szCs w:val="24"/>
              </w:rPr>
              <w:lastRenderedPageBreak/>
              <w:t xml:space="preserve">were chosen to ensure a minimum of </w:t>
            </w:r>
            <w:r w:rsidRPr="00F46C71">
              <w:rPr>
                <w:rStyle w:val="math-inline"/>
                <w:rFonts w:ascii="Garamond" w:hAnsi="Garamond" w:cs="Arial"/>
                <w:color w:val="000000" w:themeColor="text1"/>
                <w:sz w:val="24"/>
                <w:szCs w:val="24"/>
              </w:rPr>
              <w:t>$X$</w:t>
            </w:r>
            <w:r w:rsidRPr="00F46C71">
              <w:rPr>
                <w:rFonts w:ascii="Garamond" w:hAnsi="Garamond" w:cs="Arial"/>
                <w:color w:val="000000" w:themeColor="text1"/>
                <w:sz w:val="24"/>
                <w:szCs w:val="24"/>
              </w:rPr>
              <w:t xml:space="preserve"> events per </w:t>
            </w:r>
            <w:proofErr w:type="gramStart"/>
            <w:r w:rsidRPr="00F46C71">
              <w:rPr>
                <w:rFonts w:ascii="Garamond" w:hAnsi="Garamond" w:cs="Arial"/>
                <w:color w:val="000000" w:themeColor="text1"/>
                <w:sz w:val="24"/>
                <w:szCs w:val="24"/>
              </w:rPr>
              <w:t>interval")</w:t>
            </w:r>
            <w:proofErr w:type="gramEnd"/>
            <w:r w:rsidRPr="00F46C71">
              <w:rPr>
                <w:rFonts w:ascii="Garamond" w:hAnsi="Garamond" w:cs="Arial"/>
                <w:color w:val="000000" w:themeColor="text1"/>
                <w:sz w:val="24"/>
                <w:szCs w:val="24"/>
              </w:rPr>
              <w:t>.</w:t>
            </w:r>
          </w:p>
        </w:tc>
        <w:tc>
          <w:tcPr>
            <w:tcW w:w="1624" w:type="dxa"/>
            <w:shd w:val="clear" w:color="auto" w:fill="DAEEF3" w:themeFill="accent5" w:themeFillTint="33"/>
            <w:vAlign w:val="center"/>
          </w:tcPr>
          <w:p w14:paraId="09A6A906" w14:textId="3B500F7D" w:rsidR="00A27447" w:rsidRPr="00F46C71" w:rsidRDefault="00A27447" w:rsidP="000C7A8A">
            <w:pPr>
              <w:rPr>
                <w:rFonts w:ascii="Garamond" w:hAnsi="Garamond"/>
                <w:color w:val="000000" w:themeColor="text1"/>
                <w:sz w:val="24"/>
                <w:szCs w:val="24"/>
              </w:rPr>
            </w:pPr>
            <w:r w:rsidRPr="00F46C71">
              <w:rPr>
                <w:rFonts w:ascii="Garamond" w:hAnsi="Garamond" w:cs="Arial"/>
                <w:color w:val="000000" w:themeColor="text1"/>
                <w:sz w:val="24"/>
                <w:szCs w:val="24"/>
              </w:rPr>
              <w:lastRenderedPageBreak/>
              <w:t>Medium</w:t>
            </w:r>
          </w:p>
        </w:tc>
      </w:tr>
      <w:tr w:rsidR="00F46C71" w14:paraId="3E143D5B" w14:textId="77777777" w:rsidTr="000C7A8A">
        <w:trPr>
          <w:trHeight w:val="345"/>
        </w:trPr>
        <w:tc>
          <w:tcPr>
            <w:tcW w:w="13952" w:type="dxa"/>
            <w:gridSpan w:val="6"/>
            <w:shd w:val="clear" w:color="auto" w:fill="262626" w:themeFill="text1" w:themeFillTint="D9"/>
            <w:vAlign w:val="center"/>
          </w:tcPr>
          <w:p w14:paraId="1D115C72" w14:textId="6B6B7AB1" w:rsidR="00F46C71" w:rsidRPr="00397EB9" w:rsidRDefault="00397EB9" w:rsidP="000C7A8A">
            <w:pPr>
              <w:jc w:val="center"/>
              <w:rPr>
                <w:rFonts w:ascii="Garamond" w:hAnsi="Garamond"/>
                <w:sz w:val="28"/>
                <w:szCs w:val="28"/>
              </w:rPr>
            </w:pPr>
            <w:r w:rsidRPr="00397EB9">
              <w:rPr>
                <w:rFonts w:ascii="Garamond" w:hAnsi="Garamond"/>
                <w:b/>
                <w:bCs/>
                <w:sz w:val="28"/>
                <w:szCs w:val="28"/>
                <w:lang w:val="en-PK"/>
              </w:rPr>
              <w:t xml:space="preserve">2.4 Selection Model: Gamma Frailty </w:t>
            </w:r>
            <w:r>
              <w:rPr>
                <w:rFonts w:ascii="Garamond" w:hAnsi="Garamond"/>
                <w:b/>
                <w:bCs/>
                <w:sz w:val="28"/>
                <w:szCs w:val="28"/>
                <w:lang w:val="en-PK"/>
              </w:rPr>
              <w:t>a</w:t>
            </w:r>
            <w:r w:rsidRPr="00397EB9">
              <w:rPr>
                <w:rFonts w:ascii="Garamond" w:hAnsi="Garamond"/>
                <w:b/>
                <w:bCs/>
                <w:sz w:val="28"/>
                <w:szCs w:val="28"/>
                <w:lang w:val="en-PK"/>
              </w:rPr>
              <w:t>nd Depletion Normalization</w:t>
            </w:r>
          </w:p>
        </w:tc>
      </w:tr>
      <w:tr w:rsidR="009E415B" w14:paraId="26FC43BB" w14:textId="77777777" w:rsidTr="000C7A8A">
        <w:trPr>
          <w:trHeight w:val="345"/>
        </w:trPr>
        <w:tc>
          <w:tcPr>
            <w:tcW w:w="13952" w:type="dxa"/>
            <w:gridSpan w:val="6"/>
            <w:shd w:val="clear" w:color="auto" w:fill="262626" w:themeFill="text1" w:themeFillTint="D9"/>
            <w:vAlign w:val="center"/>
          </w:tcPr>
          <w:p w14:paraId="0A1A1DF7" w14:textId="2444A8B9" w:rsidR="009E415B" w:rsidRPr="009E415B" w:rsidRDefault="009E415B" w:rsidP="000C7A8A">
            <w:pPr>
              <w:jc w:val="center"/>
              <w:rPr>
                <w:rFonts w:ascii="Garamond" w:hAnsi="Garamond"/>
                <w:b/>
                <w:bCs/>
                <w:sz w:val="28"/>
                <w:szCs w:val="28"/>
                <w:lang w:val="en-PK"/>
              </w:rPr>
            </w:pPr>
            <w:r w:rsidRPr="009E415B">
              <w:rPr>
                <w:rFonts w:ascii="Garamond" w:hAnsi="Garamond" w:cs="TeXGyreTermes-Bold-Identity-H"/>
                <w:b/>
                <w:bCs/>
                <w:sz w:val="28"/>
                <w:szCs w:val="28"/>
                <w:lang w:val="en-PK"/>
              </w:rPr>
              <w:t xml:space="preserve">2.4.1 Individual Hazards </w:t>
            </w:r>
            <w:r>
              <w:rPr>
                <w:rFonts w:ascii="Garamond" w:hAnsi="Garamond" w:cs="TeXGyreTermes-Bold-Identity-H"/>
                <w:b/>
                <w:bCs/>
                <w:sz w:val="28"/>
                <w:szCs w:val="28"/>
                <w:lang w:val="en-PK"/>
              </w:rPr>
              <w:t>w</w:t>
            </w:r>
            <w:r w:rsidRPr="009E415B">
              <w:rPr>
                <w:rFonts w:ascii="Garamond" w:hAnsi="Garamond" w:cs="TeXGyreTermes-Bold-Identity-H"/>
                <w:b/>
                <w:bCs/>
                <w:sz w:val="28"/>
                <w:szCs w:val="28"/>
                <w:lang w:val="en-PK"/>
              </w:rPr>
              <w:t>ith Multiplicative Frailty</w:t>
            </w:r>
          </w:p>
        </w:tc>
      </w:tr>
      <w:tr w:rsidR="009775A9" w14:paraId="304ECA81" w14:textId="77777777" w:rsidTr="000C7A8A">
        <w:trPr>
          <w:trHeight w:val="345"/>
        </w:trPr>
        <w:tc>
          <w:tcPr>
            <w:tcW w:w="1271" w:type="dxa"/>
            <w:shd w:val="clear" w:color="auto" w:fill="DAEEF3" w:themeFill="accent5" w:themeFillTint="33"/>
            <w:vAlign w:val="center"/>
          </w:tcPr>
          <w:p w14:paraId="45D63492" w14:textId="3AE7BFB4" w:rsidR="009775A9" w:rsidRPr="00AA2FA2" w:rsidRDefault="009775A9" w:rsidP="000C7A8A">
            <w:pPr>
              <w:rPr>
                <w:rFonts w:ascii="Garamond" w:hAnsi="Garamond"/>
                <w:color w:val="000000" w:themeColor="text1"/>
                <w:sz w:val="24"/>
                <w:szCs w:val="24"/>
              </w:rPr>
            </w:pPr>
            <w:r w:rsidRPr="00AA2FA2">
              <w:rPr>
                <w:rFonts w:ascii="Garamond" w:hAnsi="Garamond"/>
                <w:color w:val="000000" w:themeColor="text1"/>
                <w:sz w:val="24"/>
                <w:szCs w:val="24"/>
              </w:rPr>
              <w:t>MET-2.4</w:t>
            </w:r>
            <w:r w:rsidR="009A40B2">
              <w:rPr>
                <w:rFonts w:ascii="Garamond" w:hAnsi="Garamond"/>
                <w:color w:val="000000" w:themeColor="text1"/>
                <w:sz w:val="24"/>
                <w:szCs w:val="24"/>
              </w:rPr>
              <w:t>.1</w:t>
            </w:r>
            <w:r w:rsidRPr="00AA2FA2">
              <w:rPr>
                <w:rFonts w:ascii="Garamond" w:hAnsi="Garamond"/>
                <w:color w:val="000000" w:themeColor="text1"/>
                <w:sz w:val="24"/>
                <w:szCs w:val="24"/>
              </w:rPr>
              <w:t>-01</w:t>
            </w:r>
          </w:p>
        </w:tc>
        <w:tc>
          <w:tcPr>
            <w:tcW w:w="1418" w:type="dxa"/>
            <w:shd w:val="clear" w:color="auto" w:fill="DAEEF3" w:themeFill="accent5" w:themeFillTint="33"/>
            <w:vAlign w:val="center"/>
          </w:tcPr>
          <w:p w14:paraId="45AB96B6" w14:textId="2706A320" w:rsidR="009775A9" w:rsidRPr="00AA2FA2" w:rsidRDefault="009775A9" w:rsidP="000C7A8A">
            <w:pPr>
              <w:rPr>
                <w:rFonts w:ascii="Garamond" w:hAnsi="Garamond"/>
                <w:color w:val="000000" w:themeColor="text1"/>
                <w:sz w:val="24"/>
                <w:szCs w:val="24"/>
              </w:rPr>
            </w:pPr>
            <w:r w:rsidRPr="00AA2FA2">
              <w:rPr>
                <w:rFonts w:ascii="Garamond" w:hAnsi="Garamond"/>
                <w:color w:val="000000" w:themeColor="text1"/>
                <w:sz w:val="24"/>
                <w:szCs w:val="24"/>
              </w:rPr>
              <w:t xml:space="preserve">Page </w:t>
            </w:r>
            <w:r w:rsidR="00FC28E9" w:rsidRPr="00AA2FA2">
              <w:rPr>
                <w:rFonts w:ascii="Garamond" w:hAnsi="Garamond"/>
                <w:color w:val="000000" w:themeColor="text1"/>
                <w:sz w:val="24"/>
                <w:szCs w:val="24"/>
              </w:rPr>
              <w:t>7</w:t>
            </w:r>
            <w:r w:rsidRPr="00AA2FA2">
              <w:rPr>
                <w:rFonts w:ascii="Garamond" w:hAnsi="Garamond"/>
                <w:color w:val="000000" w:themeColor="text1"/>
                <w:sz w:val="24"/>
                <w:szCs w:val="24"/>
              </w:rPr>
              <w:t>, Eq (4)</w:t>
            </w:r>
          </w:p>
        </w:tc>
        <w:tc>
          <w:tcPr>
            <w:tcW w:w="3402" w:type="dxa"/>
            <w:shd w:val="clear" w:color="auto" w:fill="DAEEF3" w:themeFill="accent5" w:themeFillTint="33"/>
            <w:vAlign w:val="center"/>
          </w:tcPr>
          <w:p w14:paraId="62C19D81" w14:textId="1F6EBAF0" w:rsidR="009775A9" w:rsidRPr="00AA2FA2" w:rsidRDefault="009775A9" w:rsidP="000C7A8A">
            <w:pPr>
              <w:pStyle w:val="Amount"/>
              <w:jc w:val="left"/>
              <w:rPr>
                <w:rFonts w:ascii="Garamond" w:hAnsi="Garamond"/>
                <w:color w:val="000000" w:themeColor="text1"/>
                <w:sz w:val="24"/>
                <w:szCs w:val="24"/>
              </w:rPr>
            </w:pPr>
            <w:proofErr w:type="gramStart"/>
            <w:r w:rsidRPr="00AA2FA2">
              <w:rPr>
                <w:rFonts w:ascii="Garamond" w:hAnsi="Garamond"/>
                <w:color w:val="000000" w:themeColor="text1"/>
                <w:sz w:val="24"/>
                <w:szCs w:val="24"/>
              </w:rPr>
              <w:t>z_{</w:t>
            </w:r>
            <w:proofErr w:type="spellStart"/>
            <w:r w:rsidRPr="00AA2FA2">
              <w:rPr>
                <w:rFonts w:ascii="Garamond" w:hAnsi="Garamond"/>
                <w:color w:val="000000" w:themeColor="text1"/>
                <w:sz w:val="24"/>
                <w:szCs w:val="24"/>
              </w:rPr>
              <w:t>i,d</w:t>
            </w:r>
            <w:proofErr w:type="spellEnd"/>
            <w:proofErr w:type="gramEnd"/>
            <w:r w:rsidRPr="00AA2FA2">
              <w:rPr>
                <w:rFonts w:ascii="Garamond" w:hAnsi="Garamond"/>
                <w:color w:val="000000" w:themeColor="text1"/>
                <w:sz w:val="24"/>
                <w:szCs w:val="24"/>
              </w:rPr>
              <w:t>} sim {Gamma</w:t>
            </w:r>
            <w:proofErr w:type="gramStart"/>
            <w:r w:rsidRPr="00AA2FA2">
              <w:rPr>
                <w:rFonts w:ascii="Garamond" w:hAnsi="Garamond"/>
                <w:color w:val="000000" w:themeColor="text1"/>
                <w:sz w:val="24"/>
                <w:szCs w:val="24"/>
              </w:rPr>
              <w:t>}(</w:t>
            </w:r>
            <w:proofErr w:type="gramEnd"/>
            <w:r w:rsidRPr="00AA2FA2">
              <w:rPr>
                <w:rFonts w:ascii="Garamond" w:hAnsi="Garamond"/>
                <w:color w:val="000000" w:themeColor="text1"/>
                <w:sz w:val="24"/>
                <w:szCs w:val="24"/>
              </w:rPr>
              <w:t xml:space="preserve">1, </w:t>
            </w:r>
            <w:proofErr w:type="spellStart"/>
            <w:r w:rsidRPr="00AA2FA2">
              <w:rPr>
                <w:rFonts w:ascii="Garamond" w:hAnsi="Garamond"/>
                <w:color w:val="000000" w:themeColor="text1"/>
                <w:sz w:val="24"/>
                <w:szCs w:val="24"/>
              </w:rPr>
              <w:t>theta_d</w:t>
            </w:r>
            <w:proofErr w:type="spellEnd"/>
            <w:r w:rsidRPr="00AA2FA2">
              <w:rPr>
                <w:rFonts w:ascii="Garamond" w:hAnsi="Garamond"/>
                <w:color w:val="000000" w:themeColor="text1"/>
                <w:sz w:val="24"/>
                <w:szCs w:val="24"/>
              </w:rPr>
              <w:t>)</w:t>
            </w:r>
          </w:p>
        </w:tc>
        <w:tc>
          <w:tcPr>
            <w:tcW w:w="3402" w:type="dxa"/>
            <w:shd w:val="clear" w:color="auto" w:fill="DAEEF3" w:themeFill="accent5" w:themeFillTint="33"/>
            <w:vAlign w:val="center"/>
          </w:tcPr>
          <w:p w14:paraId="38C45274" w14:textId="610C232E" w:rsidR="009775A9" w:rsidRPr="00AA2FA2" w:rsidRDefault="009A40B2" w:rsidP="000C7A8A">
            <w:pPr>
              <w:pStyle w:val="Amount"/>
              <w:jc w:val="left"/>
              <w:rPr>
                <w:rFonts w:ascii="Garamond" w:hAnsi="Garamond"/>
                <w:color w:val="000000" w:themeColor="text1"/>
                <w:sz w:val="24"/>
                <w:szCs w:val="24"/>
              </w:rPr>
            </w:pPr>
            <w:r>
              <w:rPr>
                <w:rFonts w:ascii="Garamond" w:hAnsi="Garamond"/>
                <w:color w:val="000000" w:themeColor="text1"/>
                <w:sz w:val="24"/>
                <w:szCs w:val="24"/>
              </w:rPr>
              <w:t>The</w:t>
            </w:r>
            <w:r w:rsidR="009775A9" w:rsidRPr="00AA2FA2">
              <w:rPr>
                <w:rFonts w:ascii="Garamond" w:hAnsi="Garamond"/>
                <w:color w:val="000000" w:themeColor="text1"/>
                <w:sz w:val="24"/>
                <w:szCs w:val="24"/>
              </w:rPr>
              <w:t xml:space="preserve"> reviewers </w:t>
            </w:r>
            <w:r>
              <w:rPr>
                <w:rFonts w:ascii="Garamond" w:hAnsi="Garamond"/>
                <w:color w:val="000000" w:themeColor="text1"/>
                <w:sz w:val="24"/>
                <w:szCs w:val="24"/>
              </w:rPr>
              <w:t>may</w:t>
            </w:r>
            <w:r w:rsidR="009775A9" w:rsidRPr="00AA2FA2">
              <w:rPr>
                <w:rFonts w:ascii="Garamond" w:hAnsi="Garamond"/>
                <w:color w:val="000000" w:themeColor="text1"/>
                <w:sz w:val="24"/>
                <w:szCs w:val="24"/>
              </w:rPr>
              <w:t xml:space="preserve"> ask: "Why Gamma?" If the true frailty is bimodal or Log-normal, does the inversion break?</w:t>
            </w:r>
          </w:p>
        </w:tc>
        <w:tc>
          <w:tcPr>
            <w:tcW w:w="2835" w:type="dxa"/>
            <w:shd w:val="clear" w:color="auto" w:fill="DAEEF3" w:themeFill="accent5" w:themeFillTint="33"/>
            <w:vAlign w:val="center"/>
          </w:tcPr>
          <w:p w14:paraId="5E9BF7E4" w14:textId="46E02629" w:rsidR="009775A9" w:rsidRPr="00AA2FA2" w:rsidRDefault="009775A9" w:rsidP="000C7A8A">
            <w:pPr>
              <w:rPr>
                <w:rFonts w:ascii="Garamond" w:hAnsi="Garamond"/>
                <w:color w:val="000000" w:themeColor="text1"/>
                <w:sz w:val="24"/>
                <w:szCs w:val="24"/>
              </w:rPr>
            </w:pPr>
            <w:r w:rsidRPr="00AA2FA2">
              <w:rPr>
                <w:rFonts w:ascii="Garamond" w:hAnsi="Garamond"/>
                <w:color w:val="000000" w:themeColor="text1"/>
                <w:sz w:val="24"/>
                <w:szCs w:val="24"/>
              </w:rPr>
              <w:t xml:space="preserve">Add a sentence justifying Gamma via the "Laplace transform" for </w:t>
            </w:r>
            <w:proofErr w:type="gramStart"/>
            <w:r w:rsidRPr="00AA2FA2">
              <w:rPr>
                <w:rFonts w:ascii="Garamond" w:hAnsi="Garamond"/>
                <w:color w:val="000000" w:themeColor="text1"/>
                <w:sz w:val="24"/>
                <w:szCs w:val="24"/>
              </w:rPr>
              <w:t>tractability, but</w:t>
            </w:r>
            <w:proofErr w:type="gramEnd"/>
            <w:r w:rsidRPr="00AA2FA2">
              <w:rPr>
                <w:rFonts w:ascii="Garamond" w:hAnsi="Garamond"/>
                <w:color w:val="000000" w:themeColor="text1"/>
                <w:sz w:val="24"/>
                <w:szCs w:val="24"/>
              </w:rPr>
              <w:t xml:space="preserve"> acknowledge it as a "functional approximation."</w:t>
            </w:r>
          </w:p>
        </w:tc>
        <w:tc>
          <w:tcPr>
            <w:tcW w:w="1624" w:type="dxa"/>
            <w:shd w:val="clear" w:color="auto" w:fill="DAEEF3" w:themeFill="accent5" w:themeFillTint="33"/>
            <w:vAlign w:val="center"/>
          </w:tcPr>
          <w:p w14:paraId="2081D82C" w14:textId="2024BE80" w:rsidR="009775A9" w:rsidRPr="00AA2FA2" w:rsidRDefault="009775A9" w:rsidP="000C7A8A">
            <w:pPr>
              <w:rPr>
                <w:rFonts w:ascii="Garamond" w:hAnsi="Garamond"/>
                <w:color w:val="000000" w:themeColor="text1"/>
                <w:sz w:val="24"/>
                <w:szCs w:val="24"/>
              </w:rPr>
            </w:pPr>
            <w:r w:rsidRPr="00AA2FA2">
              <w:rPr>
                <w:rFonts w:ascii="Garamond" w:hAnsi="Garamond"/>
                <w:color w:val="000000" w:themeColor="text1"/>
                <w:sz w:val="24"/>
                <w:szCs w:val="24"/>
              </w:rPr>
              <w:t>Medium</w:t>
            </w:r>
          </w:p>
        </w:tc>
      </w:tr>
      <w:tr w:rsidR="00500221" w14:paraId="3130FEF5" w14:textId="77777777" w:rsidTr="000C7A8A">
        <w:trPr>
          <w:trHeight w:val="345"/>
        </w:trPr>
        <w:tc>
          <w:tcPr>
            <w:tcW w:w="1271" w:type="dxa"/>
            <w:shd w:val="clear" w:color="auto" w:fill="DAEEF3" w:themeFill="accent5" w:themeFillTint="33"/>
            <w:vAlign w:val="center"/>
          </w:tcPr>
          <w:p w14:paraId="4F791EDB" w14:textId="3AF6E5AF" w:rsidR="00500221" w:rsidRPr="00AA2FA2" w:rsidRDefault="00500221" w:rsidP="000C7A8A">
            <w:pPr>
              <w:rPr>
                <w:rFonts w:ascii="Garamond" w:hAnsi="Garamond"/>
                <w:color w:val="000000" w:themeColor="text1"/>
                <w:sz w:val="24"/>
                <w:szCs w:val="24"/>
              </w:rPr>
            </w:pPr>
            <w:r w:rsidRPr="00AA2FA2">
              <w:rPr>
                <w:rFonts w:ascii="Garamond" w:hAnsi="Garamond"/>
                <w:color w:val="000000" w:themeColor="text1"/>
                <w:sz w:val="24"/>
                <w:szCs w:val="24"/>
              </w:rPr>
              <w:t>MET-2.4</w:t>
            </w:r>
            <w:r w:rsidR="009A40B2">
              <w:rPr>
                <w:rFonts w:ascii="Garamond" w:hAnsi="Garamond"/>
                <w:color w:val="000000" w:themeColor="text1"/>
                <w:sz w:val="24"/>
                <w:szCs w:val="24"/>
              </w:rPr>
              <w:t>.1</w:t>
            </w:r>
            <w:r w:rsidRPr="00AA2FA2">
              <w:rPr>
                <w:rFonts w:ascii="Garamond" w:hAnsi="Garamond"/>
                <w:color w:val="000000" w:themeColor="text1"/>
                <w:sz w:val="24"/>
                <w:szCs w:val="24"/>
              </w:rPr>
              <w:t>-02</w:t>
            </w:r>
          </w:p>
        </w:tc>
        <w:tc>
          <w:tcPr>
            <w:tcW w:w="1418" w:type="dxa"/>
            <w:shd w:val="clear" w:color="auto" w:fill="DAEEF3" w:themeFill="accent5" w:themeFillTint="33"/>
            <w:vAlign w:val="center"/>
          </w:tcPr>
          <w:p w14:paraId="74A1A2A1" w14:textId="3483DAF8" w:rsidR="00500221" w:rsidRPr="00AA2FA2" w:rsidRDefault="00500221" w:rsidP="000C7A8A">
            <w:pPr>
              <w:rPr>
                <w:rFonts w:ascii="Garamond" w:hAnsi="Garamond"/>
                <w:color w:val="000000" w:themeColor="text1"/>
                <w:sz w:val="24"/>
                <w:szCs w:val="24"/>
              </w:rPr>
            </w:pPr>
            <w:r w:rsidRPr="00AA2FA2">
              <w:rPr>
                <w:rFonts w:ascii="Garamond" w:hAnsi="Garamond"/>
                <w:color w:val="000000" w:themeColor="text1"/>
                <w:sz w:val="24"/>
                <w:szCs w:val="24"/>
              </w:rPr>
              <w:t xml:space="preserve">Page </w:t>
            </w:r>
            <w:r w:rsidR="00FC28E9" w:rsidRPr="00AA2FA2">
              <w:rPr>
                <w:rFonts w:ascii="Garamond" w:hAnsi="Garamond"/>
                <w:color w:val="000000" w:themeColor="text1"/>
                <w:sz w:val="24"/>
                <w:szCs w:val="24"/>
              </w:rPr>
              <w:t>7</w:t>
            </w:r>
            <w:r w:rsidRPr="00AA2FA2">
              <w:rPr>
                <w:rFonts w:ascii="Garamond" w:hAnsi="Garamond"/>
                <w:color w:val="000000" w:themeColor="text1"/>
                <w:sz w:val="24"/>
                <w:szCs w:val="24"/>
              </w:rPr>
              <w:t>, Eq (6)</w:t>
            </w:r>
          </w:p>
        </w:tc>
        <w:tc>
          <w:tcPr>
            <w:tcW w:w="3402" w:type="dxa"/>
            <w:shd w:val="clear" w:color="auto" w:fill="DAEEF3" w:themeFill="accent5" w:themeFillTint="33"/>
            <w:vAlign w:val="center"/>
          </w:tcPr>
          <w:p w14:paraId="6278B841" w14:textId="6BDED747" w:rsidR="00500221" w:rsidRPr="00F35457" w:rsidRDefault="00500221" w:rsidP="000C7A8A">
            <w:pPr>
              <w:pStyle w:val="Amount"/>
              <w:jc w:val="left"/>
              <w:rPr>
                <w:rFonts w:ascii="Garamond" w:hAnsi="Garamond"/>
                <w:color w:val="000000" w:themeColor="text1"/>
                <w:sz w:val="24"/>
                <w:szCs w:val="24"/>
                <w:lang w:val="en-PK"/>
              </w:rPr>
            </w:pPr>
            <w:r w:rsidRPr="00F35457">
              <w:rPr>
                <w:rFonts w:ascii="Garamond" w:hAnsi="Garamond"/>
                <w:color w:val="000000" w:themeColor="text1"/>
                <w:sz w:val="24"/>
                <w:szCs w:val="24"/>
                <w:lang w:val="en-PK"/>
              </w:rPr>
              <w:t>The Log-transform identity H_{obs} = 1</w:t>
            </w:r>
            <w:r w:rsidRPr="00AA2FA2">
              <w:rPr>
                <w:rFonts w:ascii="Garamond" w:hAnsi="Garamond"/>
                <w:color w:val="000000" w:themeColor="text1"/>
                <w:sz w:val="24"/>
                <w:szCs w:val="24"/>
                <w:lang w:val="en-PK"/>
              </w:rPr>
              <w:t xml:space="preserve"> / </w:t>
            </w:r>
            <w:r w:rsidRPr="00F35457">
              <w:rPr>
                <w:rFonts w:ascii="Garamond" w:hAnsi="Garamond"/>
                <w:color w:val="000000" w:themeColor="text1"/>
                <w:sz w:val="24"/>
                <w:szCs w:val="24"/>
                <w:lang w:val="en-PK"/>
              </w:rPr>
              <w:t xml:space="preserve">theta </w:t>
            </w:r>
            <w:proofErr w:type="gramStart"/>
            <w:r w:rsidRPr="00F35457">
              <w:rPr>
                <w:rFonts w:ascii="Garamond" w:hAnsi="Garamond"/>
                <w:color w:val="000000" w:themeColor="text1"/>
                <w:sz w:val="24"/>
                <w:szCs w:val="24"/>
                <w:lang w:val="en-PK"/>
              </w:rPr>
              <w:t>log(</w:t>
            </w:r>
            <w:proofErr w:type="gramEnd"/>
            <w:r w:rsidRPr="00F35457">
              <w:rPr>
                <w:rFonts w:ascii="Garamond" w:hAnsi="Garamond"/>
                <w:color w:val="000000" w:themeColor="text1"/>
                <w:sz w:val="24"/>
                <w:szCs w:val="24"/>
                <w:lang w:val="en-PK"/>
              </w:rPr>
              <w:t>1+theta tilde{H}_0).</w:t>
            </w:r>
          </w:p>
          <w:p w14:paraId="77E8E9FA" w14:textId="77777777" w:rsidR="00500221" w:rsidRPr="00AA2FA2" w:rsidRDefault="00500221" w:rsidP="000C7A8A">
            <w:pPr>
              <w:pStyle w:val="Amount"/>
              <w:jc w:val="left"/>
              <w:rPr>
                <w:rFonts w:ascii="Garamond" w:hAnsi="Garamond"/>
                <w:color w:val="000000" w:themeColor="text1"/>
                <w:sz w:val="24"/>
                <w:szCs w:val="24"/>
              </w:rPr>
            </w:pPr>
          </w:p>
        </w:tc>
        <w:tc>
          <w:tcPr>
            <w:tcW w:w="3402" w:type="dxa"/>
            <w:shd w:val="clear" w:color="auto" w:fill="DAEEF3" w:themeFill="accent5" w:themeFillTint="33"/>
            <w:vAlign w:val="center"/>
          </w:tcPr>
          <w:p w14:paraId="3D6526D0" w14:textId="640F026A" w:rsidR="00500221" w:rsidRPr="00AA2FA2" w:rsidRDefault="00500221" w:rsidP="000C7A8A">
            <w:pPr>
              <w:pStyle w:val="Amount"/>
              <w:jc w:val="left"/>
              <w:rPr>
                <w:rFonts w:ascii="Garamond" w:hAnsi="Garamond"/>
                <w:color w:val="000000" w:themeColor="text1"/>
                <w:sz w:val="24"/>
                <w:szCs w:val="24"/>
              </w:rPr>
            </w:pPr>
            <w:r w:rsidRPr="00AA2FA2">
              <w:rPr>
                <w:rFonts w:ascii="Garamond" w:hAnsi="Garamond"/>
                <w:color w:val="000000" w:themeColor="text1"/>
                <w:sz w:val="24"/>
                <w:szCs w:val="24"/>
              </w:rPr>
              <w:t xml:space="preserve">This is the "Vaupel Identity." You must cite the original source (Vaupel et al. 1979) here, so reviewers know you aren't "inventing" </w:t>
            </w:r>
            <w:proofErr w:type="gramStart"/>
            <w:r w:rsidRPr="00AA2FA2">
              <w:rPr>
                <w:rFonts w:ascii="Garamond" w:hAnsi="Garamond"/>
                <w:color w:val="000000" w:themeColor="text1"/>
                <w:sz w:val="24"/>
                <w:szCs w:val="24"/>
              </w:rPr>
              <w:t>the math</w:t>
            </w:r>
            <w:proofErr w:type="gramEnd"/>
            <w:r w:rsidRPr="00AA2FA2">
              <w:rPr>
                <w:rFonts w:ascii="Garamond" w:hAnsi="Garamond"/>
                <w:color w:val="000000" w:themeColor="text1"/>
                <w:sz w:val="24"/>
                <w:szCs w:val="24"/>
              </w:rPr>
              <w:t xml:space="preserve"> but rather applying it.</w:t>
            </w:r>
          </w:p>
        </w:tc>
        <w:tc>
          <w:tcPr>
            <w:tcW w:w="2835" w:type="dxa"/>
            <w:shd w:val="clear" w:color="auto" w:fill="DAEEF3" w:themeFill="accent5" w:themeFillTint="33"/>
            <w:vAlign w:val="center"/>
          </w:tcPr>
          <w:p w14:paraId="6C8ED14D" w14:textId="3A21306D" w:rsidR="00500221" w:rsidRPr="00AA2FA2" w:rsidRDefault="00500221" w:rsidP="000C7A8A">
            <w:pPr>
              <w:rPr>
                <w:rFonts w:ascii="Garamond" w:hAnsi="Garamond"/>
                <w:color w:val="000000" w:themeColor="text1"/>
                <w:sz w:val="24"/>
                <w:szCs w:val="24"/>
              </w:rPr>
            </w:pPr>
            <w:r w:rsidRPr="00AA2FA2">
              <w:rPr>
                <w:rFonts w:ascii="Garamond" w:hAnsi="Garamond"/>
                <w:color w:val="000000" w:themeColor="text1"/>
                <w:sz w:val="24"/>
                <w:szCs w:val="24"/>
              </w:rPr>
              <w:t>Add citation to Vaupel et al. (1979) or Hougaard (1984) immediately following Equation 6.</w:t>
            </w:r>
          </w:p>
        </w:tc>
        <w:tc>
          <w:tcPr>
            <w:tcW w:w="1624" w:type="dxa"/>
            <w:shd w:val="clear" w:color="auto" w:fill="DAEEF3" w:themeFill="accent5" w:themeFillTint="33"/>
            <w:vAlign w:val="center"/>
          </w:tcPr>
          <w:p w14:paraId="3E006BB6" w14:textId="264B9F37" w:rsidR="00500221" w:rsidRPr="00AA2FA2" w:rsidRDefault="00500221" w:rsidP="000C7A8A">
            <w:pPr>
              <w:rPr>
                <w:rFonts w:ascii="Garamond" w:hAnsi="Garamond"/>
                <w:color w:val="000000" w:themeColor="text1"/>
                <w:sz w:val="24"/>
                <w:szCs w:val="24"/>
              </w:rPr>
            </w:pPr>
            <w:r w:rsidRPr="00AA2FA2">
              <w:rPr>
                <w:rFonts w:ascii="Garamond" w:hAnsi="Garamond"/>
                <w:color w:val="000000" w:themeColor="text1"/>
                <w:sz w:val="24"/>
                <w:szCs w:val="24"/>
              </w:rPr>
              <w:t>Medium</w:t>
            </w:r>
          </w:p>
        </w:tc>
      </w:tr>
      <w:tr w:rsidR="0022546F" w14:paraId="02676D7F" w14:textId="77777777" w:rsidTr="000C7A8A">
        <w:trPr>
          <w:trHeight w:val="345"/>
        </w:trPr>
        <w:tc>
          <w:tcPr>
            <w:tcW w:w="13952" w:type="dxa"/>
            <w:gridSpan w:val="6"/>
            <w:shd w:val="clear" w:color="auto" w:fill="000000" w:themeFill="text1"/>
            <w:vAlign w:val="center"/>
          </w:tcPr>
          <w:p w14:paraId="2A89C56B" w14:textId="78B04F00" w:rsidR="0022546F" w:rsidRPr="00AA2FA2" w:rsidRDefault="0022546F" w:rsidP="000C7A8A">
            <w:pPr>
              <w:jc w:val="center"/>
              <w:rPr>
                <w:rFonts w:ascii="Garamond" w:hAnsi="Garamond"/>
                <w:color w:val="000000" w:themeColor="text1"/>
                <w:sz w:val="24"/>
                <w:szCs w:val="24"/>
              </w:rPr>
            </w:pPr>
            <w:r w:rsidRPr="00CC3F92">
              <w:rPr>
                <w:rFonts w:ascii="Garamond" w:hAnsi="Garamond"/>
                <w:b/>
                <w:bCs/>
                <w:color w:val="FFFFFF" w:themeColor="background1"/>
                <w:sz w:val="28"/>
                <w:szCs w:val="28"/>
                <w:lang w:val="en-PK"/>
              </w:rPr>
              <w:t>2.4.</w:t>
            </w:r>
            <w:r>
              <w:rPr>
                <w:rFonts w:ascii="Garamond" w:hAnsi="Garamond"/>
                <w:b/>
                <w:bCs/>
                <w:color w:val="FFFFFF" w:themeColor="background1"/>
                <w:sz w:val="28"/>
                <w:szCs w:val="28"/>
                <w:lang w:val="en-PK"/>
              </w:rPr>
              <w:t>2</w:t>
            </w:r>
            <w:r w:rsidRPr="00CC3F92">
              <w:rPr>
                <w:rFonts w:ascii="Garamond" w:hAnsi="Garamond"/>
                <w:b/>
                <w:bCs/>
                <w:color w:val="FFFFFF" w:themeColor="background1"/>
                <w:sz w:val="28"/>
                <w:szCs w:val="28"/>
                <w:lang w:val="en-PK"/>
              </w:rPr>
              <w:t xml:space="preserve"> </w:t>
            </w:r>
            <w:r w:rsidR="00CA61EB" w:rsidRPr="00CA61EB">
              <w:rPr>
                <w:rFonts w:ascii="Garamond" w:hAnsi="Garamond"/>
                <w:b/>
                <w:bCs/>
                <w:color w:val="FFFFFF" w:themeColor="background1"/>
                <w:sz w:val="28"/>
                <w:szCs w:val="28"/>
                <w:lang w:val="en-PK"/>
              </w:rPr>
              <w:t xml:space="preserve">Gamma-frailty </w:t>
            </w:r>
            <w:r w:rsidR="009A40B2">
              <w:rPr>
                <w:rFonts w:ascii="Garamond" w:hAnsi="Garamond"/>
                <w:b/>
                <w:bCs/>
                <w:color w:val="FFFFFF" w:themeColor="background1"/>
                <w:sz w:val="28"/>
                <w:szCs w:val="28"/>
                <w:lang w:val="en-PK"/>
              </w:rPr>
              <w:t>I</w:t>
            </w:r>
            <w:r w:rsidR="00CA61EB" w:rsidRPr="00CA61EB">
              <w:rPr>
                <w:rFonts w:ascii="Garamond" w:hAnsi="Garamond"/>
                <w:b/>
                <w:bCs/>
                <w:color w:val="FFFFFF" w:themeColor="background1"/>
                <w:sz w:val="28"/>
                <w:szCs w:val="28"/>
                <w:lang w:val="en-PK"/>
              </w:rPr>
              <w:t xml:space="preserve">dentity and </w:t>
            </w:r>
            <w:r w:rsidR="009A40B2">
              <w:rPr>
                <w:rFonts w:ascii="Garamond" w:hAnsi="Garamond"/>
                <w:b/>
                <w:bCs/>
                <w:color w:val="FFFFFF" w:themeColor="background1"/>
                <w:sz w:val="28"/>
                <w:szCs w:val="28"/>
                <w:lang w:val="en-PK"/>
              </w:rPr>
              <w:t>I</w:t>
            </w:r>
            <w:r w:rsidR="00CA61EB" w:rsidRPr="00CA61EB">
              <w:rPr>
                <w:rFonts w:ascii="Garamond" w:hAnsi="Garamond"/>
                <w:b/>
                <w:bCs/>
                <w:color w:val="FFFFFF" w:themeColor="background1"/>
                <w:sz w:val="28"/>
                <w:szCs w:val="28"/>
                <w:lang w:val="en-PK"/>
              </w:rPr>
              <w:t>nversion</w:t>
            </w:r>
          </w:p>
        </w:tc>
      </w:tr>
      <w:tr w:rsidR="00CA61EB" w14:paraId="0DFF5AC3" w14:textId="77777777" w:rsidTr="000C7A8A">
        <w:trPr>
          <w:trHeight w:val="345"/>
        </w:trPr>
        <w:tc>
          <w:tcPr>
            <w:tcW w:w="1271" w:type="dxa"/>
            <w:shd w:val="clear" w:color="auto" w:fill="DAEEF3" w:themeFill="accent5" w:themeFillTint="33"/>
            <w:vAlign w:val="center"/>
          </w:tcPr>
          <w:p w14:paraId="16F4CABE" w14:textId="24774367" w:rsidR="00CA61EB" w:rsidRPr="00AA2FA2" w:rsidRDefault="00CA61EB" w:rsidP="000C7A8A">
            <w:pPr>
              <w:rPr>
                <w:rFonts w:ascii="Garamond" w:hAnsi="Garamond"/>
                <w:color w:val="000000" w:themeColor="text1"/>
                <w:sz w:val="24"/>
                <w:szCs w:val="24"/>
              </w:rPr>
            </w:pPr>
            <w:r w:rsidRPr="00AA2FA2">
              <w:rPr>
                <w:rFonts w:ascii="Garamond" w:hAnsi="Garamond"/>
                <w:color w:val="000000" w:themeColor="text1"/>
                <w:sz w:val="24"/>
                <w:szCs w:val="24"/>
              </w:rPr>
              <w:t>MET-2.4</w:t>
            </w:r>
            <w:r w:rsidR="009A40B2">
              <w:rPr>
                <w:rFonts w:ascii="Garamond" w:hAnsi="Garamond"/>
                <w:color w:val="000000" w:themeColor="text1"/>
                <w:sz w:val="24"/>
                <w:szCs w:val="24"/>
              </w:rPr>
              <w:t>.2</w:t>
            </w:r>
            <w:r w:rsidRPr="00AA2FA2">
              <w:rPr>
                <w:rFonts w:ascii="Garamond" w:hAnsi="Garamond"/>
                <w:color w:val="000000" w:themeColor="text1"/>
                <w:sz w:val="24"/>
                <w:szCs w:val="24"/>
              </w:rPr>
              <w:t>-0</w:t>
            </w:r>
            <w:r w:rsidR="009A40B2">
              <w:rPr>
                <w:rFonts w:ascii="Garamond" w:hAnsi="Garamond"/>
                <w:color w:val="000000" w:themeColor="text1"/>
                <w:sz w:val="24"/>
                <w:szCs w:val="24"/>
              </w:rPr>
              <w:t>1</w:t>
            </w:r>
          </w:p>
        </w:tc>
        <w:tc>
          <w:tcPr>
            <w:tcW w:w="1418" w:type="dxa"/>
            <w:shd w:val="clear" w:color="auto" w:fill="DAEEF3" w:themeFill="accent5" w:themeFillTint="33"/>
            <w:vAlign w:val="center"/>
          </w:tcPr>
          <w:p w14:paraId="4812A8B9" w14:textId="22B868A7" w:rsidR="00CA61EB" w:rsidRPr="00AA2FA2" w:rsidRDefault="00CA61EB" w:rsidP="000C7A8A">
            <w:pPr>
              <w:rPr>
                <w:rFonts w:ascii="Garamond" w:hAnsi="Garamond"/>
                <w:color w:val="000000" w:themeColor="text1"/>
                <w:sz w:val="24"/>
                <w:szCs w:val="24"/>
              </w:rPr>
            </w:pPr>
            <w:r w:rsidRPr="00AA2FA2">
              <w:rPr>
                <w:rFonts w:ascii="Garamond" w:hAnsi="Garamond"/>
                <w:color w:val="000000" w:themeColor="text1"/>
                <w:sz w:val="24"/>
                <w:szCs w:val="24"/>
              </w:rPr>
              <w:t xml:space="preserve">Page </w:t>
            </w:r>
            <w:r w:rsidR="002B0521">
              <w:rPr>
                <w:rFonts w:ascii="Garamond" w:hAnsi="Garamond"/>
                <w:color w:val="000000" w:themeColor="text1"/>
                <w:sz w:val="24"/>
                <w:szCs w:val="24"/>
              </w:rPr>
              <w:t>7</w:t>
            </w:r>
            <w:r w:rsidRPr="00AA2FA2">
              <w:rPr>
                <w:rFonts w:ascii="Garamond" w:hAnsi="Garamond"/>
                <w:color w:val="000000" w:themeColor="text1"/>
                <w:sz w:val="24"/>
                <w:szCs w:val="24"/>
              </w:rPr>
              <w:t xml:space="preserve">, Line </w:t>
            </w:r>
            <w:r w:rsidR="002B0521">
              <w:rPr>
                <w:rFonts w:ascii="Garamond" w:hAnsi="Garamond"/>
                <w:color w:val="000000" w:themeColor="text1"/>
                <w:sz w:val="24"/>
                <w:szCs w:val="24"/>
              </w:rPr>
              <w:t>after Eq. 6</w:t>
            </w:r>
          </w:p>
        </w:tc>
        <w:tc>
          <w:tcPr>
            <w:tcW w:w="3402" w:type="dxa"/>
            <w:shd w:val="clear" w:color="auto" w:fill="DAEEF3" w:themeFill="accent5" w:themeFillTint="33"/>
            <w:vAlign w:val="center"/>
          </w:tcPr>
          <w:p w14:paraId="0EDFA8E9" w14:textId="7F76C6F7" w:rsidR="00CA61EB" w:rsidRPr="00F35457" w:rsidRDefault="00CA61EB" w:rsidP="000C7A8A">
            <w:pPr>
              <w:pStyle w:val="Amount"/>
              <w:jc w:val="left"/>
              <w:rPr>
                <w:rFonts w:ascii="Garamond" w:hAnsi="Garamond"/>
                <w:color w:val="000000" w:themeColor="text1"/>
                <w:sz w:val="24"/>
                <w:szCs w:val="24"/>
                <w:lang w:val="en-PK"/>
              </w:rPr>
            </w:pPr>
            <w:r w:rsidRPr="00AA2FA2">
              <w:rPr>
                <w:rFonts w:ascii="Garamond" w:hAnsi="Garamond"/>
                <w:color w:val="000000" w:themeColor="text1"/>
                <w:sz w:val="24"/>
                <w:szCs w:val="24"/>
              </w:rPr>
              <w:t>"Depletion-neutralized baseline cumulative hazard" terminology.</w:t>
            </w:r>
          </w:p>
        </w:tc>
        <w:tc>
          <w:tcPr>
            <w:tcW w:w="3402" w:type="dxa"/>
            <w:shd w:val="clear" w:color="auto" w:fill="DAEEF3" w:themeFill="accent5" w:themeFillTint="33"/>
            <w:vAlign w:val="center"/>
          </w:tcPr>
          <w:p w14:paraId="355FB51B" w14:textId="0ABBF8FB" w:rsidR="00CA61EB" w:rsidRPr="00AA2FA2" w:rsidRDefault="00CA61EB" w:rsidP="000C7A8A">
            <w:pPr>
              <w:pStyle w:val="Amount"/>
              <w:jc w:val="left"/>
              <w:rPr>
                <w:rFonts w:ascii="Garamond" w:hAnsi="Garamond"/>
                <w:color w:val="000000" w:themeColor="text1"/>
                <w:sz w:val="24"/>
                <w:szCs w:val="24"/>
              </w:rPr>
            </w:pPr>
            <w:r w:rsidRPr="00AA2FA2">
              <w:rPr>
                <w:rFonts w:ascii="Garamond" w:hAnsi="Garamond"/>
                <w:color w:val="000000" w:themeColor="text1"/>
                <w:sz w:val="24"/>
                <w:szCs w:val="24"/>
              </w:rPr>
              <w:t>In standard Cox models, "baseline" means "covariates = 0." Here, you mean "population before selection." This shift in meaning can confuse reviewers.</w:t>
            </w:r>
          </w:p>
        </w:tc>
        <w:tc>
          <w:tcPr>
            <w:tcW w:w="2835" w:type="dxa"/>
            <w:shd w:val="clear" w:color="auto" w:fill="DAEEF3" w:themeFill="accent5" w:themeFillTint="33"/>
            <w:vAlign w:val="center"/>
          </w:tcPr>
          <w:p w14:paraId="33B3AB12" w14:textId="684B636A" w:rsidR="00CA61EB" w:rsidRPr="00AA2FA2" w:rsidRDefault="00CA61EB" w:rsidP="000C7A8A">
            <w:pPr>
              <w:rPr>
                <w:rFonts w:ascii="Garamond" w:hAnsi="Garamond"/>
                <w:color w:val="000000" w:themeColor="text1"/>
                <w:sz w:val="24"/>
                <w:szCs w:val="24"/>
              </w:rPr>
            </w:pPr>
            <w:r w:rsidRPr="00AA2FA2">
              <w:rPr>
                <w:rFonts w:ascii="Garamond" w:hAnsi="Garamond"/>
                <w:color w:val="000000" w:themeColor="text1"/>
                <w:sz w:val="24"/>
                <w:szCs w:val="24"/>
              </w:rPr>
              <w:t>Consistently use the term "latent hazard" or "intrinsic hazard" alongside "baseline" to distinguish from the Cox definition.</w:t>
            </w:r>
          </w:p>
        </w:tc>
        <w:tc>
          <w:tcPr>
            <w:tcW w:w="1624" w:type="dxa"/>
            <w:shd w:val="clear" w:color="auto" w:fill="DAEEF3" w:themeFill="accent5" w:themeFillTint="33"/>
            <w:vAlign w:val="center"/>
          </w:tcPr>
          <w:p w14:paraId="0EB6985A" w14:textId="2F31B61F" w:rsidR="00CA61EB" w:rsidRPr="00AA2FA2" w:rsidRDefault="00CA61EB" w:rsidP="000C7A8A">
            <w:pPr>
              <w:rPr>
                <w:rFonts w:ascii="Garamond" w:hAnsi="Garamond"/>
                <w:color w:val="000000" w:themeColor="text1"/>
                <w:sz w:val="24"/>
                <w:szCs w:val="24"/>
              </w:rPr>
            </w:pPr>
            <w:r w:rsidRPr="00AA2FA2">
              <w:rPr>
                <w:rFonts w:ascii="Garamond" w:hAnsi="Garamond"/>
                <w:color w:val="000000" w:themeColor="text1"/>
                <w:sz w:val="24"/>
                <w:szCs w:val="24"/>
              </w:rPr>
              <w:t>Medium</w:t>
            </w:r>
          </w:p>
        </w:tc>
      </w:tr>
      <w:tr w:rsidR="0022546F" w14:paraId="66A5271E" w14:textId="77777777" w:rsidTr="000C7A8A">
        <w:trPr>
          <w:trHeight w:val="345"/>
        </w:trPr>
        <w:tc>
          <w:tcPr>
            <w:tcW w:w="13952" w:type="dxa"/>
            <w:gridSpan w:val="6"/>
            <w:shd w:val="clear" w:color="auto" w:fill="262626" w:themeFill="text1" w:themeFillTint="D9"/>
            <w:vAlign w:val="center"/>
          </w:tcPr>
          <w:p w14:paraId="2B5E95CA" w14:textId="25BE2037" w:rsidR="0022546F" w:rsidRPr="00CC3F92" w:rsidRDefault="0022546F" w:rsidP="000C7A8A">
            <w:pPr>
              <w:jc w:val="center"/>
              <w:rPr>
                <w:rFonts w:ascii="Garamond" w:hAnsi="Garamond"/>
                <w:color w:val="000000" w:themeColor="text1"/>
                <w:sz w:val="28"/>
                <w:szCs w:val="28"/>
              </w:rPr>
            </w:pPr>
            <w:r w:rsidRPr="00CC3F92">
              <w:rPr>
                <w:rFonts w:ascii="Garamond" w:hAnsi="Garamond"/>
                <w:b/>
                <w:bCs/>
                <w:color w:val="FFFFFF" w:themeColor="background1"/>
                <w:sz w:val="28"/>
                <w:szCs w:val="28"/>
                <w:lang w:val="en-PK"/>
              </w:rPr>
              <w:t xml:space="preserve">2.4.3 Baseline Shape Used </w:t>
            </w:r>
            <w:r>
              <w:rPr>
                <w:rFonts w:ascii="Garamond" w:hAnsi="Garamond"/>
                <w:b/>
                <w:bCs/>
                <w:color w:val="FFFFFF" w:themeColor="background1"/>
                <w:sz w:val="28"/>
                <w:szCs w:val="28"/>
                <w:lang w:val="en-PK"/>
              </w:rPr>
              <w:t>f</w:t>
            </w:r>
            <w:r w:rsidRPr="00CC3F92">
              <w:rPr>
                <w:rFonts w:ascii="Garamond" w:hAnsi="Garamond"/>
                <w:b/>
                <w:bCs/>
                <w:color w:val="FFFFFF" w:themeColor="background1"/>
                <w:sz w:val="28"/>
                <w:szCs w:val="28"/>
                <w:lang w:val="en-PK"/>
              </w:rPr>
              <w:t>or Frailty Identification</w:t>
            </w:r>
          </w:p>
        </w:tc>
      </w:tr>
      <w:tr w:rsidR="0022546F" w14:paraId="2818AC11" w14:textId="77777777" w:rsidTr="000C7A8A">
        <w:trPr>
          <w:trHeight w:val="345"/>
        </w:trPr>
        <w:tc>
          <w:tcPr>
            <w:tcW w:w="1271" w:type="dxa"/>
            <w:shd w:val="clear" w:color="auto" w:fill="FDE9D9" w:themeFill="accent6" w:themeFillTint="33"/>
            <w:vAlign w:val="center"/>
          </w:tcPr>
          <w:p w14:paraId="3922B281" w14:textId="476A995E" w:rsidR="0022546F" w:rsidRPr="00AA2FA2" w:rsidRDefault="0022546F" w:rsidP="000C7A8A">
            <w:pPr>
              <w:rPr>
                <w:rFonts w:ascii="Garamond" w:hAnsi="Garamond"/>
                <w:color w:val="000000" w:themeColor="text1"/>
                <w:sz w:val="24"/>
                <w:szCs w:val="24"/>
              </w:rPr>
            </w:pPr>
            <w:r w:rsidRPr="00AA2FA2">
              <w:rPr>
                <w:rFonts w:ascii="Garamond" w:hAnsi="Garamond"/>
                <w:color w:val="000000" w:themeColor="text1"/>
                <w:sz w:val="24"/>
                <w:szCs w:val="24"/>
              </w:rPr>
              <w:t>MET-2.4</w:t>
            </w:r>
            <w:r w:rsidR="009A40B2">
              <w:rPr>
                <w:rFonts w:ascii="Garamond" w:hAnsi="Garamond"/>
                <w:color w:val="000000" w:themeColor="text1"/>
                <w:sz w:val="24"/>
                <w:szCs w:val="24"/>
              </w:rPr>
              <w:t>.3</w:t>
            </w:r>
            <w:r w:rsidRPr="00AA2FA2">
              <w:rPr>
                <w:rFonts w:ascii="Garamond" w:hAnsi="Garamond"/>
                <w:color w:val="000000" w:themeColor="text1"/>
                <w:sz w:val="24"/>
                <w:szCs w:val="24"/>
              </w:rPr>
              <w:t>-0</w:t>
            </w:r>
            <w:r w:rsidR="009A40B2">
              <w:rPr>
                <w:rFonts w:ascii="Garamond" w:hAnsi="Garamond"/>
                <w:color w:val="000000" w:themeColor="text1"/>
                <w:sz w:val="24"/>
                <w:szCs w:val="24"/>
              </w:rPr>
              <w:t>1</w:t>
            </w:r>
          </w:p>
        </w:tc>
        <w:tc>
          <w:tcPr>
            <w:tcW w:w="1418" w:type="dxa"/>
            <w:shd w:val="clear" w:color="auto" w:fill="FDE9D9" w:themeFill="accent6" w:themeFillTint="33"/>
            <w:vAlign w:val="center"/>
          </w:tcPr>
          <w:p w14:paraId="0326D483" w14:textId="6C7F8836" w:rsidR="0022546F" w:rsidRPr="00AA2FA2" w:rsidRDefault="0022546F" w:rsidP="000C7A8A">
            <w:pPr>
              <w:rPr>
                <w:rFonts w:ascii="Garamond" w:hAnsi="Garamond"/>
                <w:color w:val="000000" w:themeColor="text1"/>
                <w:sz w:val="24"/>
                <w:szCs w:val="24"/>
              </w:rPr>
            </w:pPr>
            <w:r w:rsidRPr="00AA2FA2">
              <w:rPr>
                <w:rFonts w:ascii="Garamond" w:hAnsi="Garamond"/>
                <w:color w:val="000000" w:themeColor="text1"/>
                <w:sz w:val="24"/>
                <w:szCs w:val="24"/>
              </w:rPr>
              <w:t xml:space="preserve">Page </w:t>
            </w:r>
            <w:r w:rsidR="002B0521">
              <w:rPr>
                <w:rFonts w:ascii="Garamond" w:hAnsi="Garamond"/>
                <w:color w:val="000000" w:themeColor="text1"/>
                <w:sz w:val="24"/>
                <w:szCs w:val="24"/>
              </w:rPr>
              <w:t>7</w:t>
            </w:r>
            <w:r w:rsidRPr="00AA2FA2">
              <w:rPr>
                <w:rFonts w:ascii="Garamond" w:hAnsi="Garamond"/>
                <w:color w:val="000000" w:themeColor="text1"/>
                <w:sz w:val="24"/>
                <w:szCs w:val="24"/>
              </w:rPr>
              <w:t>, Eq (8)</w:t>
            </w:r>
          </w:p>
        </w:tc>
        <w:tc>
          <w:tcPr>
            <w:tcW w:w="3402" w:type="dxa"/>
            <w:shd w:val="clear" w:color="auto" w:fill="FDE9D9" w:themeFill="accent6" w:themeFillTint="33"/>
            <w:vAlign w:val="center"/>
          </w:tcPr>
          <w:p w14:paraId="7076DF82" w14:textId="1217908E" w:rsidR="0022546F" w:rsidRPr="009F11FB" w:rsidRDefault="0022546F" w:rsidP="000C7A8A">
            <w:pPr>
              <w:pStyle w:val="Amount"/>
              <w:jc w:val="left"/>
              <w:rPr>
                <w:rFonts w:ascii="Garamond" w:hAnsi="Garamond"/>
                <w:color w:val="000000" w:themeColor="text1"/>
                <w:sz w:val="24"/>
                <w:szCs w:val="24"/>
                <w:lang w:val="en-PK"/>
              </w:rPr>
            </w:pPr>
            <w:r w:rsidRPr="009F11FB">
              <w:rPr>
                <w:rFonts w:ascii="Garamond" w:hAnsi="Garamond"/>
                <w:color w:val="000000" w:themeColor="text1"/>
                <w:sz w:val="24"/>
                <w:szCs w:val="24"/>
                <w:lang w:val="en-PK"/>
              </w:rPr>
              <w:t>Assumption: tilde{h}_{</w:t>
            </w:r>
            <w:proofErr w:type="gramStart"/>
            <w:r w:rsidRPr="009F11FB">
              <w:rPr>
                <w:rFonts w:ascii="Garamond" w:hAnsi="Garamond"/>
                <w:color w:val="000000" w:themeColor="text1"/>
                <w:sz w:val="24"/>
                <w:szCs w:val="24"/>
                <w:lang w:val="en-PK"/>
              </w:rPr>
              <w:t>0,d</w:t>
            </w:r>
            <w:proofErr w:type="gramEnd"/>
            <w:r w:rsidRPr="009F11FB">
              <w:rPr>
                <w:rFonts w:ascii="Garamond" w:hAnsi="Garamond"/>
                <w:color w:val="000000" w:themeColor="text1"/>
                <w:sz w:val="24"/>
                <w:szCs w:val="24"/>
                <w:lang w:val="en-PK"/>
              </w:rPr>
              <w:t xml:space="preserve">}(t) = </w:t>
            </w:r>
            <w:proofErr w:type="spellStart"/>
            <w:r w:rsidRPr="009F11FB">
              <w:rPr>
                <w:rFonts w:ascii="Garamond" w:hAnsi="Garamond"/>
                <w:color w:val="000000" w:themeColor="text1"/>
                <w:sz w:val="24"/>
                <w:szCs w:val="24"/>
                <w:lang w:val="en-PK"/>
              </w:rPr>
              <w:t>k_d</w:t>
            </w:r>
            <w:proofErr w:type="spellEnd"/>
            <w:r w:rsidRPr="009F11FB">
              <w:rPr>
                <w:rFonts w:ascii="Garamond" w:hAnsi="Garamond"/>
                <w:color w:val="000000" w:themeColor="text1"/>
                <w:sz w:val="24"/>
                <w:szCs w:val="24"/>
                <w:lang w:val="en-PK"/>
              </w:rPr>
              <w:t xml:space="preserve"> (constant hazard).</w:t>
            </w:r>
          </w:p>
          <w:p w14:paraId="03B34A4F" w14:textId="77777777" w:rsidR="0022546F" w:rsidRPr="00AA2FA2" w:rsidRDefault="0022546F" w:rsidP="000C7A8A">
            <w:pPr>
              <w:pStyle w:val="Amount"/>
              <w:jc w:val="left"/>
              <w:rPr>
                <w:rFonts w:ascii="Garamond" w:hAnsi="Garamond"/>
                <w:color w:val="000000" w:themeColor="text1"/>
                <w:sz w:val="24"/>
                <w:szCs w:val="24"/>
              </w:rPr>
            </w:pPr>
          </w:p>
        </w:tc>
        <w:tc>
          <w:tcPr>
            <w:tcW w:w="3402" w:type="dxa"/>
            <w:shd w:val="clear" w:color="auto" w:fill="FDE9D9" w:themeFill="accent6" w:themeFillTint="33"/>
            <w:vAlign w:val="center"/>
          </w:tcPr>
          <w:p w14:paraId="10366C55" w14:textId="55262B52" w:rsidR="0022546F" w:rsidRPr="00AA2FA2" w:rsidRDefault="0022546F" w:rsidP="000C7A8A">
            <w:pPr>
              <w:pStyle w:val="Amount"/>
              <w:jc w:val="left"/>
              <w:rPr>
                <w:rFonts w:ascii="Garamond" w:hAnsi="Garamond"/>
                <w:color w:val="000000" w:themeColor="text1"/>
                <w:sz w:val="24"/>
                <w:szCs w:val="24"/>
              </w:rPr>
            </w:pPr>
            <w:r w:rsidRPr="00AA2FA2">
              <w:rPr>
                <w:rFonts w:ascii="Garamond" w:hAnsi="Garamond"/>
                <w:color w:val="000000" w:themeColor="text1"/>
                <w:sz w:val="24"/>
                <w:szCs w:val="24"/>
              </w:rPr>
              <w:t xml:space="preserve">Major Identifiability Risk. This is the paper's "weak point." If the external hazard is </w:t>
            </w:r>
            <w:proofErr w:type="gramStart"/>
            <w:r w:rsidRPr="00AA2FA2">
              <w:rPr>
                <w:rFonts w:ascii="Garamond" w:hAnsi="Garamond"/>
                <w:color w:val="000000" w:themeColor="text1"/>
                <w:sz w:val="24"/>
                <w:szCs w:val="24"/>
              </w:rPr>
              <w:t>actually declining</w:t>
            </w:r>
            <w:proofErr w:type="gramEnd"/>
            <w:r w:rsidRPr="00AA2FA2">
              <w:rPr>
                <w:rFonts w:ascii="Garamond" w:hAnsi="Garamond"/>
                <w:color w:val="000000" w:themeColor="text1"/>
                <w:sz w:val="24"/>
                <w:szCs w:val="24"/>
              </w:rPr>
              <w:t xml:space="preserve"> (e.g., a pandemic wave subsiding), the model will "force" theta to be large to explain the curvature.</w:t>
            </w:r>
          </w:p>
        </w:tc>
        <w:tc>
          <w:tcPr>
            <w:tcW w:w="2835" w:type="dxa"/>
            <w:shd w:val="clear" w:color="auto" w:fill="FDE9D9" w:themeFill="accent6" w:themeFillTint="33"/>
            <w:vAlign w:val="center"/>
          </w:tcPr>
          <w:p w14:paraId="12E6A2C2" w14:textId="64A6CBB3" w:rsidR="0022546F" w:rsidRPr="00AA2FA2" w:rsidRDefault="0022546F" w:rsidP="000C7A8A">
            <w:pPr>
              <w:rPr>
                <w:rFonts w:ascii="Garamond" w:hAnsi="Garamond"/>
                <w:color w:val="000000" w:themeColor="text1"/>
                <w:sz w:val="24"/>
                <w:szCs w:val="24"/>
              </w:rPr>
            </w:pPr>
            <w:r w:rsidRPr="00AA2FA2">
              <w:rPr>
                <w:rFonts w:ascii="Garamond" w:hAnsi="Garamond"/>
                <w:color w:val="000000" w:themeColor="text1"/>
                <w:sz w:val="24"/>
                <w:szCs w:val="24"/>
              </w:rPr>
              <w:t>Explicitly label this as the "Identifying Restriction." State that the quiet window must be chosen where this assumption is biologically plausible.</w:t>
            </w:r>
          </w:p>
        </w:tc>
        <w:tc>
          <w:tcPr>
            <w:tcW w:w="1624" w:type="dxa"/>
            <w:shd w:val="clear" w:color="auto" w:fill="FDE9D9" w:themeFill="accent6" w:themeFillTint="33"/>
            <w:vAlign w:val="center"/>
          </w:tcPr>
          <w:p w14:paraId="34FEA550" w14:textId="6DE1827E" w:rsidR="0022546F" w:rsidRPr="00AA2FA2" w:rsidRDefault="0022546F" w:rsidP="000C7A8A">
            <w:pPr>
              <w:rPr>
                <w:rFonts w:ascii="Garamond" w:hAnsi="Garamond"/>
                <w:color w:val="000000" w:themeColor="text1"/>
                <w:sz w:val="24"/>
                <w:szCs w:val="24"/>
              </w:rPr>
            </w:pPr>
            <w:r w:rsidRPr="00AA2FA2">
              <w:rPr>
                <w:rFonts w:ascii="Garamond" w:hAnsi="Garamond"/>
                <w:color w:val="000000" w:themeColor="text1"/>
                <w:sz w:val="24"/>
                <w:szCs w:val="24"/>
              </w:rPr>
              <w:t>High</w:t>
            </w:r>
          </w:p>
        </w:tc>
      </w:tr>
      <w:tr w:rsidR="0022546F" w14:paraId="696E136D" w14:textId="77777777" w:rsidTr="000C7A8A">
        <w:trPr>
          <w:trHeight w:val="345"/>
        </w:trPr>
        <w:tc>
          <w:tcPr>
            <w:tcW w:w="1271" w:type="dxa"/>
            <w:shd w:val="clear" w:color="auto" w:fill="FDE9D9" w:themeFill="accent6" w:themeFillTint="33"/>
            <w:vAlign w:val="center"/>
          </w:tcPr>
          <w:p w14:paraId="45928135" w14:textId="3802C16D" w:rsidR="0022546F" w:rsidRPr="00AA2FA2" w:rsidRDefault="0022546F" w:rsidP="000C7A8A">
            <w:pPr>
              <w:rPr>
                <w:rFonts w:ascii="Garamond" w:hAnsi="Garamond"/>
                <w:color w:val="000000" w:themeColor="text1"/>
                <w:sz w:val="24"/>
                <w:szCs w:val="24"/>
              </w:rPr>
            </w:pPr>
            <w:r w:rsidRPr="00AA2FA2">
              <w:rPr>
                <w:rFonts w:ascii="Garamond" w:hAnsi="Garamond"/>
                <w:color w:val="000000" w:themeColor="text1"/>
                <w:sz w:val="24"/>
                <w:szCs w:val="24"/>
              </w:rPr>
              <w:t>MET-2.4</w:t>
            </w:r>
            <w:r w:rsidR="009A40B2">
              <w:rPr>
                <w:rFonts w:ascii="Garamond" w:hAnsi="Garamond"/>
                <w:color w:val="000000" w:themeColor="text1"/>
                <w:sz w:val="24"/>
                <w:szCs w:val="24"/>
              </w:rPr>
              <w:t>.3</w:t>
            </w:r>
            <w:r w:rsidRPr="00AA2FA2">
              <w:rPr>
                <w:rFonts w:ascii="Garamond" w:hAnsi="Garamond"/>
                <w:color w:val="000000" w:themeColor="text1"/>
                <w:sz w:val="24"/>
                <w:szCs w:val="24"/>
              </w:rPr>
              <w:t>-0</w:t>
            </w:r>
            <w:r w:rsidR="009A40B2">
              <w:rPr>
                <w:rFonts w:ascii="Garamond" w:hAnsi="Garamond"/>
                <w:color w:val="000000" w:themeColor="text1"/>
                <w:sz w:val="24"/>
                <w:szCs w:val="24"/>
              </w:rPr>
              <w:t>2</w:t>
            </w:r>
          </w:p>
        </w:tc>
        <w:tc>
          <w:tcPr>
            <w:tcW w:w="1418" w:type="dxa"/>
            <w:shd w:val="clear" w:color="auto" w:fill="FDE9D9" w:themeFill="accent6" w:themeFillTint="33"/>
            <w:vAlign w:val="center"/>
          </w:tcPr>
          <w:p w14:paraId="2073A253" w14:textId="66D30F7B" w:rsidR="0022546F" w:rsidRPr="00AA2FA2" w:rsidRDefault="0022546F" w:rsidP="000C7A8A">
            <w:pPr>
              <w:rPr>
                <w:rFonts w:ascii="Garamond" w:hAnsi="Garamond"/>
                <w:color w:val="000000" w:themeColor="text1"/>
                <w:sz w:val="24"/>
                <w:szCs w:val="24"/>
              </w:rPr>
            </w:pPr>
            <w:r w:rsidRPr="00AA2FA2">
              <w:rPr>
                <w:rFonts w:ascii="Garamond" w:hAnsi="Garamond"/>
                <w:color w:val="000000" w:themeColor="text1"/>
                <w:sz w:val="24"/>
                <w:szCs w:val="24"/>
              </w:rPr>
              <w:t xml:space="preserve">Page </w:t>
            </w:r>
            <w:r>
              <w:rPr>
                <w:rFonts w:ascii="Garamond" w:hAnsi="Garamond"/>
                <w:color w:val="000000" w:themeColor="text1"/>
                <w:sz w:val="24"/>
                <w:szCs w:val="24"/>
              </w:rPr>
              <w:t>7</w:t>
            </w:r>
            <w:r w:rsidRPr="00AA2FA2">
              <w:rPr>
                <w:rFonts w:ascii="Garamond" w:hAnsi="Garamond"/>
                <w:color w:val="000000" w:themeColor="text1"/>
                <w:sz w:val="24"/>
                <w:szCs w:val="24"/>
              </w:rPr>
              <w:t xml:space="preserve">, </w:t>
            </w:r>
            <w:r>
              <w:rPr>
                <w:rFonts w:ascii="Garamond" w:hAnsi="Garamond"/>
                <w:color w:val="000000" w:themeColor="text1"/>
                <w:sz w:val="24"/>
                <w:szCs w:val="24"/>
              </w:rPr>
              <w:t>First line of last para</w:t>
            </w:r>
          </w:p>
        </w:tc>
        <w:tc>
          <w:tcPr>
            <w:tcW w:w="3402" w:type="dxa"/>
            <w:shd w:val="clear" w:color="auto" w:fill="FDE9D9" w:themeFill="accent6" w:themeFillTint="33"/>
            <w:vAlign w:val="center"/>
          </w:tcPr>
          <w:p w14:paraId="0F271C5A" w14:textId="6823FEDE" w:rsidR="0022546F" w:rsidRPr="00AA2FA2" w:rsidRDefault="0022546F" w:rsidP="000C7A8A">
            <w:pPr>
              <w:pStyle w:val="Amount"/>
              <w:jc w:val="left"/>
              <w:rPr>
                <w:rFonts w:ascii="Garamond" w:hAnsi="Garamond"/>
                <w:color w:val="000000" w:themeColor="text1"/>
                <w:sz w:val="24"/>
                <w:szCs w:val="24"/>
              </w:rPr>
            </w:pPr>
            <w:r w:rsidRPr="00AA2FA2">
              <w:rPr>
                <w:rFonts w:ascii="Garamond" w:hAnsi="Garamond"/>
                <w:color w:val="000000" w:themeColor="text1"/>
                <w:sz w:val="24"/>
                <w:szCs w:val="24"/>
              </w:rPr>
              <w:t>"</w:t>
            </w:r>
            <w:proofErr w:type="gramStart"/>
            <w:r w:rsidRPr="00AA2FA2">
              <w:rPr>
                <w:rFonts w:ascii="Garamond" w:hAnsi="Garamond"/>
                <w:color w:val="000000" w:themeColor="text1"/>
                <w:sz w:val="24"/>
                <w:szCs w:val="24"/>
              </w:rPr>
              <w:t>curvature</w:t>
            </w:r>
            <w:proofErr w:type="gramEnd"/>
            <w:r w:rsidRPr="00AA2FA2">
              <w:rPr>
                <w:rFonts w:ascii="Garamond" w:hAnsi="Garamond"/>
                <w:color w:val="000000" w:themeColor="text1"/>
                <w:sz w:val="24"/>
                <w:szCs w:val="24"/>
              </w:rPr>
              <w:t xml:space="preserve"> is forced to be explained by depletion... rather </w:t>
            </w:r>
            <w:r w:rsidRPr="00AA2FA2">
              <w:rPr>
                <w:rFonts w:ascii="Garamond" w:hAnsi="Garamond"/>
                <w:color w:val="000000" w:themeColor="text1"/>
                <w:sz w:val="24"/>
                <w:szCs w:val="24"/>
              </w:rPr>
              <w:lastRenderedPageBreak/>
              <w:t>than... time-varying baseline hazard."</w:t>
            </w:r>
          </w:p>
        </w:tc>
        <w:tc>
          <w:tcPr>
            <w:tcW w:w="3402" w:type="dxa"/>
            <w:shd w:val="clear" w:color="auto" w:fill="FDE9D9" w:themeFill="accent6" w:themeFillTint="33"/>
            <w:vAlign w:val="center"/>
          </w:tcPr>
          <w:p w14:paraId="6A776622" w14:textId="47F585D5" w:rsidR="0022546F" w:rsidRPr="00AA2FA2" w:rsidRDefault="0022546F" w:rsidP="000C7A8A">
            <w:pPr>
              <w:pStyle w:val="Amount"/>
              <w:jc w:val="left"/>
              <w:rPr>
                <w:rFonts w:ascii="Garamond" w:hAnsi="Garamond"/>
                <w:color w:val="000000" w:themeColor="text1"/>
                <w:sz w:val="24"/>
                <w:szCs w:val="24"/>
              </w:rPr>
            </w:pPr>
            <w:r w:rsidRPr="00AA2FA2">
              <w:rPr>
                <w:rFonts w:ascii="Garamond" w:hAnsi="Garamond"/>
                <w:color w:val="000000" w:themeColor="text1"/>
                <w:sz w:val="24"/>
                <w:szCs w:val="24"/>
              </w:rPr>
              <w:lastRenderedPageBreak/>
              <w:t xml:space="preserve">This is an honest description of your "Occam’s Razor" approach, </w:t>
            </w:r>
            <w:r w:rsidRPr="00AA2FA2">
              <w:rPr>
                <w:rFonts w:ascii="Garamond" w:hAnsi="Garamond"/>
                <w:color w:val="000000" w:themeColor="text1"/>
                <w:sz w:val="24"/>
                <w:szCs w:val="24"/>
              </w:rPr>
              <w:lastRenderedPageBreak/>
              <w:t>but a reviewer will call it a "strong structural assumption."</w:t>
            </w:r>
          </w:p>
        </w:tc>
        <w:tc>
          <w:tcPr>
            <w:tcW w:w="2835" w:type="dxa"/>
            <w:shd w:val="clear" w:color="auto" w:fill="FDE9D9" w:themeFill="accent6" w:themeFillTint="33"/>
            <w:vAlign w:val="center"/>
          </w:tcPr>
          <w:p w14:paraId="01962476" w14:textId="311C0789" w:rsidR="0022546F" w:rsidRPr="00AA2FA2" w:rsidRDefault="0022546F" w:rsidP="000C7A8A">
            <w:pPr>
              <w:rPr>
                <w:rFonts w:ascii="Garamond" w:hAnsi="Garamond"/>
                <w:color w:val="000000" w:themeColor="text1"/>
                <w:sz w:val="24"/>
                <w:szCs w:val="24"/>
              </w:rPr>
            </w:pPr>
            <w:r w:rsidRPr="00AA2FA2">
              <w:rPr>
                <w:rFonts w:ascii="Garamond" w:hAnsi="Garamond"/>
                <w:color w:val="000000" w:themeColor="text1"/>
                <w:sz w:val="24"/>
                <w:szCs w:val="24"/>
              </w:rPr>
              <w:lastRenderedPageBreak/>
              <w:t xml:space="preserve">Provide a sensitivity check in the SI showing what happens if the baseline </w:t>
            </w:r>
            <w:r w:rsidRPr="00AA2FA2">
              <w:rPr>
                <w:rFonts w:ascii="Garamond" w:hAnsi="Garamond"/>
                <w:color w:val="000000" w:themeColor="text1"/>
                <w:sz w:val="24"/>
                <w:szCs w:val="24"/>
              </w:rPr>
              <w:lastRenderedPageBreak/>
              <w:t>hazard is slightly linear (sloped) rather than constant.</w:t>
            </w:r>
          </w:p>
        </w:tc>
        <w:tc>
          <w:tcPr>
            <w:tcW w:w="1624" w:type="dxa"/>
            <w:shd w:val="clear" w:color="auto" w:fill="FDE9D9" w:themeFill="accent6" w:themeFillTint="33"/>
            <w:vAlign w:val="center"/>
          </w:tcPr>
          <w:p w14:paraId="78016AE0" w14:textId="1B59CD5E" w:rsidR="0022546F" w:rsidRPr="00AA2FA2" w:rsidRDefault="0022546F" w:rsidP="000C7A8A">
            <w:pPr>
              <w:rPr>
                <w:rFonts w:ascii="Garamond" w:hAnsi="Garamond"/>
                <w:color w:val="000000" w:themeColor="text1"/>
                <w:sz w:val="24"/>
                <w:szCs w:val="24"/>
              </w:rPr>
            </w:pPr>
            <w:r w:rsidRPr="00AA2FA2">
              <w:rPr>
                <w:rFonts w:ascii="Garamond" w:hAnsi="Garamond"/>
                <w:color w:val="000000" w:themeColor="text1"/>
                <w:sz w:val="24"/>
                <w:szCs w:val="24"/>
              </w:rPr>
              <w:lastRenderedPageBreak/>
              <w:t>High</w:t>
            </w:r>
          </w:p>
        </w:tc>
      </w:tr>
      <w:tr w:rsidR="0022546F" w14:paraId="10EA9C03" w14:textId="77777777" w:rsidTr="000C7A8A">
        <w:trPr>
          <w:trHeight w:val="345"/>
        </w:trPr>
        <w:tc>
          <w:tcPr>
            <w:tcW w:w="1271" w:type="dxa"/>
            <w:shd w:val="clear" w:color="auto" w:fill="EAF1DD" w:themeFill="accent3" w:themeFillTint="33"/>
            <w:vAlign w:val="center"/>
          </w:tcPr>
          <w:p w14:paraId="657372A4" w14:textId="2625BC3E" w:rsidR="0022546F" w:rsidRPr="00AA2FA2" w:rsidRDefault="0022546F" w:rsidP="000C7A8A">
            <w:pPr>
              <w:rPr>
                <w:rFonts w:ascii="Garamond" w:hAnsi="Garamond"/>
                <w:color w:val="000000" w:themeColor="text1"/>
                <w:sz w:val="24"/>
                <w:szCs w:val="24"/>
              </w:rPr>
            </w:pPr>
            <w:r w:rsidRPr="00AA2FA2">
              <w:rPr>
                <w:rFonts w:ascii="Garamond" w:hAnsi="Garamond"/>
                <w:color w:val="000000" w:themeColor="text1"/>
                <w:sz w:val="24"/>
                <w:szCs w:val="24"/>
              </w:rPr>
              <w:t>MET-2.4</w:t>
            </w:r>
            <w:r w:rsidR="009A40B2">
              <w:rPr>
                <w:rFonts w:ascii="Garamond" w:hAnsi="Garamond"/>
                <w:color w:val="000000" w:themeColor="text1"/>
                <w:sz w:val="24"/>
                <w:szCs w:val="24"/>
              </w:rPr>
              <w:t>.3</w:t>
            </w:r>
            <w:r w:rsidRPr="00AA2FA2">
              <w:rPr>
                <w:rFonts w:ascii="Garamond" w:hAnsi="Garamond"/>
                <w:color w:val="000000" w:themeColor="text1"/>
                <w:sz w:val="24"/>
                <w:szCs w:val="24"/>
              </w:rPr>
              <w:t>-0</w:t>
            </w:r>
            <w:r w:rsidR="009A40B2">
              <w:rPr>
                <w:rFonts w:ascii="Garamond" w:hAnsi="Garamond"/>
                <w:color w:val="000000" w:themeColor="text1"/>
                <w:sz w:val="24"/>
                <w:szCs w:val="24"/>
              </w:rPr>
              <w:t>3</w:t>
            </w:r>
          </w:p>
        </w:tc>
        <w:tc>
          <w:tcPr>
            <w:tcW w:w="1418" w:type="dxa"/>
            <w:shd w:val="clear" w:color="auto" w:fill="EAF1DD" w:themeFill="accent3" w:themeFillTint="33"/>
            <w:vAlign w:val="center"/>
          </w:tcPr>
          <w:p w14:paraId="1901DBFE" w14:textId="214ED77C" w:rsidR="0022546F" w:rsidRPr="00AA2FA2" w:rsidRDefault="0022546F" w:rsidP="000C7A8A">
            <w:pPr>
              <w:rPr>
                <w:rFonts w:ascii="Garamond" w:hAnsi="Garamond"/>
                <w:color w:val="000000" w:themeColor="text1"/>
                <w:sz w:val="24"/>
                <w:szCs w:val="24"/>
              </w:rPr>
            </w:pPr>
            <w:r w:rsidRPr="00AA2FA2">
              <w:rPr>
                <w:rFonts w:ascii="Garamond" w:hAnsi="Garamond"/>
                <w:color w:val="000000" w:themeColor="text1"/>
                <w:sz w:val="24"/>
                <w:szCs w:val="24"/>
              </w:rPr>
              <w:t xml:space="preserve">Page </w:t>
            </w:r>
            <w:r>
              <w:rPr>
                <w:rFonts w:ascii="Garamond" w:hAnsi="Garamond"/>
                <w:color w:val="000000" w:themeColor="text1"/>
                <w:sz w:val="24"/>
                <w:szCs w:val="24"/>
              </w:rPr>
              <w:t>7</w:t>
            </w:r>
            <w:r w:rsidRPr="00AA2FA2">
              <w:rPr>
                <w:rFonts w:ascii="Garamond" w:hAnsi="Garamond"/>
                <w:color w:val="000000" w:themeColor="text1"/>
                <w:sz w:val="24"/>
                <w:szCs w:val="24"/>
              </w:rPr>
              <w:t xml:space="preserve">, </w:t>
            </w:r>
            <w:r>
              <w:rPr>
                <w:rFonts w:ascii="Garamond" w:hAnsi="Garamond"/>
                <w:color w:val="000000" w:themeColor="text1"/>
                <w:sz w:val="24"/>
                <w:szCs w:val="24"/>
              </w:rPr>
              <w:t>Second last line</w:t>
            </w:r>
          </w:p>
        </w:tc>
        <w:tc>
          <w:tcPr>
            <w:tcW w:w="3402" w:type="dxa"/>
            <w:shd w:val="clear" w:color="auto" w:fill="EAF1DD" w:themeFill="accent3" w:themeFillTint="33"/>
            <w:vAlign w:val="center"/>
          </w:tcPr>
          <w:p w14:paraId="77614DA7" w14:textId="5D807B28" w:rsidR="0022546F" w:rsidRPr="00AA2FA2" w:rsidRDefault="0022546F" w:rsidP="000C7A8A">
            <w:pPr>
              <w:pStyle w:val="Amount"/>
              <w:jc w:val="left"/>
              <w:rPr>
                <w:rFonts w:ascii="Garamond" w:hAnsi="Garamond"/>
                <w:color w:val="000000" w:themeColor="text1"/>
                <w:sz w:val="24"/>
                <w:szCs w:val="24"/>
              </w:rPr>
            </w:pPr>
            <w:r w:rsidRPr="00AA2FA2">
              <w:rPr>
                <w:rFonts w:ascii="Garamond" w:hAnsi="Garamond"/>
                <w:color w:val="000000" w:themeColor="text1"/>
                <w:sz w:val="24"/>
                <w:szCs w:val="24"/>
              </w:rPr>
              <w:t>"</w:t>
            </w:r>
            <w:proofErr w:type="gramStart"/>
            <w:r w:rsidRPr="00AA2FA2">
              <w:rPr>
                <w:rFonts w:ascii="Garamond" w:hAnsi="Garamond"/>
                <w:color w:val="000000" w:themeColor="text1"/>
                <w:sz w:val="24"/>
                <w:szCs w:val="24"/>
              </w:rPr>
              <w:t>model</w:t>
            </w:r>
            <w:proofErr w:type="gramEnd"/>
            <w:r w:rsidRPr="00AA2FA2">
              <w:rPr>
                <w:rFonts w:ascii="Garamond" w:hAnsi="Garamond"/>
                <w:color w:val="000000" w:themeColor="text1"/>
                <w:sz w:val="24"/>
                <w:szCs w:val="24"/>
              </w:rPr>
              <w:t xml:space="preserve"> naturally collapses toward hat </w:t>
            </w:r>
            <w:proofErr w:type="spellStart"/>
            <w:r w:rsidRPr="00AA2FA2">
              <w:rPr>
                <w:rFonts w:ascii="Garamond" w:hAnsi="Garamond"/>
                <w:color w:val="000000" w:themeColor="text1"/>
                <w:sz w:val="24"/>
                <w:szCs w:val="24"/>
              </w:rPr>
              <w:t>theta_d</w:t>
            </w:r>
            <w:proofErr w:type="spellEnd"/>
            <w:r w:rsidRPr="00AA2FA2">
              <w:rPr>
                <w:rFonts w:ascii="Garamond" w:hAnsi="Garamond"/>
                <w:color w:val="000000" w:themeColor="text1"/>
                <w:sz w:val="24"/>
                <w:szCs w:val="24"/>
              </w:rPr>
              <w:t xml:space="preserve"> </w:t>
            </w:r>
            <w:proofErr w:type="spellStart"/>
            <w:r w:rsidRPr="00AA2FA2">
              <w:rPr>
                <w:rFonts w:ascii="Garamond" w:hAnsi="Garamond"/>
                <w:color w:val="000000" w:themeColor="text1"/>
                <w:sz w:val="24"/>
                <w:szCs w:val="24"/>
              </w:rPr>
              <w:t>approx</w:t>
            </w:r>
            <w:proofErr w:type="spellEnd"/>
            <w:r w:rsidRPr="00AA2FA2">
              <w:rPr>
                <w:rFonts w:ascii="Garamond" w:hAnsi="Garamond"/>
                <w:color w:val="000000" w:themeColor="text1"/>
                <w:sz w:val="24"/>
                <w:szCs w:val="24"/>
              </w:rPr>
              <w:t xml:space="preserve"> 0."</w:t>
            </w:r>
          </w:p>
        </w:tc>
        <w:tc>
          <w:tcPr>
            <w:tcW w:w="3402" w:type="dxa"/>
            <w:shd w:val="clear" w:color="auto" w:fill="EAF1DD" w:themeFill="accent3" w:themeFillTint="33"/>
            <w:vAlign w:val="center"/>
          </w:tcPr>
          <w:p w14:paraId="6AECEA37" w14:textId="4C43DE4F" w:rsidR="0022546F" w:rsidRPr="00AA2FA2" w:rsidRDefault="0022546F" w:rsidP="000C7A8A">
            <w:pPr>
              <w:pStyle w:val="Amount"/>
              <w:jc w:val="left"/>
              <w:rPr>
                <w:rFonts w:ascii="Garamond" w:hAnsi="Garamond"/>
                <w:color w:val="000000" w:themeColor="text1"/>
                <w:sz w:val="24"/>
                <w:szCs w:val="24"/>
              </w:rPr>
            </w:pPr>
            <w:r w:rsidRPr="00AA2FA2">
              <w:rPr>
                <w:rFonts w:ascii="Garamond" w:hAnsi="Garamond"/>
                <w:color w:val="000000" w:themeColor="text1"/>
                <w:sz w:val="24"/>
                <w:szCs w:val="24"/>
              </w:rPr>
              <w:t>This is a great diagnostic property. If the data is linear, the model does nothing.</w:t>
            </w:r>
          </w:p>
        </w:tc>
        <w:tc>
          <w:tcPr>
            <w:tcW w:w="2835" w:type="dxa"/>
            <w:shd w:val="clear" w:color="auto" w:fill="EAF1DD" w:themeFill="accent3" w:themeFillTint="33"/>
            <w:vAlign w:val="center"/>
          </w:tcPr>
          <w:p w14:paraId="1DE22536" w14:textId="62B44DD8" w:rsidR="0022546F" w:rsidRPr="00AA2FA2" w:rsidRDefault="0022546F" w:rsidP="000C7A8A">
            <w:pPr>
              <w:rPr>
                <w:rFonts w:ascii="Garamond" w:hAnsi="Garamond"/>
                <w:color w:val="000000" w:themeColor="text1"/>
                <w:sz w:val="24"/>
                <w:szCs w:val="24"/>
              </w:rPr>
            </w:pPr>
            <w:r w:rsidRPr="00AA2FA2">
              <w:rPr>
                <w:rFonts w:ascii="Garamond" w:hAnsi="Garamond"/>
                <w:color w:val="000000" w:themeColor="text1"/>
                <w:sz w:val="24"/>
                <w:szCs w:val="24"/>
              </w:rPr>
              <w:t>Highlight this as a "safe failure mode": if there is no selection, KCOR reduces to a standard cumulative contrast.</w:t>
            </w:r>
          </w:p>
        </w:tc>
        <w:tc>
          <w:tcPr>
            <w:tcW w:w="1624" w:type="dxa"/>
            <w:shd w:val="clear" w:color="auto" w:fill="EAF1DD" w:themeFill="accent3" w:themeFillTint="33"/>
            <w:vAlign w:val="center"/>
          </w:tcPr>
          <w:p w14:paraId="07BA4B62" w14:textId="3A1B4CCF" w:rsidR="0022546F" w:rsidRPr="00AA2FA2" w:rsidRDefault="0022546F" w:rsidP="000C7A8A">
            <w:pPr>
              <w:rPr>
                <w:rFonts w:ascii="Garamond" w:hAnsi="Garamond"/>
                <w:color w:val="000000" w:themeColor="text1"/>
                <w:sz w:val="24"/>
                <w:szCs w:val="24"/>
              </w:rPr>
            </w:pPr>
            <w:r w:rsidRPr="00AA2FA2">
              <w:rPr>
                <w:rFonts w:ascii="Garamond" w:hAnsi="Garamond"/>
                <w:color w:val="000000" w:themeColor="text1"/>
                <w:sz w:val="24"/>
                <w:szCs w:val="24"/>
              </w:rPr>
              <w:t>Low</w:t>
            </w:r>
          </w:p>
        </w:tc>
      </w:tr>
      <w:tr w:rsidR="00880686" w14:paraId="2F897A4C" w14:textId="77777777" w:rsidTr="000C7A8A">
        <w:trPr>
          <w:trHeight w:val="345"/>
        </w:trPr>
        <w:tc>
          <w:tcPr>
            <w:tcW w:w="13952" w:type="dxa"/>
            <w:gridSpan w:val="6"/>
            <w:shd w:val="clear" w:color="auto" w:fill="262626" w:themeFill="text1" w:themeFillTint="D9"/>
            <w:vAlign w:val="center"/>
          </w:tcPr>
          <w:p w14:paraId="2BF6A0F4" w14:textId="4BEDE1EB" w:rsidR="00880686" w:rsidRPr="00880686" w:rsidRDefault="00880686" w:rsidP="000C7A8A">
            <w:pPr>
              <w:jc w:val="center"/>
              <w:rPr>
                <w:rFonts w:ascii="Garamond" w:hAnsi="Garamond"/>
                <w:color w:val="FFFFFF" w:themeColor="background1"/>
                <w:sz w:val="28"/>
                <w:szCs w:val="28"/>
              </w:rPr>
            </w:pPr>
            <w:r>
              <w:rPr>
                <w:rFonts w:ascii="Garamond" w:hAnsi="Garamond"/>
                <w:b/>
                <w:bCs/>
                <w:color w:val="FFFFFF" w:themeColor="background1"/>
                <w:sz w:val="28"/>
                <w:szCs w:val="28"/>
                <w:lang w:val="en-PK"/>
              </w:rPr>
              <w:t xml:space="preserve">2.4.4 </w:t>
            </w:r>
            <w:r w:rsidRPr="00880686">
              <w:rPr>
                <w:rFonts w:ascii="Garamond" w:hAnsi="Garamond"/>
                <w:b/>
                <w:bCs/>
                <w:color w:val="FFFFFF" w:themeColor="background1"/>
                <w:sz w:val="28"/>
                <w:szCs w:val="28"/>
                <w:lang w:val="en-PK"/>
              </w:rPr>
              <w:t xml:space="preserve">Quiet-Window Validity </w:t>
            </w:r>
            <w:r>
              <w:rPr>
                <w:rFonts w:ascii="Garamond" w:hAnsi="Garamond"/>
                <w:b/>
                <w:bCs/>
                <w:color w:val="FFFFFF" w:themeColor="background1"/>
                <w:sz w:val="28"/>
                <w:szCs w:val="28"/>
                <w:lang w:val="en-PK"/>
              </w:rPr>
              <w:t>a</w:t>
            </w:r>
            <w:r w:rsidRPr="00880686">
              <w:rPr>
                <w:rFonts w:ascii="Garamond" w:hAnsi="Garamond"/>
                <w:b/>
                <w:bCs/>
                <w:color w:val="FFFFFF" w:themeColor="background1"/>
                <w:sz w:val="28"/>
                <w:szCs w:val="28"/>
                <w:lang w:val="en-PK"/>
              </w:rPr>
              <w:t xml:space="preserve">s </w:t>
            </w:r>
            <w:r>
              <w:rPr>
                <w:rFonts w:ascii="Garamond" w:hAnsi="Garamond"/>
                <w:b/>
                <w:bCs/>
                <w:color w:val="FFFFFF" w:themeColor="background1"/>
                <w:sz w:val="28"/>
                <w:szCs w:val="28"/>
                <w:lang w:val="en-PK"/>
              </w:rPr>
              <w:t>t</w:t>
            </w:r>
            <w:r w:rsidRPr="00880686">
              <w:rPr>
                <w:rFonts w:ascii="Garamond" w:hAnsi="Garamond"/>
                <w:b/>
                <w:bCs/>
                <w:color w:val="FFFFFF" w:themeColor="background1"/>
                <w:sz w:val="28"/>
                <w:szCs w:val="28"/>
                <w:lang w:val="en-PK"/>
              </w:rPr>
              <w:t>he Key Dataset-Specific Requirement</w:t>
            </w:r>
          </w:p>
        </w:tc>
      </w:tr>
      <w:tr w:rsidR="005A6537" w14:paraId="11C85205" w14:textId="77777777" w:rsidTr="000C7A8A">
        <w:trPr>
          <w:trHeight w:val="345"/>
        </w:trPr>
        <w:tc>
          <w:tcPr>
            <w:tcW w:w="1271" w:type="dxa"/>
            <w:shd w:val="clear" w:color="auto" w:fill="FDE9D9" w:themeFill="accent6" w:themeFillTint="33"/>
            <w:vAlign w:val="center"/>
          </w:tcPr>
          <w:p w14:paraId="4D3A971B" w14:textId="111E7A99" w:rsidR="005A6537" w:rsidRPr="005A6537" w:rsidRDefault="005A6537" w:rsidP="000C7A8A">
            <w:pPr>
              <w:rPr>
                <w:rFonts w:ascii="Garamond" w:hAnsi="Garamond"/>
                <w:color w:val="000000" w:themeColor="text1"/>
                <w:sz w:val="24"/>
                <w:szCs w:val="24"/>
              </w:rPr>
            </w:pPr>
            <w:r w:rsidRPr="005A6537">
              <w:rPr>
                <w:rFonts w:ascii="Garamond" w:hAnsi="Garamond"/>
                <w:color w:val="000000" w:themeColor="text1"/>
                <w:sz w:val="24"/>
                <w:szCs w:val="24"/>
              </w:rPr>
              <w:t>MET-2.</w:t>
            </w:r>
            <w:r w:rsidR="009A40B2">
              <w:rPr>
                <w:rFonts w:ascii="Garamond" w:hAnsi="Garamond"/>
                <w:color w:val="000000" w:themeColor="text1"/>
                <w:sz w:val="24"/>
                <w:szCs w:val="24"/>
              </w:rPr>
              <w:t>4.4</w:t>
            </w:r>
            <w:r w:rsidRPr="005A6537">
              <w:rPr>
                <w:rFonts w:ascii="Garamond" w:hAnsi="Garamond"/>
                <w:color w:val="000000" w:themeColor="text1"/>
                <w:sz w:val="24"/>
                <w:szCs w:val="24"/>
              </w:rPr>
              <w:t>-01</w:t>
            </w:r>
          </w:p>
        </w:tc>
        <w:tc>
          <w:tcPr>
            <w:tcW w:w="1418" w:type="dxa"/>
            <w:shd w:val="clear" w:color="auto" w:fill="FDE9D9" w:themeFill="accent6" w:themeFillTint="33"/>
            <w:vAlign w:val="center"/>
          </w:tcPr>
          <w:p w14:paraId="5BC3BF73" w14:textId="1CAE71FD" w:rsidR="005A6537" w:rsidRPr="005A6537" w:rsidRDefault="005A6537" w:rsidP="000C7A8A">
            <w:pPr>
              <w:rPr>
                <w:rFonts w:ascii="Garamond" w:hAnsi="Garamond"/>
                <w:color w:val="000000" w:themeColor="text1"/>
                <w:sz w:val="24"/>
                <w:szCs w:val="24"/>
              </w:rPr>
            </w:pPr>
            <w:r w:rsidRPr="005A6537">
              <w:rPr>
                <w:rFonts w:ascii="Garamond" w:hAnsi="Garamond"/>
                <w:color w:val="000000" w:themeColor="text1"/>
                <w:sz w:val="24"/>
                <w:szCs w:val="24"/>
              </w:rPr>
              <w:t xml:space="preserve">Page </w:t>
            </w:r>
            <w:r>
              <w:rPr>
                <w:rFonts w:ascii="Garamond" w:hAnsi="Garamond"/>
                <w:color w:val="000000" w:themeColor="text1"/>
                <w:sz w:val="24"/>
                <w:szCs w:val="24"/>
              </w:rPr>
              <w:t>8</w:t>
            </w:r>
            <w:r w:rsidRPr="005A6537">
              <w:rPr>
                <w:rFonts w:ascii="Garamond" w:hAnsi="Garamond"/>
                <w:color w:val="000000" w:themeColor="text1"/>
                <w:sz w:val="24"/>
                <w:szCs w:val="24"/>
              </w:rPr>
              <w:t xml:space="preserve">, Line </w:t>
            </w:r>
            <w:r w:rsidR="002F7FE8">
              <w:rPr>
                <w:rFonts w:ascii="Garamond" w:hAnsi="Garamond"/>
                <w:color w:val="000000" w:themeColor="text1"/>
                <w:sz w:val="24"/>
                <w:szCs w:val="24"/>
              </w:rPr>
              <w:t>1</w:t>
            </w:r>
          </w:p>
        </w:tc>
        <w:tc>
          <w:tcPr>
            <w:tcW w:w="3402" w:type="dxa"/>
            <w:shd w:val="clear" w:color="auto" w:fill="FDE9D9" w:themeFill="accent6" w:themeFillTint="33"/>
            <w:vAlign w:val="center"/>
          </w:tcPr>
          <w:p w14:paraId="7F94740B" w14:textId="2DFA81B2" w:rsidR="005A6537" w:rsidRPr="005A6537" w:rsidRDefault="005A6537" w:rsidP="000C7A8A">
            <w:pPr>
              <w:pStyle w:val="Amount"/>
              <w:jc w:val="left"/>
              <w:rPr>
                <w:rFonts w:ascii="Garamond" w:hAnsi="Garamond"/>
                <w:color w:val="000000" w:themeColor="text1"/>
                <w:sz w:val="24"/>
                <w:szCs w:val="24"/>
              </w:rPr>
            </w:pPr>
            <w:r w:rsidRPr="005A6537">
              <w:rPr>
                <w:rFonts w:ascii="Garamond" w:hAnsi="Garamond"/>
                <w:color w:val="000000" w:themeColor="text1"/>
                <w:sz w:val="24"/>
                <w:szCs w:val="24"/>
              </w:rPr>
              <w:t>"Prespecified quiet window (defined in ISO-week space)."</w:t>
            </w:r>
          </w:p>
        </w:tc>
        <w:tc>
          <w:tcPr>
            <w:tcW w:w="3402" w:type="dxa"/>
            <w:shd w:val="clear" w:color="auto" w:fill="FDE9D9" w:themeFill="accent6" w:themeFillTint="33"/>
            <w:vAlign w:val="center"/>
          </w:tcPr>
          <w:p w14:paraId="7D34BEF5" w14:textId="7E4E606D" w:rsidR="005A6537" w:rsidRPr="005A6537" w:rsidRDefault="005A6537" w:rsidP="000C7A8A">
            <w:pPr>
              <w:pStyle w:val="Amount"/>
              <w:jc w:val="left"/>
              <w:rPr>
                <w:rFonts w:ascii="Garamond" w:hAnsi="Garamond"/>
                <w:color w:val="000000" w:themeColor="text1"/>
                <w:sz w:val="24"/>
                <w:szCs w:val="24"/>
              </w:rPr>
            </w:pPr>
            <w:r w:rsidRPr="005A6537">
              <w:rPr>
                <w:rFonts w:ascii="Garamond" w:hAnsi="Garamond"/>
                <w:color w:val="000000" w:themeColor="text1"/>
                <w:sz w:val="24"/>
                <w:szCs w:val="24"/>
              </w:rPr>
              <w:t>If the window is defined in calendar time but the analysis is in "time since enrollment," different individuals will be at different "event-ages" during the window.</w:t>
            </w:r>
          </w:p>
        </w:tc>
        <w:tc>
          <w:tcPr>
            <w:tcW w:w="2835" w:type="dxa"/>
            <w:shd w:val="clear" w:color="auto" w:fill="FDE9D9" w:themeFill="accent6" w:themeFillTint="33"/>
            <w:vAlign w:val="center"/>
          </w:tcPr>
          <w:p w14:paraId="6B8EABAC" w14:textId="1FD642D7" w:rsidR="005A6537" w:rsidRPr="005A6537" w:rsidRDefault="005A6537" w:rsidP="000C7A8A">
            <w:pPr>
              <w:rPr>
                <w:rFonts w:ascii="Garamond" w:hAnsi="Garamond"/>
                <w:color w:val="000000" w:themeColor="text1"/>
                <w:sz w:val="24"/>
                <w:szCs w:val="24"/>
              </w:rPr>
            </w:pPr>
            <w:r w:rsidRPr="005A6537">
              <w:rPr>
                <w:rFonts w:ascii="Garamond" w:hAnsi="Garamond"/>
                <w:color w:val="000000" w:themeColor="text1"/>
                <w:sz w:val="24"/>
                <w:szCs w:val="24"/>
              </w:rPr>
              <w:t>Clarify how you handle the overlap of calendar time (the shock) and event time (the depletion). A diagram showing this intersection would be helpful.</w:t>
            </w:r>
          </w:p>
        </w:tc>
        <w:tc>
          <w:tcPr>
            <w:tcW w:w="1624" w:type="dxa"/>
            <w:shd w:val="clear" w:color="auto" w:fill="FDE9D9" w:themeFill="accent6" w:themeFillTint="33"/>
            <w:vAlign w:val="center"/>
          </w:tcPr>
          <w:p w14:paraId="5B5CCA43" w14:textId="79CEF4B7" w:rsidR="005A6537" w:rsidRPr="005A6537" w:rsidRDefault="005A6537" w:rsidP="000C7A8A">
            <w:pPr>
              <w:rPr>
                <w:rFonts w:ascii="Garamond" w:hAnsi="Garamond"/>
                <w:color w:val="000000" w:themeColor="text1"/>
                <w:sz w:val="24"/>
                <w:szCs w:val="24"/>
              </w:rPr>
            </w:pPr>
            <w:r w:rsidRPr="005A6537">
              <w:rPr>
                <w:rFonts w:ascii="Garamond" w:hAnsi="Garamond"/>
                <w:color w:val="000000" w:themeColor="text1"/>
                <w:sz w:val="24"/>
                <w:szCs w:val="24"/>
              </w:rPr>
              <w:t>High</w:t>
            </w:r>
          </w:p>
        </w:tc>
      </w:tr>
      <w:tr w:rsidR="002F7FE8" w14:paraId="2A0BD0EA" w14:textId="77777777" w:rsidTr="000C7A8A">
        <w:trPr>
          <w:trHeight w:val="345"/>
        </w:trPr>
        <w:tc>
          <w:tcPr>
            <w:tcW w:w="1271" w:type="dxa"/>
            <w:shd w:val="clear" w:color="auto" w:fill="EAF1DD" w:themeFill="accent3" w:themeFillTint="33"/>
            <w:vAlign w:val="center"/>
          </w:tcPr>
          <w:p w14:paraId="6C513B40" w14:textId="7A3CD768" w:rsidR="002F7FE8" w:rsidRPr="00CB38C0" w:rsidRDefault="002F7FE8" w:rsidP="000C7A8A">
            <w:pPr>
              <w:rPr>
                <w:rFonts w:ascii="Garamond" w:hAnsi="Garamond"/>
                <w:color w:val="000000" w:themeColor="text1"/>
                <w:sz w:val="24"/>
                <w:szCs w:val="24"/>
              </w:rPr>
            </w:pPr>
            <w:r w:rsidRPr="00CB38C0">
              <w:rPr>
                <w:rFonts w:ascii="Garamond" w:hAnsi="Garamond"/>
                <w:color w:val="000000" w:themeColor="text1"/>
                <w:sz w:val="24"/>
                <w:szCs w:val="24"/>
              </w:rPr>
              <w:t>MET-2.</w:t>
            </w:r>
            <w:r w:rsidR="009A40B2">
              <w:rPr>
                <w:rFonts w:ascii="Garamond" w:hAnsi="Garamond"/>
                <w:color w:val="000000" w:themeColor="text1"/>
                <w:sz w:val="24"/>
                <w:szCs w:val="24"/>
              </w:rPr>
              <w:t>4.4</w:t>
            </w:r>
            <w:r w:rsidRPr="00CB38C0">
              <w:rPr>
                <w:rFonts w:ascii="Garamond" w:hAnsi="Garamond"/>
                <w:color w:val="000000" w:themeColor="text1"/>
                <w:sz w:val="24"/>
                <w:szCs w:val="24"/>
              </w:rPr>
              <w:t>-02</w:t>
            </w:r>
          </w:p>
        </w:tc>
        <w:tc>
          <w:tcPr>
            <w:tcW w:w="1418" w:type="dxa"/>
            <w:shd w:val="clear" w:color="auto" w:fill="EAF1DD" w:themeFill="accent3" w:themeFillTint="33"/>
            <w:vAlign w:val="center"/>
          </w:tcPr>
          <w:p w14:paraId="035AEDCE" w14:textId="0B9E523D" w:rsidR="002F7FE8" w:rsidRPr="00CB38C0" w:rsidRDefault="002F7FE8" w:rsidP="000C7A8A">
            <w:pPr>
              <w:rPr>
                <w:rFonts w:ascii="Garamond" w:hAnsi="Garamond"/>
                <w:color w:val="000000" w:themeColor="text1"/>
                <w:sz w:val="24"/>
                <w:szCs w:val="24"/>
              </w:rPr>
            </w:pPr>
            <w:r w:rsidRPr="00CB38C0">
              <w:rPr>
                <w:rFonts w:ascii="Garamond" w:hAnsi="Garamond"/>
                <w:color w:val="000000" w:themeColor="text1"/>
                <w:sz w:val="24"/>
                <w:szCs w:val="24"/>
              </w:rPr>
              <w:t xml:space="preserve">Page </w:t>
            </w:r>
            <w:r w:rsidR="00B751FA">
              <w:rPr>
                <w:rFonts w:ascii="Garamond" w:hAnsi="Garamond"/>
                <w:color w:val="000000" w:themeColor="text1"/>
                <w:sz w:val="24"/>
                <w:szCs w:val="24"/>
              </w:rPr>
              <w:t>8</w:t>
            </w:r>
            <w:r w:rsidRPr="00CB38C0">
              <w:rPr>
                <w:rFonts w:ascii="Garamond" w:hAnsi="Garamond"/>
                <w:color w:val="000000" w:themeColor="text1"/>
                <w:sz w:val="24"/>
                <w:szCs w:val="24"/>
              </w:rPr>
              <w:t>, Line 3</w:t>
            </w:r>
          </w:p>
        </w:tc>
        <w:tc>
          <w:tcPr>
            <w:tcW w:w="3402" w:type="dxa"/>
            <w:shd w:val="clear" w:color="auto" w:fill="EAF1DD" w:themeFill="accent3" w:themeFillTint="33"/>
            <w:vAlign w:val="center"/>
          </w:tcPr>
          <w:p w14:paraId="5261AC82" w14:textId="75D9FC6E" w:rsidR="002F7FE8" w:rsidRPr="00CB38C0" w:rsidRDefault="002F7FE8" w:rsidP="000C7A8A">
            <w:pPr>
              <w:pStyle w:val="Amount"/>
              <w:jc w:val="left"/>
              <w:rPr>
                <w:rFonts w:ascii="Garamond" w:hAnsi="Garamond"/>
                <w:color w:val="000000" w:themeColor="text1"/>
                <w:sz w:val="24"/>
                <w:szCs w:val="24"/>
              </w:rPr>
            </w:pPr>
            <w:r w:rsidRPr="00CB38C0">
              <w:rPr>
                <w:rFonts w:ascii="Garamond" w:hAnsi="Garamond"/>
                <w:color w:val="000000" w:themeColor="text1"/>
                <w:sz w:val="24"/>
                <w:szCs w:val="24"/>
              </w:rPr>
              <w:t>"...confound depletion-geometry estimation."</w:t>
            </w:r>
          </w:p>
        </w:tc>
        <w:tc>
          <w:tcPr>
            <w:tcW w:w="3402" w:type="dxa"/>
            <w:shd w:val="clear" w:color="auto" w:fill="EAF1DD" w:themeFill="accent3" w:themeFillTint="33"/>
            <w:vAlign w:val="center"/>
          </w:tcPr>
          <w:p w14:paraId="0823EBAB" w14:textId="18A1E54C" w:rsidR="002F7FE8" w:rsidRPr="00CB38C0" w:rsidRDefault="005419FD" w:rsidP="000C7A8A">
            <w:pPr>
              <w:pStyle w:val="Amount"/>
              <w:jc w:val="left"/>
              <w:rPr>
                <w:rFonts w:ascii="Garamond" w:hAnsi="Garamond"/>
                <w:color w:val="000000" w:themeColor="text1"/>
                <w:sz w:val="24"/>
                <w:szCs w:val="24"/>
              </w:rPr>
            </w:pPr>
            <w:r w:rsidRPr="00CB38C0">
              <w:rPr>
                <w:rFonts w:ascii="Garamond" w:hAnsi="Garamond"/>
                <w:color w:val="000000" w:themeColor="text1"/>
                <w:sz w:val="24"/>
                <w:szCs w:val="24"/>
              </w:rPr>
              <w:t>"Geometry" is again used as a catch-all. Reviewers prefer "parameter estimation" or "frailty variance estimation."</w:t>
            </w:r>
          </w:p>
        </w:tc>
        <w:tc>
          <w:tcPr>
            <w:tcW w:w="2835" w:type="dxa"/>
            <w:shd w:val="clear" w:color="auto" w:fill="EAF1DD" w:themeFill="accent3" w:themeFillTint="33"/>
            <w:vAlign w:val="center"/>
          </w:tcPr>
          <w:p w14:paraId="6514BCEF" w14:textId="184CB52D" w:rsidR="002F7FE8" w:rsidRPr="00CB38C0" w:rsidRDefault="00F01562" w:rsidP="000C7A8A">
            <w:pPr>
              <w:rPr>
                <w:rFonts w:ascii="Garamond" w:hAnsi="Garamond"/>
                <w:color w:val="000000" w:themeColor="text1"/>
                <w:sz w:val="24"/>
                <w:szCs w:val="24"/>
              </w:rPr>
            </w:pPr>
            <w:r w:rsidRPr="00CB38C0">
              <w:rPr>
                <w:rFonts w:ascii="Garamond" w:hAnsi="Garamond"/>
                <w:color w:val="000000" w:themeColor="text1"/>
                <w:sz w:val="24"/>
                <w:szCs w:val="24"/>
              </w:rPr>
              <w:t>Replace "depletion-geometry" with "estimation of the frailty variance (theta) and baseline hazard (k)."</w:t>
            </w:r>
          </w:p>
        </w:tc>
        <w:tc>
          <w:tcPr>
            <w:tcW w:w="1624" w:type="dxa"/>
            <w:shd w:val="clear" w:color="auto" w:fill="EAF1DD" w:themeFill="accent3" w:themeFillTint="33"/>
            <w:vAlign w:val="center"/>
          </w:tcPr>
          <w:p w14:paraId="67A11768" w14:textId="09A2E9B0" w:rsidR="002F7FE8" w:rsidRPr="00CB38C0" w:rsidRDefault="005419FD" w:rsidP="000C7A8A">
            <w:pPr>
              <w:rPr>
                <w:rFonts w:ascii="Garamond" w:hAnsi="Garamond"/>
                <w:color w:val="000000" w:themeColor="text1"/>
                <w:sz w:val="24"/>
                <w:szCs w:val="24"/>
              </w:rPr>
            </w:pPr>
            <w:r w:rsidRPr="00CB38C0">
              <w:rPr>
                <w:rFonts w:ascii="Garamond" w:hAnsi="Garamond"/>
                <w:color w:val="000000" w:themeColor="text1"/>
                <w:sz w:val="24"/>
                <w:szCs w:val="24"/>
              </w:rPr>
              <w:t>Low</w:t>
            </w:r>
          </w:p>
        </w:tc>
      </w:tr>
      <w:tr w:rsidR="005419FD" w14:paraId="0567F9BF" w14:textId="77777777" w:rsidTr="000C7A8A">
        <w:trPr>
          <w:trHeight w:val="345"/>
        </w:trPr>
        <w:tc>
          <w:tcPr>
            <w:tcW w:w="1271" w:type="dxa"/>
            <w:shd w:val="clear" w:color="auto" w:fill="DAEEF3" w:themeFill="accent5" w:themeFillTint="33"/>
            <w:vAlign w:val="center"/>
          </w:tcPr>
          <w:p w14:paraId="58139AFD" w14:textId="339385A7" w:rsidR="005419FD" w:rsidRPr="00CB38C0" w:rsidRDefault="005419FD" w:rsidP="000C7A8A">
            <w:pPr>
              <w:rPr>
                <w:rFonts w:ascii="Garamond" w:hAnsi="Garamond"/>
                <w:color w:val="000000" w:themeColor="text1"/>
                <w:sz w:val="24"/>
                <w:szCs w:val="24"/>
              </w:rPr>
            </w:pPr>
            <w:r w:rsidRPr="00CB38C0">
              <w:rPr>
                <w:rFonts w:ascii="Garamond" w:hAnsi="Garamond"/>
                <w:color w:val="000000" w:themeColor="text1"/>
                <w:sz w:val="24"/>
                <w:szCs w:val="24"/>
              </w:rPr>
              <w:t>MET-2.</w:t>
            </w:r>
            <w:r w:rsidR="009A40B2">
              <w:rPr>
                <w:rFonts w:ascii="Garamond" w:hAnsi="Garamond"/>
                <w:color w:val="000000" w:themeColor="text1"/>
                <w:sz w:val="24"/>
                <w:szCs w:val="24"/>
              </w:rPr>
              <w:t>4.4</w:t>
            </w:r>
            <w:r w:rsidRPr="00CB38C0">
              <w:rPr>
                <w:rFonts w:ascii="Garamond" w:hAnsi="Garamond"/>
                <w:color w:val="000000" w:themeColor="text1"/>
                <w:sz w:val="24"/>
                <w:szCs w:val="24"/>
              </w:rPr>
              <w:t>-03</w:t>
            </w:r>
          </w:p>
        </w:tc>
        <w:tc>
          <w:tcPr>
            <w:tcW w:w="1418" w:type="dxa"/>
            <w:shd w:val="clear" w:color="auto" w:fill="DAEEF3" w:themeFill="accent5" w:themeFillTint="33"/>
            <w:vAlign w:val="center"/>
          </w:tcPr>
          <w:p w14:paraId="032DC171" w14:textId="1E8B7682" w:rsidR="005419FD" w:rsidRPr="00CB38C0" w:rsidRDefault="005419FD" w:rsidP="000C7A8A">
            <w:pPr>
              <w:rPr>
                <w:rFonts w:ascii="Garamond" w:hAnsi="Garamond"/>
                <w:color w:val="000000" w:themeColor="text1"/>
                <w:sz w:val="24"/>
                <w:szCs w:val="24"/>
              </w:rPr>
            </w:pPr>
            <w:r w:rsidRPr="00CB38C0">
              <w:rPr>
                <w:rFonts w:ascii="Garamond" w:hAnsi="Garamond"/>
                <w:color w:val="000000" w:themeColor="text1"/>
                <w:sz w:val="24"/>
                <w:szCs w:val="24"/>
              </w:rPr>
              <w:t xml:space="preserve">Page </w:t>
            </w:r>
            <w:r w:rsidR="00B751FA">
              <w:rPr>
                <w:rFonts w:ascii="Garamond" w:hAnsi="Garamond"/>
                <w:color w:val="000000" w:themeColor="text1"/>
                <w:sz w:val="24"/>
                <w:szCs w:val="24"/>
              </w:rPr>
              <w:t>8</w:t>
            </w:r>
            <w:r w:rsidRPr="00CB38C0">
              <w:rPr>
                <w:rFonts w:ascii="Garamond" w:hAnsi="Garamond"/>
                <w:color w:val="000000" w:themeColor="text1"/>
                <w:sz w:val="24"/>
                <w:szCs w:val="24"/>
              </w:rPr>
              <w:t xml:space="preserve">, Line </w:t>
            </w:r>
            <w:r w:rsidR="00B751FA">
              <w:rPr>
                <w:rFonts w:ascii="Garamond" w:hAnsi="Garamond"/>
                <w:color w:val="000000" w:themeColor="text1"/>
                <w:sz w:val="24"/>
                <w:szCs w:val="24"/>
              </w:rPr>
              <w:t>4</w:t>
            </w:r>
          </w:p>
        </w:tc>
        <w:tc>
          <w:tcPr>
            <w:tcW w:w="3402" w:type="dxa"/>
            <w:shd w:val="clear" w:color="auto" w:fill="DAEEF3" w:themeFill="accent5" w:themeFillTint="33"/>
            <w:vAlign w:val="center"/>
          </w:tcPr>
          <w:p w14:paraId="0D62C440" w14:textId="54D5848A" w:rsidR="005419FD" w:rsidRPr="00CB38C0" w:rsidRDefault="005419FD" w:rsidP="000C7A8A">
            <w:pPr>
              <w:pStyle w:val="Amount"/>
              <w:jc w:val="left"/>
              <w:rPr>
                <w:rFonts w:ascii="Garamond" w:hAnsi="Garamond"/>
                <w:color w:val="000000" w:themeColor="text1"/>
                <w:sz w:val="24"/>
                <w:szCs w:val="24"/>
              </w:rPr>
            </w:pPr>
            <w:r w:rsidRPr="00CB38C0">
              <w:rPr>
                <w:rFonts w:ascii="Garamond" w:hAnsi="Garamond"/>
                <w:color w:val="000000" w:themeColor="text1"/>
                <w:sz w:val="24"/>
                <w:szCs w:val="24"/>
              </w:rPr>
              <w:t>Diagnostic (ii): "post-normalization linearity within the window."</w:t>
            </w:r>
          </w:p>
        </w:tc>
        <w:tc>
          <w:tcPr>
            <w:tcW w:w="3402" w:type="dxa"/>
            <w:shd w:val="clear" w:color="auto" w:fill="DAEEF3" w:themeFill="accent5" w:themeFillTint="33"/>
            <w:vAlign w:val="center"/>
          </w:tcPr>
          <w:p w14:paraId="210F8792" w14:textId="1E4A7FA5" w:rsidR="005419FD" w:rsidRPr="00CB38C0" w:rsidRDefault="005419FD" w:rsidP="000C7A8A">
            <w:pPr>
              <w:pStyle w:val="Amount"/>
              <w:jc w:val="left"/>
              <w:rPr>
                <w:rFonts w:ascii="Garamond" w:hAnsi="Garamond"/>
                <w:color w:val="000000" w:themeColor="text1"/>
                <w:sz w:val="24"/>
                <w:szCs w:val="24"/>
              </w:rPr>
            </w:pPr>
            <w:r w:rsidRPr="00CB38C0">
              <w:rPr>
                <w:rFonts w:ascii="Garamond" w:hAnsi="Garamond"/>
                <w:color w:val="000000" w:themeColor="text1"/>
                <w:sz w:val="24"/>
                <w:szCs w:val="24"/>
              </w:rPr>
              <w:t>This is essentially checking if the model fits itself. It’s a necessary but not sufficient condition for validity.</w:t>
            </w:r>
          </w:p>
        </w:tc>
        <w:tc>
          <w:tcPr>
            <w:tcW w:w="2835" w:type="dxa"/>
            <w:shd w:val="clear" w:color="auto" w:fill="DAEEF3" w:themeFill="accent5" w:themeFillTint="33"/>
            <w:vAlign w:val="center"/>
          </w:tcPr>
          <w:p w14:paraId="6BD0BEFB" w14:textId="2B0FAACB" w:rsidR="005419FD" w:rsidRPr="00CB38C0" w:rsidRDefault="005419FD" w:rsidP="000C7A8A">
            <w:pPr>
              <w:rPr>
                <w:rFonts w:ascii="Garamond" w:hAnsi="Garamond"/>
                <w:color w:val="000000" w:themeColor="text1"/>
                <w:sz w:val="24"/>
                <w:szCs w:val="24"/>
              </w:rPr>
            </w:pPr>
            <w:r w:rsidRPr="00CB38C0">
              <w:rPr>
                <w:rFonts w:ascii="Garamond" w:hAnsi="Garamond"/>
                <w:color w:val="000000" w:themeColor="text1"/>
                <w:sz w:val="24"/>
                <w:szCs w:val="24"/>
              </w:rPr>
              <w:t>Explain that linearity outside the window (during other quiet weeks) is the stronger "out-of-sample" validation.</w:t>
            </w:r>
          </w:p>
        </w:tc>
        <w:tc>
          <w:tcPr>
            <w:tcW w:w="1624" w:type="dxa"/>
            <w:shd w:val="clear" w:color="auto" w:fill="DAEEF3" w:themeFill="accent5" w:themeFillTint="33"/>
            <w:vAlign w:val="center"/>
          </w:tcPr>
          <w:p w14:paraId="423BA64F" w14:textId="1317FD06" w:rsidR="005419FD" w:rsidRPr="00CB38C0" w:rsidRDefault="005419FD" w:rsidP="000C7A8A">
            <w:pPr>
              <w:rPr>
                <w:rFonts w:ascii="Garamond" w:hAnsi="Garamond"/>
                <w:color w:val="000000" w:themeColor="text1"/>
                <w:sz w:val="24"/>
                <w:szCs w:val="24"/>
              </w:rPr>
            </w:pPr>
            <w:r w:rsidRPr="00CB38C0">
              <w:rPr>
                <w:rFonts w:ascii="Garamond" w:hAnsi="Garamond"/>
                <w:color w:val="000000" w:themeColor="text1"/>
                <w:sz w:val="24"/>
                <w:szCs w:val="24"/>
              </w:rPr>
              <w:t>Medium</w:t>
            </w:r>
          </w:p>
        </w:tc>
      </w:tr>
      <w:tr w:rsidR="000312D6" w14:paraId="7BE86200" w14:textId="77777777" w:rsidTr="000C7A8A">
        <w:trPr>
          <w:trHeight w:val="345"/>
        </w:trPr>
        <w:tc>
          <w:tcPr>
            <w:tcW w:w="1271" w:type="dxa"/>
            <w:shd w:val="clear" w:color="auto" w:fill="DAEEF3" w:themeFill="accent5" w:themeFillTint="33"/>
            <w:vAlign w:val="center"/>
          </w:tcPr>
          <w:p w14:paraId="76B558AB" w14:textId="502F55BD" w:rsidR="000312D6" w:rsidRPr="00CB38C0" w:rsidRDefault="000312D6" w:rsidP="000C7A8A">
            <w:pPr>
              <w:rPr>
                <w:rFonts w:ascii="Garamond" w:hAnsi="Garamond"/>
                <w:color w:val="000000" w:themeColor="text1"/>
                <w:sz w:val="24"/>
                <w:szCs w:val="24"/>
              </w:rPr>
            </w:pPr>
            <w:r w:rsidRPr="00CB38C0">
              <w:rPr>
                <w:rFonts w:ascii="Garamond" w:hAnsi="Garamond"/>
                <w:color w:val="000000" w:themeColor="text1"/>
                <w:sz w:val="24"/>
                <w:szCs w:val="24"/>
              </w:rPr>
              <w:t>MET-2.</w:t>
            </w:r>
            <w:r w:rsidR="009A40B2">
              <w:rPr>
                <w:rFonts w:ascii="Garamond" w:hAnsi="Garamond"/>
                <w:color w:val="000000" w:themeColor="text1"/>
                <w:sz w:val="24"/>
                <w:szCs w:val="24"/>
              </w:rPr>
              <w:t>4.4</w:t>
            </w:r>
            <w:r w:rsidRPr="00CB38C0">
              <w:rPr>
                <w:rFonts w:ascii="Garamond" w:hAnsi="Garamond"/>
                <w:color w:val="000000" w:themeColor="text1"/>
                <w:sz w:val="24"/>
                <w:szCs w:val="24"/>
              </w:rPr>
              <w:t>-04</w:t>
            </w:r>
          </w:p>
        </w:tc>
        <w:tc>
          <w:tcPr>
            <w:tcW w:w="1418" w:type="dxa"/>
            <w:shd w:val="clear" w:color="auto" w:fill="DAEEF3" w:themeFill="accent5" w:themeFillTint="33"/>
            <w:vAlign w:val="center"/>
          </w:tcPr>
          <w:p w14:paraId="26178D9C" w14:textId="297377B6" w:rsidR="000312D6" w:rsidRPr="00CB38C0" w:rsidRDefault="000312D6" w:rsidP="000C7A8A">
            <w:pPr>
              <w:rPr>
                <w:rFonts w:ascii="Garamond" w:hAnsi="Garamond"/>
                <w:color w:val="000000" w:themeColor="text1"/>
                <w:sz w:val="24"/>
                <w:szCs w:val="24"/>
              </w:rPr>
            </w:pPr>
            <w:r w:rsidRPr="00CB38C0">
              <w:rPr>
                <w:rFonts w:ascii="Garamond" w:hAnsi="Garamond"/>
                <w:color w:val="000000" w:themeColor="text1"/>
                <w:sz w:val="24"/>
                <w:szCs w:val="24"/>
              </w:rPr>
              <w:t xml:space="preserve">Page </w:t>
            </w:r>
            <w:r w:rsidR="003C7993">
              <w:rPr>
                <w:rFonts w:ascii="Garamond" w:hAnsi="Garamond"/>
                <w:color w:val="000000" w:themeColor="text1"/>
                <w:sz w:val="24"/>
                <w:szCs w:val="24"/>
              </w:rPr>
              <w:t>8</w:t>
            </w:r>
            <w:r w:rsidRPr="00CB38C0">
              <w:rPr>
                <w:rFonts w:ascii="Garamond" w:hAnsi="Garamond"/>
                <w:color w:val="000000" w:themeColor="text1"/>
                <w:sz w:val="24"/>
                <w:szCs w:val="24"/>
              </w:rPr>
              <w:t xml:space="preserve">, Line </w:t>
            </w:r>
            <w:r w:rsidR="003C7993">
              <w:rPr>
                <w:rFonts w:ascii="Garamond" w:hAnsi="Garamond"/>
                <w:color w:val="000000" w:themeColor="text1"/>
                <w:sz w:val="24"/>
                <w:szCs w:val="24"/>
              </w:rPr>
              <w:t>5</w:t>
            </w:r>
          </w:p>
        </w:tc>
        <w:tc>
          <w:tcPr>
            <w:tcW w:w="3402" w:type="dxa"/>
            <w:shd w:val="clear" w:color="auto" w:fill="DAEEF3" w:themeFill="accent5" w:themeFillTint="33"/>
            <w:vAlign w:val="center"/>
          </w:tcPr>
          <w:p w14:paraId="70A06C51" w14:textId="51AF7419" w:rsidR="000312D6" w:rsidRPr="00CB38C0" w:rsidRDefault="000312D6" w:rsidP="000C7A8A">
            <w:pPr>
              <w:pStyle w:val="Amount"/>
              <w:jc w:val="left"/>
              <w:rPr>
                <w:rFonts w:ascii="Garamond" w:hAnsi="Garamond"/>
                <w:color w:val="000000" w:themeColor="text1"/>
                <w:sz w:val="24"/>
                <w:szCs w:val="24"/>
              </w:rPr>
            </w:pPr>
            <w:r w:rsidRPr="00CB38C0">
              <w:rPr>
                <w:rFonts w:ascii="Garamond" w:hAnsi="Garamond"/>
                <w:color w:val="000000" w:themeColor="text1"/>
                <w:sz w:val="24"/>
                <w:szCs w:val="24"/>
              </w:rPr>
              <w:t>Diagnostic (iii): "stability... to small boundary perturbations."</w:t>
            </w:r>
          </w:p>
        </w:tc>
        <w:tc>
          <w:tcPr>
            <w:tcW w:w="3402" w:type="dxa"/>
            <w:shd w:val="clear" w:color="auto" w:fill="DAEEF3" w:themeFill="accent5" w:themeFillTint="33"/>
            <w:vAlign w:val="center"/>
          </w:tcPr>
          <w:p w14:paraId="19883AFF" w14:textId="44304ECC" w:rsidR="000312D6" w:rsidRPr="00965BFD" w:rsidRDefault="000312D6" w:rsidP="000C7A8A">
            <w:pPr>
              <w:pStyle w:val="Amount"/>
              <w:jc w:val="left"/>
              <w:rPr>
                <w:rFonts w:ascii="Garamond" w:hAnsi="Garamond"/>
                <w:color w:val="000000" w:themeColor="text1"/>
                <w:sz w:val="24"/>
                <w:szCs w:val="24"/>
                <w:lang w:val="en-PK"/>
              </w:rPr>
            </w:pPr>
            <w:r w:rsidRPr="00965BFD">
              <w:rPr>
                <w:rFonts w:ascii="Garamond" w:hAnsi="Garamond"/>
                <w:color w:val="000000" w:themeColor="text1"/>
                <w:sz w:val="24"/>
                <w:szCs w:val="24"/>
                <w:lang w:val="en-PK"/>
              </w:rPr>
              <w:t>This is a "Leave-one-out" style check. Reviewers love this, but they will want to see the actual sensitivity values (e.g., "pm 10% change in theta").</w:t>
            </w:r>
          </w:p>
          <w:p w14:paraId="556846AD" w14:textId="77777777" w:rsidR="000312D6" w:rsidRPr="00CB38C0" w:rsidRDefault="000312D6" w:rsidP="000C7A8A">
            <w:pPr>
              <w:pStyle w:val="Amount"/>
              <w:jc w:val="left"/>
              <w:rPr>
                <w:rFonts w:ascii="Garamond" w:hAnsi="Garamond"/>
                <w:color w:val="000000" w:themeColor="text1"/>
                <w:sz w:val="24"/>
                <w:szCs w:val="24"/>
              </w:rPr>
            </w:pPr>
          </w:p>
        </w:tc>
        <w:tc>
          <w:tcPr>
            <w:tcW w:w="2835" w:type="dxa"/>
            <w:shd w:val="clear" w:color="auto" w:fill="DAEEF3" w:themeFill="accent5" w:themeFillTint="33"/>
            <w:vAlign w:val="center"/>
          </w:tcPr>
          <w:p w14:paraId="1C6C4061" w14:textId="030C42CE" w:rsidR="000312D6" w:rsidRPr="00CB38C0" w:rsidRDefault="000312D6" w:rsidP="000C7A8A">
            <w:pPr>
              <w:rPr>
                <w:rFonts w:ascii="Garamond" w:hAnsi="Garamond"/>
                <w:color w:val="000000" w:themeColor="text1"/>
                <w:sz w:val="24"/>
                <w:szCs w:val="24"/>
              </w:rPr>
            </w:pPr>
            <w:r w:rsidRPr="00CB38C0">
              <w:rPr>
                <w:rFonts w:ascii="Garamond" w:hAnsi="Garamond"/>
                <w:color w:val="000000" w:themeColor="text1"/>
                <w:sz w:val="24"/>
                <w:szCs w:val="24"/>
              </w:rPr>
              <w:t>Mention that specific stability thresholds are defined (e.g., in the SI) to prevent arbitrary window selection.</w:t>
            </w:r>
          </w:p>
        </w:tc>
        <w:tc>
          <w:tcPr>
            <w:tcW w:w="1624" w:type="dxa"/>
            <w:shd w:val="clear" w:color="auto" w:fill="DAEEF3" w:themeFill="accent5" w:themeFillTint="33"/>
            <w:vAlign w:val="center"/>
          </w:tcPr>
          <w:p w14:paraId="7FEE816E" w14:textId="086B7A42" w:rsidR="000312D6" w:rsidRPr="00CB38C0" w:rsidRDefault="000312D6" w:rsidP="000C7A8A">
            <w:pPr>
              <w:rPr>
                <w:rFonts w:ascii="Garamond" w:hAnsi="Garamond"/>
                <w:color w:val="000000" w:themeColor="text1"/>
                <w:sz w:val="24"/>
                <w:szCs w:val="24"/>
              </w:rPr>
            </w:pPr>
            <w:r w:rsidRPr="00CB38C0">
              <w:rPr>
                <w:rFonts w:ascii="Garamond" w:hAnsi="Garamond"/>
                <w:color w:val="000000" w:themeColor="text1"/>
                <w:sz w:val="24"/>
                <w:szCs w:val="24"/>
              </w:rPr>
              <w:t>Medium</w:t>
            </w:r>
          </w:p>
        </w:tc>
      </w:tr>
      <w:tr w:rsidR="000312D6" w14:paraId="0F9B6EBA" w14:textId="77777777" w:rsidTr="000C7A8A">
        <w:trPr>
          <w:trHeight w:val="345"/>
        </w:trPr>
        <w:tc>
          <w:tcPr>
            <w:tcW w:w="1271" w:type="dxa"/>
            <w:shd w:val="clear" w:color="auto" w:fill="EAF1DD" w:themeFill="accent3" w:themeFillTint="33"/>
            <w:vAlign w:val="center"/>
          </w:tcPr>
          <w:p w14:paraId="633DEB94" w14:textId="78716937" w:rsidR="000312D6" w:rsidRPr="00CB38C0" w:rsidRDefault="000312D6" w:rsidP="000C7A8A">
            <w:pPr>
              <w:rPr>
                <w:rFonts w:ascii="Garamond" w:hAnsi="Garamond"/>
                <w:color w:val="000000" w:themeColor="text1"/>
                <w:sz w:val="24"/>
                <w:szCs w:val="24"/>
              </w:rPr>
            </w:pPr>
            <w:r w:rsidRPr="00CB38C0">
              <w:rPr>
                <w:rFonts w:ascii="Garamond" w:hAnsi="Garamond"/>
                <w:color w:val="000000" w:themeColor="text1"/>
                <w:sz w:val="24"/>
                <w:szCs w:val="24"/>
              </w:rPr>
              <w:t>MET-2.</w:t>
            </w:r>
            <w:r w:rsidR="009A40B2">
              <w:rPr>
                <w:rFonts w:ascii="Garamond" w:hAnsi="Garamond"/>
                <w:color w:val="000000" w:themeColor="text1"/>
                <w:sz w:val="24"/>
                <w:szCs w:val="24"/>
              </w:rPr>
              <w:t>4.4</w:t>
            </w:r>
            <w:r w:rsidRPr="00CB38C0">
              <w:rPr>
                <w:rFonts w:ascii="Garamond" w:hAnsi="Garamond"/>
                <w:color w:val="000000" w:themeColor="text1"/>
                <w:sz w:val="24"/>
                <w:szCs w:val="24"/>
              </w:rPr>
              <w:t>-05</w:t>
            </w:r>
          </w:p>
        </w:tc>
        <w:tc>
          <w:tcPr>
            <w:tcW w:w="1418" w:type="dxa"/>
            <w:shd w:val="clear" w:color="auto" w:fill="EAF1DD" w:themeFill="accent3" w:themeFillTint="33"/>
            <w:vAlign w:val="center"/>
          </w:tcPr>
          <w:p w14:paraId="598374D7" w14:textId="2B7DC03B" w:rsidR="000312D6" w:rsidRPr="00CB38C0" w:rsidRDefault="000312D6" w:rsidP="000C7A8A">
            <w:pPr>
              <w:rPr>
                <w:rFonts w:ascii="Garamond" w:hAnsi="Garamond"/>
                <w:color w:val="000000" w:themeColor="text1"/>
                <w:sz w:val="24"/>
                <w:szCs w:val="24"/>
              </w:rPr>
            </w:pPr>
            <w:r w:rsidRPr="00CB38C0">
              <w:rPr>
                <w:rFonts w:ascii="Garamond" w:hAnsi="Garamond"/>
                <w:color w:val="000000" w:themeColor="text1"/>
                <w:sz w:val="24"/>
                <w:szCs w:val="24"/>
              </w:rPr>
              <w:t xml:space="preserve">Page </w:t>
            </w:r>
            <w:r w:rsidR="00573772">
              <w:rPr>
                <w:rFonts w:ascii="Garamond" w:hAnsi="Garamond"/>
                <w:color w:val="000000" w:themeColor="text1"/>
                <w:sz w:val="24"/>
                <w:szCs w:val="24"/>
              </w:rPr>
              <w:t>8</w:t>
            </w:r>
            <w:r w:rsidRPr="00CB38C0">
              <w:rPr>
                <w:rFonts w:ascii="Garamond" w:hAnsi="Garamond"/>
                <w:color w:val="000000" w:themeColor="text1"/>
                <w:sz w:val="24"/>
                <w:szCs w:val="24"/>
              </w:rPr>
              <w:t xml:space="preserve">, Line </w:t>
            </w:r>
            <w:r w:rsidR="00573772">
              <w:rPr>
                <w:rFonts w:ascii="Garamond" w:hAnsi="Garamond"/>
                <w:color w:val="000000" w:themeColor="text1"/>
                <w:sz w:val="24"/>
                <w:szCs w:val="24"/>
              </w:rPr>
              <w:t>6</w:t>
            </w:r>
          </w:p>
        </w:tc>
        <w:tc>
          <w:tcPr>
            <w:tcW w:w="3402" w:type="dxa"/>
            <w:shd w:val="clear" w:color="auto" w:fill="EAF1DD" w:themeFill="accent3" w:themeFillTint="33"/>
            <w:vAlign w:val="center"/>
          </w:tcPr>
          <w:p w14:paraId="23264169" w14:textId="5BA3FF7D" w:rsidR="000312D6" w:rsidRPr="00CB38C0" w:rsidRDefault="000312D6" w:rsidP="000C7A8A">
            <w:pPr>
              <w:pStyle w:val="Amount"/>
              <w:jc w:val="left"/>
              <w:rPr>
                <w:rFonts w:ascii="Garamond" w:hAnsi="Garamond"/>
                <w:color w:val="000000" w:themeColor="text1"/>
                <w:sz w:val="24"/>
                <w:szCs w:val="24"/>
              </w:rPr>
            </w:pPr>
            <w:r w:rsidRPr="00CB38C0">
              <w:rPr>
                <w:rFonts w:ascii="Garamond" w:hAnsi="Garamond"/>
                <w:color w:val="000000" w:themeColor="text1"/>
                <w:sz w:val="24"/>
                <w:szCs w:val="24"/>
              </w:rPr>
              <w:t>"</w:t>
            </w:r>
            <w:proofErr w:type="gramStart"/>
            <w:r w:rsidRPr="00CB38C0">
              <w:rPr>
                <w:rFonts w:ascii="Garamond" w:hAnsi="Garamond"/>
                <w:color w:val="000000" w:themeColor="text1"/>
                <w:sz w:val="24"/>
                <w:szCs w:val="24"/>
              </w:rPr>
              <w:t>diagnostics</w:t>
            </w:r>
            <w:proofErr w:type="gramEnd"/>
            <w:r w:rsidRPr="00CB38C0">
              <w:rPr>
                <w:rFonts w:ascii="Garamond" w:hAnsi="Garamond"/>
                <w:color w:val="000000" w:themeColor="text1"/>
                <w:sz w:val="24"/>
                <w:szCs w:val="24"/>
              </w:rPr>
              <w:t xml:space="preserve"> indicate non-identifiability... treated as not identified."</w:t>
            </w:r>
          </w:p>
        </w:tc>
        <w:tc>
          <w:tcPr>
            <w:tcW w:w="3402" w:type="dxa"/>
            <w:shd w:val="clear" w:color="auto" w:fill="EAF1DD" w:themeFill="accent3" w:themeFillTint="33"/>
            <w:vAlign w:val="center"/>
          </w:tcPr>
          <w:p w14:paraId="0DA822CD" w14:textId="3D8D5206" w:rsidR="000312D6" w:rsidRPr="00CB38C0" w:rsidRDefault="000312D6" w:rsidP="000C7A8A">
            <w:pPr>
              <w:pStyle w:val="Amount"/>
              <w:jc w:val="left"/>
              <w:rPr>
                <w:rFonts w:ascii="Garamond" w:hAnsi="Garamond"/>
                <w:color w:val="000000" w:themeColor="text1"/>
                <w:sz w:val="24"/>
                <w:szCs w:val="24"/>
              </w:rPr>
            </w:pPr>
            <w:r w:rsidRPr="00CB38C0">
              <w:rPr>
                <w:rFonts w:ascii="Garamond" w:hAnsi="Garamond"/>
                <w:color w:val="000000" w:themeColor="text1"/>
                <w:sz w:val="24"/>
                <w:szCs w:val="24"/>
              </w:rPr>
              <w:t xml:space="preserve">Highly Commendable. This level of transparency (refusing to report a result if the model </w:t>
            </w:r>
            <w:r w:rsidRPr="00CB38C0">
              <w:rPr>
                <w:rFonts w:ascii="Garamond" w:hAnsi="Garamond"/>
                <w:color w:val="000000" w:themeColor="text1"/>
                <w:sz w:val="24"/>
                <w:szCs w:val="24"/>
              </w:rPr>
              <w:lastRenderedPageBreak/>
              <w:t>doesn't fit) builds significant trust with a reviewer.</w:t>
            </w:r>
          </w:p>
        </w:tc>
        <w:tc>
          <w:tcPr>
            <w:tcW w:w="2835" w:type="dxa"/>
            <w:shd w:val="clear" w:color="auto" w:fill="EAF1DD" w:themeFill="accent3" w:themeFillTint="33"/>
            <w:vAlign w:val="center"/>
          </w:tcPr>
          <w:p w14:paraId="064BDB28" w14:textId="7190946E" w:rsidR="000312D6" w:rsidRPr="00CB38C0" w:rsidRDefault="000312D6" w:rsidP="000C7A8A">
            <w:pPr>
              <w:rPr>
                <w:rFonts w:ascii="Garamond" w:hAnsi="Garamond"/>
                <w:color w:val="000000" w:themeColor="text1"/>
                <w:sz w:val="24"/>
                <w:szCs w:val="24"/>
              </w:rPr>
            </w:pPr>
            <w:r w:rsidRPr="00CB38C0">
              <w:rPr>
                <w:rFonts w:ascii="Garamond" w:hAnsi="Garamond"/>
                <w:color w:val="000000" w:themeColor="text1"/>
                <w:sz w:val="24"/>
                <w:szCs w:val="24"/>
              </w:rPr>
              <w:lastRenderedPageBreak/>
              <w:t xml:space="preserve">Maintain this stance. It is your strongest defense </w:t>
            </w:r>
            <w:r w:rsidRPr="00CB38C0">
              <w:rPr>
                <w:rFonts w:ascii="Garamond" w:hAnsi="Garamond"/>
                <w:color w:val="000000" w:themeColor="text1"/>
                <w:sz w:val="24"/>
                <w:szCs w:val="24"/>
              </w:rPr>
              <w:lastRenderedPageBreak/>
              <w:t>against "over-fitting" critiques.</w:t>
            </w:r>
          </w:p>
        </w:tc>
        <w:tc>
          <w:tcPr>
            <w:tcW w:w="1624" w:type="dxa"/>
            <w:shd w:val="clear" w:color="auto" w:fill="EAF1DD" w:themeFill="accent3" w:themeFillTint="33"/>
            <w:vAlign w:val="center"/>
          </w:tcPr>
          <w:p w14:paraId="2723485A" w14:textId="529B4183" w:rsidR="000312D6" w:rsidRPr="00CB38C0" w:rsidRDefault="000312D6" w:rsidP="000C7A8A">
            <w:pPr>
              <w:rPr>
                <w:rFonts w:ascii="Garamond" w:hAnsi="Garamond"/>
                <w:color w:val="000000" w:themeColor="text1"/>
                <w:sz w:val="24"/>
                <w:szCs w:val="24"/>
              </w:rPr>
            </w:pPr>
            <w:r w:rsidRPr="00CB38C0">
              <w:rPr>
                <w:rFonts w:ascii="Garamond" w:hAnsi="Garamond"/>
                <w:color w:val="000000" w:themeColor="text1"/>
                <w:sz w:val="24"/>
                <w:szCs w:val="24"/>
              </w:rPr>
              <w:lastRenderedPageBreak/>
              <w:t>Low</w:t>
            </w:r>
          </w:p>
        </w:tc>
      </w:tr>
      <w:tr w:rsidR="00F66C84" w14:paraId="5ECB684A" w14:textId="77777777" w:rsidTr="000C7A8A">
        <w:trPr>
          <w:trHeight w:val="345"/>
        </w:trPr>
        <w:tc>
          <w:tcPr>
            <w:tcW w:w="1271" w:type="dxa"/>
            <w:shd w:val="clear" w:color="auto" w:fill="EAF1DD" w:themeFill="accent3" w:themeFillTint="33"/>
            <w:vAlign w:val="center"/>
          </w:tcPr>
          <w:p w14:paraId="75524EDE" w14:textId="4F4F05EB" w:rsidR="00F66C84" w:rsidRPr="00CB38C0" w:rsidRDefault="00F66C84" w:rsidP="000C7A8A">
            <w:pPr>
              <w:rPr>
                <w:rFonts w:ascii="Garamond" w:hAnsi="Garamond"/>
                <w:color w:val="000000" w:themeColor="text1"/>
                <w:sz w:val="24"/>
                <w:szCs w:val="24"/>
              </w:rPr>
            </w:pPr>
            <w:r w:rsidRPr="00CB38C0">
              <w:rPr>
                <w:rFonts w:ascii="Garamond" w:hAnsi="Garamond"/>
                <w:color w:val="000000" w:themeColor="text1"/>
                <w:sz w:val="24"/>
                <w:szCs w:val="24"/>
              </w:rPr>
              <w:t>MET-2.</w:t>
            </w:r>
            <w:r w:rsidR="009A40B2">
              <w:rPr>
                <w:rFonts w:ascii="Garamond" w:hAnsi="Garamond"/>
                <w:color w:val="000000" w:themeColor="text1"/>
                <w:sz w:val="24"/>
                <w:szCs w:val="24"/>
              </w:rPr>
              <w:t>4.4</w:t>
            </w:r>
            <w:r w:rsidRPr="00CB38C0">
              <w:rPr>
                <w:rFonts w:ascii="Garamond" w:hAnsi="Garamond"/>
                <w:color w:val="000000" w:themeColor="text1"/>
                <w:sz w:val="24"/>
                <w:szCs w:val="24"/>
              </w:rPr>
              <w:t>-06</w:t>
            </w:r>
          </w:p>
        </w:tc>
        <w:tc>
          <w:tcPr>
            <w:tcW w:w="1418" w:type="dxa"/>
            <w:shd w:val="clear" w:color="auto" w:fill="EAF1DD" w:themeFill="accent3" w:themeFillTint="33"/>
            <w:vAlign w:val="center"/>
          </w:tcPr>
          <w:p w14:paraId="71A88951" w14:textId="180063E9" w:rsidR="00F66C84" w:rsidRPr="00CB38C0" w:rsidRDefault="00F66C84" w:rsidP="000C7A8A">
            <w:pPr>
              <w:rPr>
                <w:rFonts w:ascii="Garamond" w:hAnsi="Garamond"/>
                <w:color w:val="000000" w:themeColor="text1"/>
                <w:sz w:val="24"/>
                <w:szCs w:val="24"/>
              </w:rPr>
            </w:pPr>
            <w:r w:rsidRPr="00CB38C0">
              <w:rPr>
                <w:rFonts w:ascii="Garamond" w:hAnsi="Garamond"/>
                <w:color w:val="000000" w:themeColor="text1"/>
                <w:sz w:val="24"/>
                <w:szCs w:val="24"/>
              </w:rPr>
              <w:t xml:space="preserve">Page </w:t>
            </w:r>
            <w:r w:rsidR="00A248F9">
              <w:rPr>
                <w:rFonts w:ascii="Garamond" w:hAnsi="Garamond"/>
                <w:color w:val="000000" w:themeColor="text1"/>
                <w:sz w:val="24"/>
                <w:szCs w:val="24"/>
              </w:rPr>
              <w:t>8</w:t>
            </w:r>
            <w:r w:rsidRPr="00CB38C0">
              <w:rPr>
                <w:rFonts w:ascii="Garamond" w:hAnsi="Garamond"/>
                <w:color w:val="000000" w:themeColor="text1"/>
                <w:sz w:val="24"/>
                <w:szCs w:val="24"/>
              </w:rPr>
              <w:t xml:space="preserve">, Line </w:t>
            </w:r>
            <w:r w:rsidR="00A248F9">
              <w:rPr>
                <w:rFonts w:ascii="Garamond" w:hAnsi="Garamond"/>
                <w:color w:val="000000" w:themeColor="text1"/>
                <w:sz w:val="24"/>
                <w:szCs w:val="24"/>
              </w:rPr>
              <w:t>10</w:t>
            </w:r>
          </w:p>
        </w:tc>
        <w:tc>
          <w:tcPr>
            <w:tcW w:w="3402" w:type="dxa"/>
            <w:shd w:val="clear" w:color="auto" w:fill="EAF1DD" w:themeFill="accent3" w:themeFillTint="33"/>
            <w:vAlign w:val="center"/>
          </w:tcPr>
          <w:p w14:paraId="69A8CD34" w14:textId="454F2166" w:rsidR="00F66C84" w:rsidRPr="00CB38C0" w:rsidRDefault="00F66C84" w:rsidP="000C7A8A">
            <w:pPr>
              <w:pStyle w:val="Amount"/>
              <w:jc w:val="left"/>
              <w:rPr>
                <w:rFonts w:ascii="Garamond" w:hAnsi="Garamond"/>
                <w:color w:val="000000" w:themeColor="text1"/>
                <w:sz w:val="24"/>
                <w:szCs w:val="24"/>
              </w:rPr>
            </w:pPr>
            <w:r w:rsidRPr="00CB38C0">
              <w:rPr>
                <w:rFonts w:ascii="Garamond" w:hAnsi="Garamond"/>
                <w:color w:val="000000" w:themeColor="text1"/>
                <w:sz w:val="24"/>
                <w:szCs w:val="24"/>
              </w:rPr>
              <w:t>"Quiet-window selection protocol (operational)."</w:t>
            </w:r>
          </w:p>
        </w:tc>
        <w:tc>
          <w:tcPr>
            <w:tcW w:w="3402" w:type="dxa"/>
            <w:shd w:val="clear" w:color="auto" w:fill="EAF1DD" w:themeFill="accent3" w:themeFillTint="33"/>
            <w:vAlign w:val="center"/>
          </w:tcPr>
          <w:p w14:paraId="0BD52992" w14:textId="07C12571" w:rsidR="00F66C84" w:rsidRPr="00CB38C0" w:rsidRDefault="00F66C84" w:rsidP="000C7A8A">
            <w:pPr>
              <w:pStyle w:val="Amount"/>
              <w:jc w:val="left"/>
              <w:rPr>
                <w:rFonts w:ascii="Garamond" w:hAnsi="Garamond"/>
                <w:color w:val="000000" w:themeColor="text1"/>
                <w:sz w:val="24"/>
                <w:szCs w:val="24"/>
              </w:rPr>
            </w:pPr>
            <w:r w:rsidRPr="00CB38C0">
              <w:rPr>
                <w:rFonts w:ascii="Garamond" w:hAnsi="Garamond"/>
                <w:color w:val="000000" w:themeColor="text1"/>
                <w:sz w:val="24"/>
                <w:szCs w:val="24"/>
              </w:rPr>
              <w:t>The term "operational" sounds like a manual.</w:t>
            </w:r>
          </w:p>
        </w:tc>
        <w:tc>
          <w:tcPr>
            <w:tcW w:w="2835" w:type="dxa"/>
            <w:shd w:val="clear" w:color="auto" w:fill="EAF1DD" w:themeFill="accent3" w:themeFillTint="33"/>
            <w:vAlign w:val="center"/>
          </w:tcPr>
          <w:p w14:paraId="0BA88C2D" w14:textId="17C61C4C" w:rsidR="00F66C84" w:rsidRPr="00CB38C0" w:rsidRDefault="00F66C84" w:rsidP="000C7A8A">
            <w:pPr>
              <w:rPr>
                <w:rFonts w:ascii="Garamond" w:hAnsi="Garamond"/>
                <w:color w:val="000000" w:themeColor="text1"/>
                <w:sz w:val="24"/>
                <w:szCs w:val="24"/>
              </w:rPr>
            </w:pPr>
            <w:r w:rsidRPr="00CB38C0">
              <w:rPr>
                <w:rFonts w:ascii="Garamond" w:hAnsi="Garamond"/>
                <w:color w:val="000000" w:themeColor="text1"/>
                <w:sz w:val="24"/>
                <w:szCs w:val="24"/>
              </w:rPr>
              <w:t>Change to "Operationalization and Reproducibility" to signal that anyone can replicate your window choice.</w:t>
            </w:r>
          </w:p>
        </w:tc>
        <w:tc>
          <w:tcPr>
            <w:tcW w:w="1624" w:type="dxa"/>
            <w:shd w:val="clear" w:color="auto" w:fill="EAF1DD" w:themeFill="accent3" w:themeFillTint="33"/>
            <w:vAlign w:val="center"/>
          </w:tcPr>
          <w:p w14:paraId="5C164E6C" w14:textId="26384496" w:rsidR="00F66C84" w:rsidRPr="00CB38C0" w:rsidRDefault="00F66C84" w:rsidP="000C7A8A">
            <w:pPr>
              <w:rPr>
                <w:rFonts w:ascii="Garamond" w:hAnsi="Garamond"/>
                <w:color w:val="000000" w:themeColor="text1"/>
                <w:sz w:val="24"/>
                <w:szCs w:val="24"/>
              </w:rPr>
            </w:pPr>
            <w:r w:rsidRPr="00CB38C0">
              <w:rPr>
                <w:rFonts w:ascii="Garamond" w:hAnsi="Garamond"/>
                <w:color w:val="000000" w:themeColor="text1"/>
                <w:sz w:val="24"/>
                <w:szCs w:val="24"/>
              </w:rPr>
              <w:t>Low</w:t>
            </w:r>
          </w:p>
        </w:tc>
      </w:tr>
      <w:tr w:rsidR="00F66C84" w14:paraId="0E957B6C" w14:textId="77777777" w:rsidTr="000C7A8A">
        <w:trPr>
          <w:trHeight w:val="345"/>
        </w:trPr>
        <w:tc>
          <w:tcPr>
            <w:tcW w:w="1271" w:type="dxa"/>
            <w:shd w:val="clear" w:color="auto" w:fill="FDE9D9" w:themeFill="accent6" w:themeFillTint="33"/>
            <w:vAlign w:val="center"/>
          </w:tcPr>
          <w:p w14:paraId="07FDEC83" w14:textId="6CB2511B" w:rsidR="00F66C84" w:rsidRPr="00CB38C0" w:rsidRDefault="00F66C84" w:rsidP="000C7A8A">
            <w:pPr>
              <w:rPr>
                <w:rFonts w:ascii="Garamond" w:hAnsi="Garamond"/>
                <w:color w:val="000000" w:themeColor="text1"/>
                <w:sz w:val="24"/>
                <w:szCs w:val="24"/>
              </w:rPr>
            </w:pPr>
            <w:r w:rsidRPr="00CB38C0">
              <w:rPr>
                <w:rFonts w:ascii="Garamond" w:hAnsi="Garamond"/>
                <w:color w:val="000000" w:themeColor="text1"/>
                <w:sz w:val="24"/>
                <w:szCs w:val="24"/>
              </w:rPr>
              <w:t>MET-2.</w:t>
            </w:r>
            <w:r w:rsidR="009A40B2">
              <w:rPr>
                <w:rFonts w:ascii="Garamond" w:hAnsi="Garamond"/>
                <w:color w:val="000000" w:themeColor="text1"/>
                <w:sz w:val="24"/>
                <w:szCs w:val="24"/>
              </w:rPr>
              <w:t>4.4</w:t>
            </w:r>
            <w:r w:rsidRPr="00CB38C0">
              <w:rPr>
                <w:rFonts w:ascii="Garamond" w:hAnsi="Garamond"/>
                <w:color w:val="000000" w:themeColor="text1"/>
                <w:sz w:val="24"/>
                <w:szCs w:val="24"/>
              </w:rPr>
              <w:t>-07</w:t>
            </w:r>
          </w:p>
        </w:tc>
        <w:tc>
          <w:tcPr>
            <w:tcW w:w="1418" w:type="dxa"/>
            <w:shd w:val="clear" w:color="auto" w:fill="FDE9D9" w:themeFill="accent6" w:themeFillTint="33"/>
            <w:vAlign w:val="center"/>
          </w:tcPr>
          <w:p w14:paraId="33670082" w14:textId="6ADAFDA6" w:rsidR="00F66C84" w:rsidRPr="00CB38C0" w:rsidRDefault="00F66C84" w:rsidP="000C7A8A">
            <w:pPr>
              <w:rPr>
                <w:rFonts w:ascii="Garamond" w:hAnsi="Garamond"/>
                <w:color w:val="000000" w:themeColor="text1"/>
                <w:sz w:val="24"/>
                <w:szCs w:val="24"/>
              </w:rPr>
            </w:pPr>
            <w:r w:rsidRPr="00CB38C0">
              <w:rPr>
                <w:rFonts w:ascii="Garamond" w:hAnsi="Garamond"/>
                <w:color w:val="000000" w:themeColor="text1"/>
                <w:sz w:val="24"/>
                <w:szCs w:val="24"/>
              </w:rPr>
              <w:t xml:space="preserve">Page </w:t>
            </w:r>
            <w:r w:rsidR="00A248F9">
              <w:rPr>
                <w:rFonts w:ascii="Garamond" w:hAnsi="Garamond"/>
                <w:color w:val="000000" w:themeColor="text1"/>
                <w:sz w:val="24"/>
                <w:szCs w:val="24"/>
              </w:rPr>
              <w:t>8</w:t>
            </w:r>
            <w:r w:rsidRPr="00CB38C0">
              <w:rPr>
                <w:rFonts w:ascii="Garamond" w:hAnsi="Garamond"/>
                <w:color w:val="000000" w:themeColor="text1"/>
                <w:sz w:val="24"/>
                <w:szCs w:val="24"/>
              </w:rPr>
              <w:t xml:space="preserve">, Line </w:t>
            </w:r>
            <w:r w:rsidR="00A248F9">
              <w:rPr>
                <w:rFonts w:ascii="Garamond" w:hAnsi="Garamond"/>
                <w:color w:val="000000" w:themeColor="text1"/>
                <w:sz w:val="24"/>
                <w:szCs w:val="24"/>
              </w:rPr>
              <w:t>11</w:t>
            </w:r>
          </w:p>
        </w:tc>
        <w:tc>
          <w:tcPr>
            <w:tcW w:w="3402" w:type="dxa"/>
            <w:shd w:val="clear" w:color="auto" w:fill="FDE9D9" w:themeFill="accent6" w:themeFillTint="33"/>
            <w:vAlign w:val="center"/>
          </w:tcPr>
          <w:p w14:paraId="118B476F" w14:textId="401DFA21" w:rsidR="00F66C84" w:rsidRPr="00CB38C0" w:rsidRDefault="00F66C84" w:rsidP="000C7A8A">
            <w:pPr>
              <w:pStyle w:val="Amount"/>
              <w:jc w:val="left"/>
              <w:rPr>
                <w:rFonts w:ascii="Garamond" w:hAnsi="Garamond"/>
                <w:color w:val="000000" w:themeColor="text1"/>
                <w:sz w:val="24"/>
                <w:szCs w:val="24"/>
              </w:rPr>
            </w:pPr>
            <w:r w:rsidRPr="00CB38C0">
              <w:rPr>
                <w:rFonts w:ascii="Garamond" w:hAnsi="Garamond"/>
                <w:color w:val="000000" w:themeColor="text1"/>
                <w:sz w:val="24"/>
                <w:szCs w:val="24"/>
              </w:rPr>
              <w:t>Reference to SI §S2 (Tables S1–S3).</w:t>
            </w:r>
          </w:p>
        </w:tc>
        <w:tc>
          <w:tcPr>
            <w:tcW w:w="3402" w:type="dxa"/>
            <w:shd w:val="clear" w:color="auto" w:fill="FDE9D9" w:themeFill="accent6" w:themeFillTint="33"/>
            <w:vAlign w:val="center"/>
          </w:tcPr>
          <w:p w14:paraId="27401663" w14:textId="59118EB1" w:rsidR="00F66C84" w:rsidRPr="00CB38C0" w:rsidRDefault="00F66C84" w:rsidP="000C7A8A">
            <w:pPr>
              <w:pStyle w:val="Amount"/>
              <w:jc w:val="left"/>
              <w:rPr>
                <w:rFonts w:ascii="Garamond" w:hAnsi="Garamond"/>
                <w:color w:val="000000" w:themeColor="text1"/>
                <w:sz w:val="24"/>
                <w:szCs w:val="24"/>
              </w:rPr>
            </w:pPr>
            <w:r w:rsidRPr="00CB38C0">
              <w:rPr>
                <w:rFonts w:ascii="Garamond" w:hAnsi="Garamond"/>
                <w:color w:val="000000" w:themeColor="text1"/>
                <w:sz w:val="24"/>
                <w:szCs w:val="24"/>
              </w:rPr>
              <w:t>Since the quiet window is the "Achilles' heel" of the paper, moving the criteria for it to the SI is risky.</w:t>
            </w:r>
          </w:p>
        </w:tc>
        <w:tc>
          <w:tcPr>
            <w:tcW w:w="2835" w:type="dxa"/>
            <w:shd w:val="clear" w:color="auto" w:fill="FDE9D9" w:themeFill="accent6" w:themeFillTint="33"/>
            <w:vAlign w:val="center"/>
          </w:tcPr>
          <w:p w14:paraId="60A79C1E" w14:textId="0077B49D" w:rsidR="00F66C84" w:rsidRPr="00CB38C0" w:rsidRDefault="00CB38C0" w:rsidP="000C7A8A">
            <w:pPr>
              <w:rPr>
                <w:rFonts w:ascii="Garamond" w:hAnsi="Garamond"/>
                <w:color w:val="000000" w:themeColor="text1"/>
                <w:sz w:val="24"/>
                <w:szCs w:val="24"/>
                <w:lang w:val="en-PK"/>
              </w:rPr>
            </w:pPr>
            <w:r w:rsidRPr="00CB38C0">
              <w:rPr>
                <w:rFonts w:ascii="Garamond" w:hAnsi="Garamond"/>
                <w:color w:val="000000" w:themeColor="text1"/>
                <w:sz w:val="24"/>
                <w:szCs w:val="24"/>
                <w:lang w:val="en-PK"/>
              </w:rPr>
              <w:t xml:space="preserve">Summarize the </w:t>
            </w:r>
            <w:r w:rsidRPr="00CB38C0">
              <w:rPr>
                <w:rFonts w:ascii="Garamond" w:hAnsi="Garamond"/>
                <w:i/>
                <w:iCs/>
                <w:color w:val="000000" w:themeColor="text1"/>
                <w:sz w:val="24"/>
                <w:szCs w:val="24"/>
                <w:lang w:val="en-PK"/>
              </w:rPr>
              <w:t>top three</w:t>
            </w:r>
            <w:r w:rsidRPr="00CB38C0">
              <w:rPr>
                <w:rFonts w:ascii="Garamond" w:hAnsi="Garamond"/>
                <w:color w:val="000000" w:themeColor="text1"/>
                <w:sz w:val="24"/>
                <w:szCs w:val="24"/>
                <w:lang w:val="en-PK"/>
              </w:rPr>
              <w:t xml:space="preserve"> criteria (e.g., R^2 &gt; 0.98, minimal residual slope, etc.) in the main text.</w:t>
            </w:r>
          </w:p>
        </w:tc>
        <w:tc>
          <w:tcPr>
            <w:tcW w:w="1624" w:type="dxa"/>
            <w:shd w:val="clear" w:color="auto" w:fill="FDE9D9" w:themeFill="accent6" w:themeFillTint="33"/>
            <w:vAlign w:val="center"/>
          </w:tcPr>
          <w:p w14:paraId="191D2808" w14:textId="583BF3BC" w:rsidR="00F66C84" w:rsidRPr="00CB38C0" w:rsidRDefault="00CB38C0" w:rsidP="000C7A8A">
            <w:pPr>
              <w:rPr>
                <w:rFonts w:ascii="Garamond" w:hAnsi="Garamond"/>
                <w:color w:val="000000" w:themeColor="text1"/>
                <w:sz w:val="24"/>
                <w:szCs w:val="24"/>
              </w:rPr>
            </w:pPr>
            <w:r w:rsidRPr="00CB38C0">
              <w:rPr>
                <w:rFonts w:ascii="Garamond" w:hAnsi="Garamond"/>
                <w:color w:val="000000" w:themeColor="text1"/>
                <w:sz w:val="24"/>
                <w:szCs w:val="24"/>
              </w:rPr>
              <w:t>High</w:t>
            </w:r>
          </w:p>
        </w:tc>
      </w:tr>
      <w:tr w:rsidR="00A248F9" w14:paraId="460F7D59" w14:textId="77777777" w:rsidTr="000C7A8A">
        <w:trPr>
          <w:trHeight w:val="345"/>
        </w:trPr>
        <w:tc>
          <w:tcPr>
            <w:tcW w:w="13952" w:type="dxa"/>
            <w:gridSpan w:val="6"/>
            <w:shd w:val="clear" w:color="auto" w:fill="262626" w:themeFill="text1" w:themeFillTint="D9"/>
            <w:vAlign w:val="center"/>
          </w:tcPr>
          <w:p w14:paraId="2FA41D94" w14:textId="256A54D2" w:rsidR="00A248F9" w:rsidRPr="006178D7" w:rsidRDefault="006178D7" w:rsidP="000C7A8A">
            <w:pPr>
              <w:jc w:val="center"/>
              <w:rPr>
                <w:rFonts w:ascii="Garamond" w:hAnsi="Garamond"/>
                <w:sz w:val="28"/>
                <w:szCs w:val="28"/>
              </w:rPr>
            </w:pPr>
            <w:r w:rsidRPr="006178D7">
              <w:rPr>
                <w:rFonts w:ascii="Garamond" w:hAnsi="Garamond"/>
                <w:b/>
                <w:bCs/>
                <w:sz w:val="28"/>
                <w:szCs w:val="28"/>
                <w:lang w:val="en-PK"/>
              </w:rPr>
              <w:t>2.5 Estimation During Quiet Periods (Cumulative-Hazard Least Squares)</w:t>
            </w:r>
          </w:p>
        </w:tc>
      </w:tr>
      <w:tr w:rsidR="00335E4B" w14:paraId="7D9282B3" w14:textId="77777777" w:rsidTr="000C7A8A">
        <w:trPr>
          <w:trHeight w:val="345"/>
        </w:trPr>
        <w:tc>
          <w:tcPr>
            <w:tcW w:w="1271" w:type="dxa"/>
            <w:shd w:val="clear" w:color="auto" w:fill="FDE9D9" w:themeFill="accent6" w:themeFillTint="33"/>
            <w:vAlign w:val="center"/>
          </w:tcPr>
          <w:p w14:paraId="2E521219" w14:textId="713DB3A4" w:rsidR="00335E4B" w:rsidRPr="00B52A73" w:rsidRDefault="00335E4B" w:rsidP="000C7A8A">
            <w:pPr>
              <w:rPr>
                <w:rFonts w:ascii="Garamond" w:hAnsi="Garamond"/>
                <w:color w:val="000000" w:themeColor="text1"/>
                <w:sz w:val="24"/>
                <w:szCs w:val="24"/>
              </w:rPr>
            </w:pPr>
            <w:r w:rsidRPr="00B52A73">
              <w:rPr>
                <w:rFonts w:ascii="Garamond" w:hAnsi="Garamond"/>
                <w:color w:val="000000" w:themeColor="text1"/>
                <w:sz w:val="24"/>
                <w:szCs w:val="24"/>
              </w:rPr>
              <w:t>MET-2.5-01</w:t>
            </w:r>
          </w:p>
        </w:tc>
        <w:tc>
          <w:tcPr>
            <w:tcW w:w="1418" w:type="dxa"/>
            <w:shd w:val="clear" w:color="auto" w:fill="FDE9D9" w:themeFill="accent6" w:themeFillTint="33"/>
            <w:vAlign w:val="center"/>
          </w:tcPr>
          <w:p w14:paraId="1D8D1523" w14:textId="7F734E6F" w:rsidR="00335E4B" w:rsidRPr="00B52A73" w:rsidRDefault="00335E4B" w:rsidP="000C7A8A">
            <w:pPr>
              <w:rPr>
                <w:rFonts w:ascii="Garamond" w:hAnsi="Garamond"/>
                <w:color w:val="000000" w:themeColor="text1"/>
                <w:sz w:val="24"/>
                <w:szCs w:val="24"/>
              </w:rPr>
            </w:pPr>
            <w:r w:rsidRPr="00B52A73">
              <w:rPr>
                <w:rFonts w:ascii="Garamond" w:hAnsi="Garamond"/>
                <w:color w:val="000000" w:themeColor="text1"/>
                <w:sz w:val="24"/>
                <w:szCs w:val="24"/>
              </w:rPr>
              <w:t xml:space="preserve">Page </w:t>
            </w:r>
            <w:r w:rsidR="008051E5" w:rsidRPr="00B52A73">
              <w:rPr>
                <w:rFonts w:ascii="Garamond" w:hAnsi="Garamond"/>
                <w:color w:val="000000" w:themeColor="text1"/>
                <w:sz w:val="24"/>
                <w:szCs w:val="24"/>
              </w:rPr>
              <w:t>8</w:t>
            </w:r>
            <w:r w:rsidRPr="00B52A73">
              <w:rPr>
                <w:rFonts w:ascii="Garamond" w:hAnsi="Garamond"/>
                <w:color w:val="000000" w:themeColor="text1"/>
                <w:sz w:val="24"/>
                <w:szCs w:val="24"/>
              </w:rPr>
              <w:t>, Eq (9)</w:t>
            </w:r>
          </w:p>
        </w:tc>
        <w:tc>
          <w:tcPr>
            <w:tcW w:w="3402" w:type="dxa"/>
            <w:shd w:val="clear" w:color="auto" w:fill="FDE9D9" w:themeFill="accent6" w:themeFillTint="33"/>
            <w:vAlign w:val="center"/>
          </w:tcPr>
          <w:p w14:paraId="73D818F9" w14:textId="286AB8F7" w:rsidR="00FC7E9B" w:rsidRPr="00FC7E9B" w:rsidRDefault="00FC7E9B" w:rsidP="000C7A8A">
            <w:pPr>
              <w:pStyle w:val="Amount"/>
              <w:jc w:val="left"/>
              <w:rPr>
                <w:rFonts w:ascii="Garamond" w:hAnsi="Garamond"/>
                <w:color w:val="000000" w:themeColor="text1"/>
                <w:sz w:val="24"/>
                <w:szCs w:val="24"/>
                <w:lang w:val="en-PK"/>
              </w:rPr>
            </w:pPr>
            <w:r w:rsidRPr="00FC7E9B">
              <w:rPr>
                <w:rFonts w:ascii="Garamond" w:hAnsi="Garamond"/>
                <w:color w:val="000000" w:themeColor="text1"/>
                <w:sz w:val="24"/>
                <w:szCs w:val="24"/>
                <w:lang w:val="en-PK"/>
              </w:rPr>
              <w:t>The functional form H_{model} = 1</w:t>
            </w:r>
            <w:r w:rsidR="00157820" w:rsidRPr="00B52A73">
              <w:rPr>
                <w:rFonts w:ascii="Garamond" w:hAnsi="Garamond"/>
                <w:color w:val="000000" w:themeColor="text1"/>
                <w:sz w:val="24"/>
                <w:szCs w:val="24"/>
                <w:lang w:val="en-PK"/>
              </w:rPr>
              <w:t xml:space="preserve"> </w:t>
            </w:r>
            <w:r w:rsidRPr="00FC7E9B">
              <w:rPr>
                <w:rFonts w:ascii="Garamond" w:hAnsi="Garamond"/>
                <w:color w:val="000000" w:themeColor="text1"/>
                <w:sz w:val="24"/>
                <w:szCs w:val="24"/>
                <w:lang w:val="en-PK"/>
              </w:rPr>
              <w:t>theta</w:t>
            </w:r>
            <w:r w:rsidR="00157820" w:rsidRPr="00B52A73">
              <w:rPr>
                <w:rFonts w:ascii="Garamond" w:hAnsi="Garamond"/>
                <w:color w:val="000000" w:themeColor="text1"/>
                <w:sz w:val="24"/>
                <w:szCs w:val="24"/>
                <w:lang w:val="en-PK"/>
              </w:rPr>
              <w:t xml:space="preserve"> </w:t>
            </w:r>
            <w:r w:rsidRPr="00FC7E9B">
              <w:rPr>
                <w:rFonts w:ascii="Garamond" w:hAnsi="Garamond"/>
                <w:color w:val="000000" w:themeColor="text1"/>
                <w:sz w:val="24"/>
                <w:szCs w:val="24"/>
                <w:lang w:val="en-PK"/>
              </w:rPr>
              <w:t>log</w:t>
            </w:r>
            <w:r w:rsidR="00F93064" w:rsidRPr="00B52A73">
              <w:rPr>
                <w:rFonts w:ascii="Garamond" w:hAnsi="Garamond"/>
                <w:color w:val="000000" w:themeColor="text1"/>
                <w:sz w:val="24"/>
                <w:szCs w:val="24"/>
                <w:lang w:val="en-PK"/>
              </w:rPr>
              <w:t xml:space="preserve"> </w:t>
            </w:r>
            <w:r w:rsidRPr="00FC7E9B">
              <w:rPr>
                <w:rFonts w:ascii="Garamond" w:hAnsi="Garamond"/>
                <w:color w:val="000000" w:themeColor="text1"/>
                <w:sz w:val="24"/>
                <w:szCs w:val="24"/>
                <w:lang w:val="en-PK"/>
              </w:rPr>
              <w:t>(1+</w:t>
            </w:r>
            <w:r w:rsidR="00157820" w:rsidRPr="00B52A73">
              <w:rPr>
                <w:rFonts w:ascii="Garamond" w:hAnsi="Garamond"/>
                <w:color w:val="000000" w:themeColor="text1"/>
                <w:sz w:val="24"/>
                <w:szCs w:val="24"/>
                <w:lang w:val="en-PK"/>
              </w:rPr>
              <w:t xml:space="preserve"> </w:t>
            </w:r>
            <w:r w:rsidRPr="00FC7E9B">
              <w:rPr>
                <w:rFonts w:ascii="Garamond" w:hAnsi="Garamond"/>
                <w:color w:val="000000" w:themeColor="text1"/>
                <w:sz w:val="24"/>
                <w:szCs w:val="24"/>
                <w:lang w:val="en-PK"/>
              </w:rPr>
              <w:t>theta k t)</w:t>
            </w:r>
          </w:p>
          <w:p w14:paraId="4870A134" w14:textId="77777777" w:rsidR="00335E4B" w:rsidRPr="00B52A73" w:rsidRDefault="00335E4B" w:rsidP="000C7A8A">
            <w:pPr>
              <w:pStyle w:val="Amount"/>
              <w:jc w:val="left"/>
              <w:rPr>
                <w:rFonts w:ascii="Garamond" w:hAnsi="Garamond"/>
                <w:color w:val="000000" w:themeColor="text1"/>
                <w:sz w:val="24"/>
                <w:szCs w:val="24"/>
              </w:rPr>
            </w:pPr>
          </w:p>
        </w:tc>
        <w:tc>
          <w:tcPr>
            <w:tcW w:w="3402" w:type="dxa"/>
            <w:shd w:val="clear" w:color="auto" w:fill="FDE9D9" w:themeFill="accent6" w:themeFillTint="33"/>
            <w:vAlign w:val="center"/>
          </w:tcPr>
          <w:p w14:paraId="23E5184A" w14:textId="2737B2D7" w:rsidR="00335E4B" w:rsidRPr="001C0983" w:rsidRDefault="002962E7" w:rsidP="000C7A8A">
            <w:pPr>
              <w:pStyle w:val="Amount"/>
              <w:jc w:val="left"/>
              <w:rPr>
                <w:rFonts w:ascii="Garamond" w:hAnsi="Garamond"/>
                <w:color w:val="000000" w:themeColor="text1"/>
                <w:sz w:val="24"/>
                <w:szCs w:val="24"/>
                <w:lang w:val="en-PK"/>
              </w:rPr>
            </w:pPr>
            <w:r w:rsidRPr="002962E7">
              <w:rPr>
                <w:rFonts w:ascii="Garamond" w:hAnsi="Garamond"/>
                <w:color w:val="000000" w:themeColor="text1"/>
                <w:sz w:val="24"/>
                <w:szCs w:val="24"/>
                <w:lang w:val="en-PK"/>
              </w:rPr>
              <w:t xml:space="preserve">Major Identifiability Trap. In a short window, a log curve can be very well-approximated by a straight line. If the window isn't long enough to show distinct curvature, k and theta become highly collinear (multiple pairs of (k, </w:t>
            </w:r>
            <w:r w:rsidR="00B52A73" w:rsidRPr="002962E7">
              <w:rPr>
                <w:rFonts w:ascii="Garamond" w:hAnsi="Garamond"/>
                <w:color w:val="000000" w:themeColor="text1"/>
                <w:sz w:val="24"/>
                <w:szCs w:val="24"/>
                <w:lang w:val="en-PK"/>
              </w:rPr>
              <w:t>theta</w:t>
            </w:r>
            <w:r w:rsidR="00B52A73" w:rsidRPr="00B52A73">
              <w:rPr>
                <w:rFonts w:ascii="Garamond" w:hAnsi="Garamond"/>
                <w:color w:val="000000" w:themeColor="text1"/>
                <w:sz w:val="24"/>
                <w:szCs w:val="24"/>
                <w:lang w:val="en-PK"/>
              </w:rPr>
              <w:t xml:space="preserve"> </w:t>
            </w:r>
            <w:r w:rsidR="00B52A73" w:rsidRPr="002962E7">
              <w:rPr>
                <w:rFonts w:ascii="Garamond" w:hAnsi="Garamond"/>
                <w:color w:val="000000" w:themeColor="text1"/>
                <w:sz w:val="24"/>
                <w:szCs w:val="24"/>
                <w:lang w:val="en-PK"/>
              </w:rPr>
              <w:t>will</w:t>
            </w:r>
            <w:r w:rsidRPr="002962E7">
              <w:rPr>
                <w:rFonts w:ascii="Garamond" w:hAnsi="Garamond"/>
                <w:color w:val="000000" w:themeColor="text1"/>
                <w:sz w:val="24"/>
                <w:szCs w:val="24"/>
                <w:lang w:val="en-PK"/>
              </w:rPr>
              <w:t xml:space="preserve"> fit the data equally well).</w:t>
            </w:r>
          </w:p>
        </w:tc>
        <w:tc>
          <w:tcPr>
            <w:tcW w:w="2835" w:type="dxa"/>
            <w:shd w:val="clear" w:color="auto" w:fill="FDE9D9" w:themeFill="accent6" w:themeFillTint="33"/>
            <w:vAlign w:val="center"/>
          </w:tcPr>
          <w:p w14:paraId="26E1A4E7" w14:textId="283DE15E" w:rsidR="00335E4B" w:rsidRPr="00B52A73" w:rsidRDefault="00F93064" w:rsidP="000C7A8A">
            <w:pPr>
              <w:rPr>
                <w:rFonts w:ascii="Garamond" w:hAnsi="Garamond"/>
                <w:color w:val="000000" w:themeColor="text1"/>
                <w:sz w:val="24"/>
                <w:szCs w:val="24"/>
              </w:rPr>
            </w:pPr>
            <w:r w:rsidRPr="00B52A73">
              <w:rPr>
                <w:rFonts w:ascii="Garamond" w:hAnsi="Garamond"/>
                <w:color w:val="000000" w:themeColor="text1"/>
                <w:sz w:val="24"/>
                <w:szCs w:val="24"/>
              </w:rPr>
              <w:t>Explicitly state the minimum required "event density" or "window length" needed to break the collinearity between k and theta.</w:t>
            </w:r>
          </w:p>
        </w:tc>
        <w:tc>
          <w:tcPr>
            <w:tcW w:w="1624" w:type="dxa"/>
            <w:shd w:val="clear" w:color="auto" w:fill="FDE9D9" w:themeFill="accent6" w:themeFillTint="33"/>
            <w:vAlign w:val="center"/>
          </w:tcPr>
          <w:p w14:paraId="397FF97A" w14:textId="134A6754" w:rsidR="00335E4B" w:rsidRPr="00B52A73" w:rsidRDefault="00F93064" w:rsidP="000C7A8A">
            <w:pPr>
              <w:rPr>
                <w:rFonts w:ascii="Garamond" w:hAnsi="Garamond"/>
                <w:color w:val="000000" w:themeColor="text1"/>
                <w:sz w:val="24"/>
                <w:szCs w:val="24"/>
              </w:rPr>
            </w:pPr>
            <w:r w:rsidRPr="00B52A73">
              <w:rPr>
                <w:rFonts w:ascii="Garamond" w:hAnsi="Garamond"/>
                <w:color w:val="000000" w:themeColor="text1"/>
                <w:sz w:val="24"/>
                <w:szCs w:val="24"/>
              </w:rPr>
              <w:t>High</w:t>
            </w:r>
          </w:p>
        </w:tc>
      </w:tr>
      <w:tr w:rsidR="00184032" w14:paraId="349C6055" w14:textId="77777777" w:rsidTr="000C7A8A">
        <w:trPr>
          <w:trHeight w:val="345"/>
        </w:trPr>
        <w:tc>
          <w:tcPr>
            <w:tcW w:w="1271" w:type="dxa"/>
            <w:shd w:val="clear" w:color="auto" w:fill="DAEEF3" w:themeFill="accent5" w:themeFillTint="33"/>
            <w:vAlign w:val="center"/>
          </w:tcPr>
          <w:p w14:paraId="0B98FFD1" w14:textId="590EE029" w:rsidR="00184032" w:rsidRPr="00B52A73" w:rsidRDefault="00184032" w:rsidP="000C7A8A">
            <w:pPr>
              <w:rPr>
                <w:rFonts w:ascii="Garamond" w:hAnsi="Garamond"/>
                <w:color w:val="000000" w:themeColor="text1"/>
                <w:sz w:val="24"/>
                <w:szCs w:val="24"/>
              </w:rPr>
            </w:pPr>
            <w:r w:rsidRPr="00B52A73">
              <w:rPr>
                <w:rFonts w:ascii="Garamond" w:hAnsi="Garamond"/>
                <w:color w:val="000000" w:themeColor="text1"/>
                <w:sz w:val="24"/>
                <w:szCs w:val="24"/>
              </w:rPr>
              <w:t>MET-2.5-02</w:t>
            </w:r>
          </w:p>
        </w:tc>
        <w:tc>
          <w:tcPr>
            <w:tcW w:w="1418" w:type="dxa"/>
            <w:shd w:val="clear" w:color="auto" w:fill="DAEEF3" w:themeFill="accent5" w:themeFillTint="33"/>
            <w:vAlign w:val="center"/>
          </w:tcPr>
          <w:p w14:paraId="079AA93B" w14:textId="719FC7D4" w:rsidR="00184032" w:rsidRPr="00B52A73" w:rsidRDefault="00184032" w:rsidP="000C7A8A">
            <w:pPr>
              <w:rPr>
                <w:rFonts w:ascii="Garamond" w:hAnsi="Garamond"/>
                <w:color w:val="000000" w:themeColor="text1"/>
                <w:sz w:val="24"/>
                <w:szCs w:val="24"/>
              </w:rPr>
            </w:pPr>
            <w:r w:rsidRPr="00B52A73">
              <w:rPr>
                <w:rFonts w:ascii="Garamond" w:hAnsi="Garamond"/>
                <w:color w:val="000000" w:themeColor="text1"/>
                <w:sz w:val="24"/>
                <w:szCs w:val="24"/>
              </w:rPr>
              <w:t xml:space="preserve">Page </w:t>
            </w:r>
            <w:r w:rsidR="00627630" w:rsidRPr="00B52A73">
              <w:rPr>
                <w:rFonts w:ascii="Garamond" w:hAnsi="Garamond"/>
                <w:color w:val="000000" w:themeColor="text1"/>
                <w:sz w:val="24"/>
                <w:szCs w:val="24"/>
              </w:rPr>
              <w:t>8</w:t>
            </w:r>
            <w:r w:rsidRPr="00B52A73">
              <w:rPr>
                <w:rFonts w:ascii="Garamond" w:hAnsi="Garamond"/>
                <w:color w:val="000000" w:themeColor="text1"/>
                <w:sz w:val="24"/>
                <w:szCs w:val="24"/>
              </w:rPr>
              <w:t xml:space="preserve">, </w:t>
            </w:r>
            <w:r w:rsidR="008F314B" w:rsidRPr="00B52A73">
              <w:rPr>
                <w:rFonts w:ascii="Garamond" w:hAnsi="Garamond"/>
                <w:color w:val="000000" w:themeColor="text1"/>
                <w:sz w:val="24"/>
                <w:szCs w:val="24"/>
              </w:rPr>
              <w:t>4</w:t>
            </w:r>
            <w:r w:rsidR="008F314B" w:rsidRPr="00B52A73">
              <w:rPr>
                <w:rFonts w:ascii="Garamond" w:hAnsi="Garamond"/>
                <w:color w:val="000000" w:themeColor="text1"/>
                <w:sz w:val="24"/>
                <w:szCs w:val="24"/>
                <w:vertAlign w:val="superscript"/>
              </w:rPr>
              <w:t>th</w:t>
            </w:r>
            <w:r w:rsidR="008F314B" w:rsidRPr="00B52A73">
              <w:rPr>
                <w:rFonts w:ascii="Garamond" w:hAnsi="Garamond"/>
                <w:color w:val="000000" w:themeColor="text1"/>
                <w:sz w:val="24"/>
                <w:szCs w:val="24"/>
              </w:rPr>
              <w:t xml:space="preserve"> line after Eq (9)</w:t>
            </w:r>
          </w:p>
        </w:tc>
        <w:tc>
          <w:tcPr>
            <w:tcW w:w="3402" w:type="dxa"/>
            <w:shd w:val="clear" w:color="auto" w:fill="DAEEF3" w:themeFill="accent5" w:themeFillTint="33"/>
            <w:vAlign w:val="center"/>
          </w:tcPr>
          <w:p w14:paraId="60D0E395" w14:textId="12D8B642" w:rsidR="00184032" w:rsidRPr="00184032" w:rsidRDefault="00184032" w:rsidP="000C7A8A">
            <w:pPr>
              <w:pStyle w:val="Amount"/>
              <w:jc w:val="left"/>
              <w:rPr>
                <w:rFonts w:ascii="Garamond" w:hAnsi="Garamond"/>
                <w:color w:val="000000" w:themeColor="text1"/>
                <w:sz w:val="24"/>
                <w:szCs w:val="24"/>
                <w:lang w:val="en-PK"/>
              </w:rPr>
            </w:pPr>
            <w:r w:rsidRPr="00184032">
              <w:rPr>
                <w:rFonts w:ascii="Garamond" w:hAnsi="Garamond"/>
                <w:color w:val="000000" w:themeColor="text1"/>
                <w:sz w:val="24"/>
                <w:szCs w:val="24"/>
                <w:lang w:val="en-PK"/>
              </w:rPr>
              <w:t>"Near-linear observed cumulative hazards naturally drive... hat</w:t>
            </w:r>
            <w:r w:rsidRPr="00B52A73">
              <w:rPr>
                <w:rFonts w:ascii="Garamond" w:hAnsi="Garamond"/>
                <w:color w:val="000000" w:themeColor="text1"/>
                <w:sz w:val="24"/>
                <w:szCs w:val="24"/>
                <w:lang w:val="en-PK"/>
              </w:rPr>
              <w:t xml:space="preserve"> </w:t>
            </w:r>
            <w:proofErr w:type="spellStart"/>
            <w:r w:rsidRPr="00184032">
              <w:rPr>
                <w:rFonts w:ascii="Garamond" w:hAnsi="Garamond"/>
                <w:color w:val="000000" w:themeColor="text1"/>
                <w:sz w:val="24"/>
                <w:szCs w:val="24"/>
                <w:lang w:val="en-PK"/>
              </w:rPr>
              <w:t>theta_d</w:t>
            </w:r>
            <w:proofErr w:type="spellEnd"/>
            <w:r w:rsidRPr="00184032">
              <w:rPr>
                <w:rFonts w:ascii="Garamond" w:hAnsi="Garamond"/>
                <w:color w:val="000000" w:themeColor="text1"/>
                <w:sz w:val="24"/>
                <w:szCs w:val="24"/>
                <w:lang w:val="en-PK"/>
              </w:rPr>
              <w:t xml:space="preserve"> toward zero."</w:t>
            </w:r>
          </w:p>
          <w:p w14:paraId="535AE7AB" w14:textId="77777777" w:rsidR="00184032" w:rsidRPr="00B52A73" w:rsidRDefault="00184032" w:rsidP="000C7A8A">
            <w:pPr>
              <w:pStyle w:val="Amount"/>
              <w:jc w:val="left"/>
              <w:rPr>
                <w:rFonts w:ascii="Garamond" w:hAnsi="Garamond"/>
                <w:color w:val="000000" w:themeColor="text1"/>
                <w:sz w:val="24"/>
                <w:szCs w:val="24"/>
              </w:rPr>
            </w:pPr>
          </w:p>
        </w:tc>
        <w:tc>
          <w:tcPr>
            <w:tcW w:w="3402" w:type="dxa"/>
            <w:shd w:val="clear" w:color="auto" w:fill="DAEEF3" w:themeFill="accent5" w:themeFillTint="33"/>
            <w:vAlign w:val="center"/>
          </w:tcPr>
          <w:p w14:paraId="29536339" w14:textId="2F60CB13" w:rsidR="00FA5F01" w:rsidRPr="00FA5F01" w:rsidRDefault="00FA5F01" w:rsidP="000C7A8A">
            <w:pPr>
              <w:pStyle w:val="Amount"/>
              <w:jc w:val="left"/>
              <w:rPr>
                <w:rFonts w:ascii="Garamond" w:hAnsi="Garamond"/>
                <w:color w:val="000000" w:themeColor="text1"/>
                <w:sz w:val="24"/>
                <w:szCs w:val="24"/>
                <w:lang w:val="en-PK"/>
              </w:rPr>
            </w:pPr>
            <w:r w:rsidRPr="00FA5F01">
              <w:rPr>
                <w:rFonts w:ascii="Garamond" w:hAnsi="Garamond"/>
                <w:color w:val="000000" w:themeColor="text1"/>
                <w:sz w:val="24"/>
                <w:szCs w:val="24"/>
                <w:lang w:val="en-PK"/>
              </w:rPr>
              <w:t xml:space="preserve">This is a "safe" failure mode, but it assumes the baseline is truly constant. If the hazard is slightly </w:t>
            </w:r>
            <w:r w:rsidRPr="00FA5F01">
              <w:rPr>
                <w:rFonts w:ascii="Garamond" w:hAnsi="Garamond"/>
                <w:i/>
                <w:iCs/>
                <w:color w:val="000000" w:themeColor="text1"/>
                <w:sz w:val="24"/>
                <w:szCs w:val="24"/>
                <w:lang w:val="en-PK"/>
              </w:rPr>
              <w:t>increasing</w:t>
            </w:r>
            <w:r w:rsidRPr="00FA5F01">
              <w:rPr>
                <w:rFonts w:ascii="Garamond" w:hAnsi="Garamond"/>
                <w:color w:val="000000" w:themeColor="text1"/>
                <w:sz w:val="24"/>
                <w:szCs w:val="24"/>
                <w:lang w:val="en-PK"/>
              </w:rPr>
              <w:t xml:space="preserve"> due to an external factor, hat</w:t>
            </w:r>
            <w:r w:rsidRPr="00B52A73">
              <w:rPr>
                <w:rFonts w:ascii="Garamond" w:hAnsi="Garamond"/>
                <w:color w:val="000000" w:themeColor="text1"/>
                <w:sz w:val="24"/>
                <w:szCs w:val="24"/>
                <w:lang w:val="en-PK"/>
              </w:rPr>
              <w:t xml:space="preserve"> </w:t>
            </w:r>
            <w:r w:rsidRPr="00FA5F01">
              <w:rPr>
                <w:rFonts w:ascii="Garamond" w:hAnsi="Garamond"/>
                <w:color w:val="000000" w:themeColor="text1"/>
                <w:sz w:val="24"/>
                <w:szCs w:val="24"/>
                <w:lang w:val="en-PK"/>
              </w:rPr>
              <w:t>theta will be negative (which you constrain to 0), potentially masking bias.</w:t>
            </w:r>
          </w:p>
          <w:p w14:paraId="61765D8A" w14:textId="77777777" w:rsidR="00184032" w:rsidRPr="00B52A73" w:rsidRDefault="00184032" w:rsidP="000C7A8A">
            <w:pPr>
              <w:pStyle w:val="Amount"/>
              <w:jc w:val="left"/>
              <w:rPr>
                <w:rFonts w:ascii="Garamond" w:hAnsi="Garamond"/>
                <w:color w:val="000000" w:themeColor="text1"/>
                <w:sz w:val="24"/>
                <w:szCs w:val="24"/>
              </w:rPr>
            </w:pPr>
          </w:p>
        </w:tc>
        <w:tc>
          <w:tcPr>
            <w:tcW w:w="2835" w:type="dxa"/>
            <w:shd w:val="clear" w:color="auto" w:fill="DAEEF3" w:themeFill="accent5" w:themeFillTint="33"/>
            <w:vAlign w:val="center"/>
          </w:tcPr>
          <w:p w14:paraId="203590BE" w14:textId="505976F4" w:rsidR="00FA5F01" w:rsidRPr="00FA5F01" w:rsidRDefault="00FA5F01" w:rsidP="000C7A8A">
            <w:pPr>
              <w:rPr>
                <w:rFonts w:ascii="Garamond" w:hAnsi="Garamond"/>
                <w:color w:val="000000" w:themeColor="text1"/>
                <w:sz w:val="24"/>
                <w:szCs w:val="24"/>
                <w:lang w:val="en-PK"/>
              </w:rPr>
            </w:pPr>
            <w:r w:rsidRPr="00FA5F01">
              <w:rPr>
                <w:rFonts w:ascii="Garamond" w:hAnsi="Garamond"/>
                <w:color w:val="000000" w:themeColor="text1"/>
                <w:sz w:val="24"/>
                <w:szCs w:val="24"/>
                <w:lang w:val="en-PK"/>
              </w:rPr>
              <w:t>Acknowledge that the theta ge 0 constraint assumes all observed curvature is "downward" (concave). Explain what happens if the data is convex.</w:t>
            </w:r>
          </w:p>
          <w:p w14:paraId="14EF6FD8" w14:textId="77777777" w:rsidR="00184032" w:rsidRPr="00B52A73" w:rsidRDefault="00184032" w:rsidP="000C7A8A">
            <w:pPr>
              <w:rPr>
                <w:rFonts w:ascii="Garamond" w:hAnsi="Garamond"/>
                <w:color w:val="000000" w:themeColor="text1"/>
                <w:sz w:val="24"/>
                <w:szCs w:val="24"/>
              </w:rPr>
            </w:pPr>
          </w:p>
        </w:tc>
        <w:tc>
          <w:tcPr>
            <w:tcW w:w="1624" w:type="dxa"/>
            <w:shd w:val="clear" w:color="auto" w:fill="DAEEF3" w:themeFill="accent5" w:themeFillTint="33"/>
            <w:vAlign w:val="center"/>
          </w:tcPr>
          <w:p w14:paraId="40A27CD9" w14:textId="61F8E6A4" w:rsidR="00184032" w:rsidRPr="00B52A73" w:rsidRDefault="00FA5F01" w:rsidP="000C7A8A">
            <w:pPr>
              <w:rPr>
                <w:rFonts w:ascii="Garamond" w:hAnsi="Garamond"/>
                <w:color w:val="000000" w:themeColor="text1"/>
                <w:sz w:val="24"/>
                <w:szCs w:val="24"/>
              </w:rPr>
            </w:pPr>
            <w:r w:rsidRPr="00B52A73">
              <w:rPr>
                <w:rFonts w:ascii="Garamond" w:hAnsi="Garamond"/>
                <w:color w:val="000000" w:themeColor="text1"/>
                <w:sz w:val="24"/>
                <w:szCs w:val="24"/>
              </w:rPr>
              <w:t>Medium</w:t>
            </w:r>
          </w:p>
        </w:tc>
      </w:tr>
      <w:tr w:rsidR="00627630" w14:paraId="67E24AE0" w14:textId="77777777" w:rsidTr="000C7A8A">
        <w:trPr>
          <w:trHeight w:val="345"/>
        </w:trPr>
        <w:tc>
          <w:tcPr>
            <w:tcW w:w="1271" w:type="dxa"/>
            <w:shd w:val="clear" w:color="auto" w:fill="FDE9D9" w:themeFill="accent6" w:themeFillTint="33"/>
            <w:vAlign w:val="center"/>
          </w:tcPr>
          <w:p w14:paraId="3E685A19" w14:textId="35C7164F" w:rsidR="00627630" w:rsidRPr="00B52A73" w:rsidRDefault="00627630" w:rsidP="000C7A8A">
            <w:pPr>
              <w:rPr>
                <w:rFonts w:ascii="Garamond" w:hAnsi="Garamond"/>
                <w:color w:val="000000" w:themeColor="text1"/>
                <w:sz w:val="24"/>
                <w:szCs w:val="24"/>
              </w:rPr>
            </w:pPr>
            <w:r w:rsidRPr="00B52A73">
              <w:rPr>
                <w:rFonts w:ascii="Garamond" w:hAnsi="Garamond"/>
                <w:color w:val="000000" w:themeColor="text1"/>
                <w:sz w:val="24"/>
                <w:szCs w:val="24"/>
              </w:rPr>
              <w:t>MET-2.5-03</w:t>
            </w:r>
          </w:p>
        </w:tc>
        <w:tc>
          <w:tcPr>
            <w:tcW w:w="1418" w:type="dxa"/>
            <w:shd w:val="clear" w:color="auto" w:fill="FDE9D9" w:themeFill="accent6" w:themeFillTint="33"/>
            <w:vAlign w:val="center"/>
          </w:tcPr>
          <w:p w14:paraId="44553830" w14:textId="4DF92576" w:rsidR="00627630" w:rsidRPr="00B52A73" w:rsidRDefault="00627630" w:rsidP="000C7A8A">
            <w:pPr>
              <w:rPr>
                <w:rFonts w:ascii="Garamond" w:hAnsi="Garamond"/>
                <w:color w:val="000000" w:themeColor="text1"/>
                <w:sz w:val="24"/>
                <w:szCs w:val="24"/>
              </w:rPr>
            </w:pPr>
            <w:r w:rsidRPr="00B52A73">
              <w:rPr>
                <w:rFonts w:ascii="Garamond" w:hAnsi="Garamond"/>
                <w:color w:val="000000" w:themeColor="text1"/>
                <w:sz w:val="24"/>
                <w:szCs w:val="24"/>
              </w:rPr>
              <w:t xml:space="preserve">Page </w:t>
            </w:r>
            <w:r w:rsidR="00BC3014" w:rsidRPr="00B52A73">
              <w:rPr>
                <w:rFonts w:ascii="Garamond" w:hAnsi="Garamond"/>
                <w:color w:val="000000" w:themeColor="text1"/>
                <w:sz w:val="24"/>
                <w:szCs w:val="24"/>
              </w:rPr>
              <w:t>8</w:t>
            </w:r>
            <w:r w:rsidRPr="00B52A73">
              <w:rPr>
                <w:rFonts w:ascii="Garamond" w:hAnsi="Garamond"/>
                <w:color w:val="000000" w:themeColor="text1"/>
                <w:sz w:val="24"/>
                <w:szCs w:val="24"/>
              </w:rPr>
              <w:t xml:space="preserve">, </w:t>
            </w:r>
            <w:r w:rsidR="00BC3014" w:rsidRPr="00B52A73">
              <w:rPr>
                <w:rFonts w:ascii="Garamond" w:hAnsi="Garamond"/>
                <w:color w:val="000000" w:themeColor="text1"/>
                <w:sz w:val="24"/>
                <w:szCs w:val="24"/>
              </w:rPr>
              <w:t>First l</w:t>
            </w:r>
            <w:r w:rsidRPr="00B52A73">
              <w:rPr>
                <w:rFonts w:ascii="Garamond" w:hAnsi="Garamond"/>
                <w:color w:val="000000" w:themeColor="text1"/>
                <w:sz w:val="24"/>
                <w:szCs w:val="24"/>
              </w:rPr>
              <w:t xml:space="preserve">ine </w:t>
            </w:r>
            <w:r w:rsidR="00BC3014" w:rsidRPr="00B52A73">
              <w:rPr>
                <w:rFonts w:ascii="Garamond" w:hAnsi="Garamond"/>
                <w:color w:val="000000" w:themeColor="text1"/>
                <w:sz w:val="24"/>
                <w:szCs w:val="24"/>
              </w:rPr>
              <w:t>after Eq (10)</w:t>
            </w:r>
          </w:p>
        </w:tc>
        <w:tc>
          <w:tcPr>
            <w:tcW w:w="3402" w:type="dxa"/>
            <w:shd w:val="clear" w:color="auto" w:fill="FDE9D9" w:themeFill="accent6" w:themeFillTint="33"/>
            <w:vAlign w:val="center"/>
          </w:tcPr>
          <w:p w14:paraId="145971BE" w14:textId="39AE2DFD" w:rsidR="00627630" w:rsidRPr="00B52A73" w:rsidRDefault="00627630" w:rsidP="000C7A8A">
            <w:pPr>
              <w:pStyle w:val="Amount"/>
              <w:jc w:val="left"/>
              <w:rPr>
                <w:rFonts w:ascii="Garamond" w:hAnsi="Garamond"/>
                <w:color w:val="000000" w:themeColor="text1"/>
                <w:sz w:val="24"/>
                <w:szCs w:val="24"/>
              </w:rPr>
            </w:pPr>
            <w:r w:rsidRPr="00B52A73">
              <w:rPr>
                <w:rFonts w:ascii="Garamond" w:hAnsi="Garamond"/>
                <w:color w:val="000000" w:themeColor="text1"/>
                <w:sz w:val="24"/>
                <w:szCs w:val="24"/>
              </w:rPr>
              <w:t>"Fitting is performed in cumulative-hazard space rather than via likelihood."</w:t>
            </w:r>
          </w:p>
        </w:tc>
        <w:tc>
          <w:tcPr>
            <w:tcW w:w="3402" w:type="dxa"/>
            <w:shd w:val="clear" w:color="auto" w:fill="FDE9D9" w:themeFill="accent6" w:themeFillTint="33"/>
            <w:vAlign w:val="center"/>
          </w:tcPr>
          <w:p w14:paraId="466D3381" w14:textId="6A271FAB" w:rsidR="00627630" w:rsidRPr="00B52A73" w:rsidRDefault="00627630" w:rsidP="000C7A8A">
            <w:pPr>
              <w:pStyle w:val="Amount"/>
              <w:jc w:val="left"/>
              <w:rPr>
                <w:rFonts w:ascii="Garamond" w:hAnsi="Garamond"/>
                <w:color w:val="000000" w:themeColor="text1"/>
                <w:sz w:val="24"/>
                <w:szCs w:val="24"/>
              </w:rPr>
            </w:pPr>
            <w:r w:rsidRPr="00B52A73">
              <w:rPr>
                <w:rFonts w:ascii="Garamond" w:hAnsi="Garamond"/>
                <w:color w:val="000000" w:themeColor="text1"/>
                <w:sz w:val="24"/>
                <w:szCs w:val="24"/>
              </w:rPr>
              <w:t xml:space="preserve">Statistical Efficiency Concern. </w:t>
            </w:r>
            <w:proofErr w:type="gramStart"/>
            <w:r w:rsidRPr="00B52A73">
              <w:rPr>
                <w:rFonts w:ascii="Garamond" w:hAnsi="Garamond"/>
                <w:color w:val="000000" w:themeColor="text1"/>
                <w:sz w:val="24"/>
                <w:szCs w:val="24"/>
              </w:rPr>
              <w:t>Least-squares</w:t>
            </w:r>
            <w:proofErr w:type="gramEnd"/>
            <w:r w:rsidRPr="00B52A73">
              <w:rPr>
                <w:rFonts w:ascii="Garamond" w:hAnsi="Garamond"/>
                <w:color w:val="000000" w:themeColor="text1"/>
                <w:sz w:val="24"/>
                <w:szCs w:val="24"/>
              </w:rPr>
              <w:t xml:space="preserve"> on cumulative sums (which are autocorrelated) violates the independence assumption of standard OLS. </w:t>
            </w:r>
            <w:r w:rsidRPr="00B52A73">
              <w:rPr>
                <w:rFonts w:ascii="Garamond" w:hAnsi="Garamond"/>
                <w:color w:val="000000" w:themeColor="text1"/>
                <w:sz w:val="24"/>
                <w:szCs w:val="24"/>
              </w:rPr>
              <w:lastRenderedPageBreak/>
              <w:t>This leads to underestimated standard errors and biased point estimates in some settings.</w:t>
            </w:r>
          </w:p>
        </w:tc>
        <w:tc>
          <w:tcPr>
            <w:tcW w:w="2835" w:type="dxa"/>
            <w:shd w:val="clear" w:color="auto" w:fill="FDE9D9" w:themeFill="accent6" w:themeFillTint="33"/>
            <w:vAlign w:val="center"/>
          </w:tcPr>
          <w:p w14:paraId="665DBF84" w14:textId="79F6DE60" w:rsidR="00627630" w:rsidRPr="00B52A73" w:rsidRDefault="00627630" w:rsidP="000C7A8A">
            <w:pPr>
              <w:rPr>
                <w:rFonts w:ascii="Garamond" w:hAnsi="Garamond"/>
                <w:color w:val="000000" w:themeColor="text1"/>
                <w:sz w:val="24"/>
                <w:szCs w:val="24"/>
              </w:rPr>
            </w:pPr>
            <w:r w:rsidRPr="00B52A73">
              <w:rPr>
                <w:rFonts w:ascii="Garamond" w:hAnsi="Garamond"/>
                <w:color w:val="000000" w:themeColor="text1"/>
                <w:sz w:val="24"/>
                <w:szCs w:val="24"/>
              </w:rPr>
              <w:lastRenderedPageBreak/>
              <w:t xml:space="preserve">Justify the use of LS over Weighted Least Squares or MLE by citing its "robustness to </w:t>
            </w:r>
            <w:r w:rsidRPr="00B52A73">
              <w:rPr>
                <w:rFonts w:ascii="Garamond" w:hAnsi="Garamond"/>
                <w:color w:val="000000" w:themeColor="text1"/>
                <w:sz w:val="24"/>
                <w:szCs w:val="24"/>
              </w:rPr>
              <w:lastRenderedPageBreak/>
              <w:t>instantaneous noise" or "structural shape focus."</w:t>
            </w:r>
          </w:p>
        </w:tc>
        <w:tc>
          <w:tcPr>
            <w:tcW w:w="1624" w:type="dxa"/>
            <w:shd w:val="clear" w:color="auto" w:fill="FDE9D9" w:themeFill="accent6" w:themeFillTint="33"/>
            <w:vAlign w:val="center"/>
          </w:tcPr>
          <w:p w14:paraId="35891B1F" w14:textId="0EBE015D" w:rsidR="00627630" w:rsidRPr="00B52A73" w:rsidRDefault="00627630" w:rsidP="000C7A8A">
            <w:pPr>
              <w:rPr>
                <w:rFonts w:ascii="Garamond" w:hAnsi="Garamond"/>
                <w:color w:val="000000" w:themeColor="text1"/>
                <w:sz w:val="24"/>
                <w:szCs w:val="24"/>
              </w:rPr>
            </w:pPr>
            <w:r w:rsidRPr="00B52A73">
              <w:rPr>
                <w:rFonts w:ascii="Garamond" w:hAnsi="Garamond"/>
                <w:color w:val="000000" w:themeColor="text1"/>
                <w:sz w:val="24"/>
                <w:szCs w:val="24"/>
              </w:rPr>
              <w:lastRenderedPageBreak/>
              <w:t>High</w:t>
            </w:r>
          </w:p>
        </w:tc>
      </w:tr>
      <w:tr w:rsidR="0033616C" w14:paraId="6B33E290" w14:textId="77777777" w:rsidTr="000C7A8A">
        <w:trPr>
          <w:trHeight w:val="345"/>
        </w:trPr>
        <w:tc>
          <w:tcPr>
            <w:tcW w:w="1271" w:type="dxa"/>
            <w:shd w:val="clear" w:color="auto" w:fill="DAEEF3" w:themeFill="accent5" w:themeFillTint="33"/>
            <w:vAlign w:val="center"/>
          </w:tcPr>
          <w:p w14:paraId="5E3A3E95" w14:textId="41DB32C2" w:rsidR="0033616C" w:rsidRPr="00B52A73" w:rsidRDefault="0033616C" w:rsidP="000C7A8A">
            <w:pPr>
              <w:rPr>
                <w:rFonts w:ascii="Garamond" w:hAnsi="Garamond"/>
                <w:color w:val="000000" w:themeColor="text1"/>
                <w:sz w:val="24"/>
                <w:szCs w:val="24"/>
              </w:rPr>
            </w:pPr>
            <w:r w:rsidRPr="00B52A73">
              <w:rPr>
                <w:rFonts w:ascii="Garamond" w:hAnsi="Garamond"/>
                <w:color w:val="000000" w:themeColor="text1"/>
                <w:sz w:val="24"/>
                <w:szCs w:val="24"/>
              </w:rPr>
              <w:t>MET-2.5-04</w:t>
            </w:r>
          </w:p>
        </w:tc>
        <w:tc>
          <w:tcPr>
            <w:tcW w:w="1418" w:type="dxa"/>
            <w:shd w:val="clear" w:color="auto" w:fill="DAEEF3" w:themeFill="accent5" w:themeFillTint="33"/>
            <w:vAlign w:val="center"/>
          </w:tcPr>
          <w:p w14:paraId="7B7FBF47" w14:textId="48FD0570" w:rsidR="0033616C" w:rsidRPr="00B52A73" w:rsidRDefault="0033616C" w:rsidP="000C7A8A">
            <w:pPr>
              <w:rPr>
                <w:rFonts w:ascii="Garamond" w:hAnsi="Garamond"/>
                <w:color w:val="000000" w:themeColor="text1"/>
                <w:sz w:val="24"/>
                <w:szCs w:val="24"/>
              </w:rPr>
            </w:pPr>
            <w:r w:rsidRPr="00B52A73">
              <w:rPr>
                <w:rFonts w:ascii="Garamond" w:hAnsi="Garamond"/>
                <w:color w:val="000000" w:themeColor="text1"/>
                <w:sz w:val="24"/>
                <w:szCs w:val="24"/>
              </w:rPr>
              <w:t xml:space="preserve">Page </w:t>
            </w:r>
            <w:r w:rsidR="006D6E8A" w:rsidRPr="00B52A73">
              <w:rPr>
                <w:rFonts w:ascii="Garamond" w:hAnsi="Garamond"/>
                <w:color w:val="000000" w:themeColor="text1"/>
                <w:sz w:val="24"/>
                <w:szCs w:val="24"/>
              </w:rPr>
              <w:t>8</w:t>
            </w:r>
            <w:r w:rsidRPr="00B52A73">
              <w:rPr>
                <w:rFonts w:ascii="Garamond" w:hAnsi="Garamond"/>
                <w:color w:val="000000" w:themeColor="text1"/>
                <w:sz w:val="24"/>
                <w:szCs w:val="24"/>
              </w:rPr>
              <w:t xml:space="preserve">, </w:t>
            </w:r>
            <w:r w:rsidR="00132F02" w:rsidRPr="00B52A73">
              <w:rPr>
                <w:rFonts w:ascii="Garamond" w:hAnsi="Garamond"/>
                <w:color w:val="000000" w:themeColor="text1"/>
                <w:sz w:val="24"/>
                <w:szCs w:val="24"/>
              </w:rPr>
              <w:t>4</w:t>
            </w:r>
            <w:r w:rsidR="00132F02" w:rsidRPr="00B52A73">
              <w:rPr>
                <w:rFonts w:ascii="Garamond" w:hAnsi="Garamond"/>
                <w:color w:val="000000" w:themeColor="text1"/>
                <w:sz w:val="24"/>
                <w:szCs w:val="24"/>
                <w:vertAlign w:val="superscript"/>
              </w:rPr>
              <w:t>th</w:t>
            </w:r>
            <w:r w:rsidR="00132F02" w:rsidRPr="00B52A73">
              <w:rPr>
                <w:rFonts w:ascii="Garamond" w:hAnsi="Garamond"/>
                <w:color w:val="000000" w:themeColor="text1"/>
                <w:sz w:val="24"/>
                <w:szCs w:val="24"/>
              </w:rPr>
              <w:t xml:space="preserve"> line after Eq (10)</w:t>
            </w:r>
          </w:p>
        </w:tc>
        <w:tc>
          <w:tcPr>
            <w:tcW w:w="3402" w:type="dxa"/>
            <w:shd w:val="clear" w:color="auto" w:fill="DAEEF3" w:themeFill="accent5" w:themeFillTint="33"/>
            <w:vAlign w:val="center"/>
          </w:tcPr>
          <w:p w14:paraId="6EDA0F3C" w14:textId="0B9079E2" w:rsidR="0033616C" w:rsidRPr="00B52A73" w:rsidRDefault="0033616C" w:rsidP="000C7A8A">
            <w:pPr>
              <w:pStyle w:val="Amount"/>
              <w:jc w:val="left"/>
              <w:rPr>
                <w:rFonts w:ascii="Garamond" w:hAnsi="Garamond"/>
                <w:color w:val="000000" w:themeColor="text1"/>
                <w:sz w:val="24"/>
                <w:szCs w:val="24"/>
              </w:rPr>
            </w:pPr>
            <w:r w:rsidRPr="00B52A73">
              <w:rPr>
                <w:rFonts w:ascii="Garamond" w:hAnsi="Garamond"/>
                <w:color w:val="000000" w:themeColor="text1"/>
                <w:sz w:val="24"/>
                <w:szCs w:val="24"/>
              </w:rPr>
              <w:t xml:space="preserve">"RMSE... directly </w:t>
            </w:r>
            <w:proofErr w:type="gramStart"/>
            <w:r w:rsidRPr="00B52A73">
              <w:rPr>
                <w:rFonts w:ascii="Garamond" w:hAnsi="Garamond"/>
                <w:color w:val="000000" w:themeColor="text1"/>
                <w:sz w:val="24"/>
                <w:szCs w:val="24"/>
              </w:rPr>
              <w:t>assess</w:t>
            </w:r>
            <w:proofErr w:type="gramEnd"/>
            <w:r w:rsidRPr="00B52A73">
              <w:rPr>
                <w:rFonts w:ascii="Garamond" w:hAnsi="Garamond"/>
                <w:color w:val="000000" w:themeColor="text1"/>
                <w:sz w:val="24"/>
                <w:szCs w:val="24"/>
              </w:rPr>
              <w:t xml:space="preserve"> identifiability."</w:t>
            </w:r>
          </w:p>
        </w:tc>
        <w:tc>
          <w:tcPr>
            <w:tcW w:w="3402" w:type="dxa"/>
            <w:shd w:val="clear" w:color="auto" w:fill="DAEEF3" w:themeFill="accent5" w:themeFillTint="33"/>
            <w:vAlign w:val="center"/>
          </w:tcPr>
          <w:p w14:paraId="3E876828" w14:textId="40A08827" w:rsidR="0033616C" w:rsidRPr="00B52A73" w:rsidRDefault="0033616C" w:rsidP="000C7A8A">
            <w:pPr>
              <w:pStyle w:val="Amount"/>
              <w:jc w:val="left"/>
              <w:rPr>
                <w:rFonts w:ascii="Garamond" w:hAnsi="Garamond"/>
                <w:color w:val="000000" w:themeColor="text1"/>
                <w:sz w:val="24"/>
                <w:szCs w:val="24"/>
              </w:rPr>
            </w:pPr>
            <w:r w:rsidRPr="00B52A73">
              <w:rPr>
                <w:rFonts w:ascii="Garamond" w:hAnsi="Garamond"/>
                <w:color w:val="000000" w:themeColor="text1"/>
                <w:sz w:val="24"/>
                <w:szCs w:val="24"/>
              </w:rPr>
              <w:t>RMSE measures "goodness of fit," not "identifiability." A model can fit perfectly (low RMSE) but still have unidentifiable parameters if the Hessian is singular.</w:t>
            </w:r>
          </w:p>
        </w:tc>
        <w:tc>
          <w:tcPr>
            <w:tcW w:w="2835" w:type="dxa"/>
            <w:shd w:val="clear" w:color="auto" w:fill="DAEEF3" w:themeFill="accent5" w:themeFillTint="33"/>
            <w:vAlign w:val="center"/>
          </w:tcPr>
          <w:p w14:paraId="6BB3AE01" w14:textId="69940AB8" w:rsidR="0033616C" w:rsidRPr="00B52A73" w:rsidRDefault="0033616C" w:rsidP="000C7A8A">
            <w:pPr>
              <w:rPr>
                <w:rFonts w:ascii="Garamond" w:hAnsi="Garamond"/>
                <w:color w:val="000000" w:themeColor="text1"/>
                <w:sz w:val="24"/>
                <w:szCs w:val="24"/>
              </w:rPr>
            </w:pPr>
            <w:r w:rsidRPr="00B52A73">
              <w:rPr>
                <w:rFonts w:ascii="Garamond" w:hAnsi="Garamond"/>
                <w:color w:val="000000" w:themeColor="text1"/>
                <w:sz w:val="24"/>
                <w:szCs w:val="24"/>
              </w:rPr>
              <w:t>Clarify that you also monitor parameter stability/variance (e.g., via bootstrap or the Jacobian) to ensure the parameters are uniquely determined.</w:t>
            </w:r>
          </w:p>
        </w:tc>
        <w:tc>
          <w:tcPr>
            <w:tcW w:w="1624" w:type="dxa"/>
            <w:shd w:val="clear" w:color="auto" w:fill="DAEEF3" w:themeFill="accent5" w:themeFillTint="33"/>
            <w:vAlign w:val="center"/>
          </w:tcPr>
          <w:p w14:paraId="672756A5" w14:textId="6F6C2AC7" w:rsidR="0033616C" w:rsidRPr="00B52A73" w:rsidRDefault="0033616C" w:rsidP="000C7A8A">
            <w:pPr>
              <w:rPr>
                <w:rFonts w:ascii="Garamond" w:hAnsi="Garamond"/>
                <w:color w:val="000000" w:themeColor="text1"/>
                <w:sz w:val="24"/>
                <w:szCs w:val="24"/>
              </w:rPr>
            </w:pPr>
            <w:r w:rsidRPr="00B52A73">
              <w:rPr>
                <w:rFonts w:ascii="Garamond" w:hAnsi="Garamond"/>
                <w:color w:val="000000" w:themeColor="text1"/>
                <w:sz w:val="24"/>
                <w:szCs w:val="24"/>
              </w:rPr>
              <w:t>Medium</w:t>
            </w:r>
          </w:p>
        </w:tc>
      </w:tr>
      <w:tr w:rsidR="00246F18" w14:paraId="4D94D285" w14:textId="77777777" w:rsidTr="000C7A8A">
        <w:trPr>
          <w:trHeight w:val="345"/>
        </w:trPr>
        <w:tc>
          <w:tcPr>
            <w:tcW w:w="1271" w:type="dxa"/>
            <w:shd w:val="clear" w:color="auto" w:fill="DAEEF3" w:themeFill="accent5" w:themeFillTint="33"/>
            <w:vAlign w:val="center"/>
          </w:tcPr>
          <w:p w14:paraId="1E497098" w14:textId="54DE72F6" w:rsidR="00246F18" w:rsidRPr="00B52A73" w:rsidRDefault="00246F18" w:rsidP="000C7A8A">
            <w:pPr>
              <w:rPr>
                <w:rFonts w:ascii="Garamond" w:hAnsi="Garamond"/>
                <w:color w:val="000000" w:themeColor="text1"/>
                <w:sz w:val="24"/>
                <w:szCs w:val="24"/>
              </w:rPr>
            </w:pPr>
            <w:r w:rsidRPr="00B52A73">
              <w:rPr>
                <w:rFonts w:ascii="Garamond" w:hAnsi="Garamond"/>
                <w:color w:val="000000" w:themeColor="text1"/>
                <w:sz w:val="24"/>
                <w:szCs w:val="24"/>
              </w:rPr>
              <w:t>MET-2.5-05</w:t>
            </w:r>
          </w:p>
        </w:tc>
        <w:tc>
          <w:tcPr>
            <w:tcW w:w="1418" w:type="dxa"/>
            <w:shd w:val="clear" w:color="auto" w:fill="DAEEF3" w:themeFill="accent5" w:themeFillTint="33"/>
            <w:vAlign w:val="center"/>
          </w:tcPr>
          <w:p w14:paraId="02713C15" w14:textId="1051F48D" w:rsidR="00246F18" w:rsidRPr="00B52A73" w:rsidRDefault="00246F18" w:rsidP="000C7A8A">
            <w:pPr>
              <w:rPr>
                <w:rFonts w:ascii="Garamond" w:hAnsi="Garamond"/>
                <w:color w:val="000000" w:themeColor="text1"/>
                <w:sz w:val="24"/>
                <w:szCs w:val="24"/>
              </w:rPr>
            </w:pPr>
            <w:r w:rsidRPr="00B52A73">
              <w:rPr>
                <w:rFonts w:ascii="Garamond" w:hAnsi="Garamond"/>
                <w:color w:val="000000" w:themeColor="text1"/>
                <w:sz w:val="24"/>
                <w:szCs w:val="24"/>
              </w:rPr>
              <w:t xml:space="preserve">Page </w:t>
            </w:r>
            <w:r w:rsidR="006D6E8A" w:rsidRPr="00B52A73">
              <w:rPr>
                <w:rFonts w:ascii="Garamond" w:hAnsi="Garamond"/>
                <w:color w:val="000000" w:themeColor="text1"/>
                <w:sz w:val="24"/>
                <w:szCs w:val="24"/>
              </w:rPr>
              <w:t>8</w:t>
            </w:r>
            <w:r w:rsidRPr="00B52A73">
              <w:rPr>
                <w:rFonts w:ascii="Garamond" w:hAnsi="Garamond"/>
                <w:color w:val="000000" w:themeColor="text1"/>
                <w:sz w:val="24"/>
                <w:szCs w:val="24"/>
              </w:rPr>
              <w:t xml:space="preserve">, </w:t>
            </w:r>
            <w:r w:rsidR="00B52A73" w:rsidRPr="00B52A73">
              <w:rPr>
                <w:rFonts w:ascii="Garamond" w:hAnsi="Garamond"/>
                <w:color w:val="000000" w:themeColor="text1"/>
                <w:sz w:val="24"/>
                <w:szCs w:val="24"/>
              </w:rPr>
              <w:t>3</w:t>
            </w:r>
            <w:r w:rsidR="00B52A73" w:rsidRPr="00B52A73">
              <w:rPr>
                <w:rFonts w:ascii="Garamond" w:hAnsi="Garamond"/>
                <w:color w:val="000000" w:themeColor="text1"/>
                <w:sz w:val="24"/>
                <w:szCs w:val="24"/>
                <w:vertAlign w:val="superscript"/>
              </w:rPr>
              <w:t>rd</w:t>
            </w:r>
            <w:r w:rsidR="00B52A73" w:rsidRPr="00B52A73">
              <w:rPr>
                <w:rFonts w:ascii="Garamond" w:hAnsi="Garamond"/>
                <w:color w:val="000000" w:themeColor="text1"/>
                <w:sz w:val="24"/>
                <w:szCs w:val="24"/>
              </w:rPr>
              <w:t xml:space="preserve"> Para of the section, First line</w:t>
            </w:r>
          </w:p>
        </w:tc>
        <w:tc>
          <w:tcPr>
            <w:tcW w:w="3402" w:type="dxa"/>
            <w:shd w:val="clear" w:color="auto" w:fill="DAEEF3" w:themeFill="accent5" w:themeFillTint="33"/>
            <w:vAlign w:val="center"/>
          </w:tcPr>
          <w:p w14:paraId="4D1AA255" w14:textId="4A8F83DD" w:rsidR="00246F18" w:rsidRPr="00B52A73" w:rsidRDefault="00246F18" w:rsidP="000C7A8A">
            <w:pPr>
              <w:pStyle w:val="Amount"/>
              <w:jc w:val="left"/>
              <w:rPr>
                <w:rFonts w:ascii="Garamond" w:hAnsi="Garamond"/>
                <w:color w:val="000000" w:themeColor="text1"/>
                <w:sz w:val="24"/>
                <w:szCs w:val="24"/>
              </w:rPr>
            </w:pPr>
            <w:r w:rsidRPr="00B52A73">
              <w:rPr>
                <w:rFonts w:ascii="Garamond" w:hAnsi="Garamond"/>
                <w:color w:val="000000" w:themeColor="text1"/>
                <w:sz w:val="24"/>
                <w:szCs w:val="24"/>
              </w:rPr>
              <w:t>"</w:t>
            </w:r>
            <w:proofErr w:type="gramStart"/>
            <w:r w:rsidRPr="00B52A73">
              <w:rPr>
                <w:rFonts w:ascii="Garamond" w:hAnsi="Garamond"/>
                <w:color w:val="000000" w:themeColor="text1"/>
                <w:sz w:val="24"/>
                <w:szCs w:val="24"/>
              </w:rPr>
              <w:t>most</w:t>
            </w:r>
            <w:proofErr w:type="gramEnd"/>
            <w:r w:rsidRPr="00B52A73">
              <w:rPr>
                <w:rFonts w:ascii="Garamond" w:hAnsi="Garamond"/>
                <w:color w:val="000000" w:themeColor="text1"/>
                <w:sz w:val="24"/>
                <w:szCs w:val="24"/>
              </w:rPr>
              <w:t xml:space="preserve"> commonly observed in vaccinated cohorts..."</w:t>
            </w:r>
          </w:p>
        </w:tc>
        <w:tc>
          <w:tcPr>
            <w:tcW w:w="3402" w:type="dxa"/>
            <w:shd w:val="clear" w:color="auto" w:fill="DAEEF3" w:themeFill="accent5" w:themeFillTint="33"/>
            <w:vAlign w:val="center"/>
          </w:tcPr>
          <w:p w14:paraId="278C2331" w14:textId="5B62F62A" w:rsidR="00246F18" w:rsidRPr="000C729D" w:rsidRDefault="00246F18" w:rsidP="000C7A8A">
            <w:pPr>
              <w:pStyle w:val="Amount"/>
              <w:jc w:val="left"/>
              <w:rPr>
                <w:rFonts w:ascii="Garamond" w:hAnsi="Garamond"/>
                <w:color w:val="000000" w:themeColor="text1"/>
                <w:sz w:val="24"/>
                <w:szCs w:val="24"/>
                <w:lang w:val="en-PK"/>
              </w:rPr>
            </w:pPr>
            <w:r w:rsidRPr="000C729D">
              <w:rPr>
                <w:rFonts w:ascii="Garamond" w:hAnsi="Garamond"/>
                <w:color w:val="000000" w:themeColor="text1"/>
                <w:sz w:val="24"/>
                <w:szCs w:val="24"/>
                <w:lang w:val="en-PK"/>
              </w:rPr>
              <w:t xml:space="preserve">You are noting that theta </w:t>
            </w:r>
            <w:r w:rsidR="00B52A73">
              <w:rPr>
                <w:rFonts w:ascii="Garamond" w:hAnsi="Garamond"/>
                <w:color w:val="000000" w:themeColor="text1"/>
                <w:sz w:val="24"/>
                <w:szCs w:val="24"/>
                <w:lang w:val="en-PK"/>
              </w:rPr>
              <w:t>approx.</w:t>
            </w:r>
            <w:r w:rsidRPr="000C729D">
              <w:rPr>
                <w:rFonts w:ascii="Garamond" w:hAnsi="Garamond"/>
                <w:color w:val="000000" w:themeColor="text1"/>
                <w:sz w:val="24"/>
                <w:szCs w:val="24"/>
                <w:lang w:val="en-PK"/>
              </w:rPr>
              <w:t xml:space="preserve"> 0 for one group. If theta is zero for one group but large for another, KCOR will apply a massive correction to one but not the other. This creates the "KCOR effect."</w:t>
            </w:r>
          </w:p>
          <w:p w14:paraId="11D27345" w14:textId="77777777" w:rsidR="00246F18" w:rsidRPr="00B52A73" w:rsidRDefault="00246F18" w:rsidP="000C7A8A">
            <w:pPr>
              <w:pStyle w:val="Amount"/>
              <w:jc w:val="left"/>
              <w:rPr>
                <w:rFonts w:ascii="Garamond" w:hAnsi="Garamond"/>
                <w:color w:val="000000" w:themeColor="text1"/>
                <w:sz w:val="24"/>
                <w:szCs w:val="24"/>
              </w:rPr>
            </w:pPr>
          </w:p>
        </w:tc>
        <w:tc>
          <w:tcPr>
            <w:tcW w:w="2835" w:type="dxa"/>
            <w:shd w:val="clear" w:color="auto" w:fill="DAEEF3" w:themeFill="accent5" w:themeFillTint="33"/>
            <w:vAlign w:val="center"/>
          </w:tcPr>
          <w:p w14:paraId="519CE71F" w14:textId="19C1FCAA" w:rsidR="00246F18" w:rsidRPr="00B52A73" w:rsidRDefault="00246F18" w:rsidP="000C7A8A">
            <w:pPr>
              <w:rPr>
                <w:rFonts w:ascii="Garamond" w:hAnsi="Garamond"/>
                <w:color w:val="000000" w:themeColor="text1"/>
                <w:sz w:val="24"/>
                <w:szCs w:val="24"/>
              </w:rPr>
            </w:pPr>
            <w:r w:rsidRPr="00B52A73">
              <w:rPr>
                <w:rFonts w:ascii="Garamond" w:hAnsi="Garamond"/>
                <w:color w:val="000000" w:themeColor="text1"/>
                <w:sz w:val="24"/>
                <w:szCs w:val="24"/>
              </w:rPr>
              <w:t>Ensure you demonstrate (perhaps in SI) that this difference in hat</w:t>
            </w:r>
            <w:r w:rsidR="00B52A73">
              <w:rPr>
                <w:rFonts w:ascii="Garamond" w:hAnsi="Garamond"/>
                <w:color w:val="000000" w:themeColor="text1"/>
                <w:sz w:val="24"/>
                <w:szCs w:val="24"/>
              </w:rPr>
              <w:t xml:space="preserve"> </w:t>
            </w:r>
            <w:r w:rsidRPr="00B52A73">
              <w:rPr>
                <w:rFonts w:ascii="Garamond" w:hAnsi="Garamond"/>
                <w:color w:val="000000" w:themeColor="text1"/>
                <w:sz w:val="24"/>
                <w:szCs w:val="24"/>
              </w:rPr>
              <w:t>theta is driven by the data's shape and not a model artifact.</w:t>
            </w:r>
          </w:p>
        </w:tc>
        <w:tc>
          <w:tcPr>
            <w:tcW w:w="1624" w:type="dxa"/>
            <w:shd w:val="clear" w:color="auto" w:fill="DAEEF3" w:themeFill="accent5" w:themeFillTint="33"/>
            <w:vAlign w:val="center"/>
          </w:tcPr>
          <w:p w14:paraId="0B5B6DED" w14:textId="7439ABF3" w:rsidR="00246F18" w:rsidRPr="00B52A73" w:rsidRDefault="00246F18" w:rsidP="000C7A8A">
            <w:pPr>
              <w:rPr>
                <w:rFonts w:ascii="Garamond" w:hAnsi="Garamond"/>
                <w:color w:val="000000" w:themeColor="text1"/>
                <w:sz w:val="24"/>
                <w:szCs w:val="24"/>
              </w:rPr>
            </w:pPr>
            <w:r w:rsidRPr="00B52A73">
              <w:rPr>
                <w:rFonts w:ascii="Garamond" w:hAnsi="Garamond"/>
                <w:color w:val="000000" w:themeColor="text1"/>
                <w:sz w:val="24"/>
                <w:szCs w:val="24"/>
              </w:rPr>
              <w:t>Medium</w:t>
            </w:r>
          </w:p>
        </w:tc>
      </w:tr>
      <w:tr w:rsidR="00B52A73" w14:paraId="57156990" w14:textId="77777777" w:rsidTr="000C7A8A">
        <w:trPr>
          <w:trHeight w:val="345"/>
        </w:trPr>
        <w:tc>
          <w:tcPr>
            <w:tcW w:w="13952" w:type="dxa"/>
            <w:gridSpan w:val="6"/>
            <w:shd w:val="clear" w:color="auto" w:fill="262626" w:themeFill="text1" w:themeFillTint="D9"/>
            <w:vAlign w:val="center"/>
          </w:tcPr>
          <w:p w14:paraId="66DA12F0" w14:textId="0AEFDA8B" w:rsidR="00B52A73" w:rsidRPr="008A6777" w:rsidRDefault="008A6777" w:rsidP="000C7A8A">
            <w:pPr>
              <w:jc w:val="center"/>
              <w:rPr>
                <w:rFonts w:ascii="Garamond" w:hAnsi="Garamond"/>
                <w:sz w:val="28"/>
                <w:szCs w:val="28"/>
              </w:rPr>
            </w:pPr>
            <w:r w:rsidRPr="008A6777">
              <w:rPr>
                <w:rFonts w:ascii="Garamond" w:hAnsi="Garamond"/>
                <w:b/>
                <w:bCs/>
                <w:sz w:val="28"/>
                <w:szCs w:val="28"/>
                <w:lang w:val="en-PK"/>
              </w:rPr>
              <w:t>2.6 Normalization (Depletion-Neutralized Cumulative Hazards)</w:t>
            </w:r>
          </w:p>
        </w:tc>
      </w:tr>
      <w:tr w:rsidR="004B2988" w14:paraId="27F543DF" w14:textId="77777777" w:rsidTr="000C7A8A">
        <w:trPr>
          <w:trHeight w:val="345"/>
        </w:trPr>
        <w:tc>
          <w:tcPr>
            <w:tcW w:w="1271" w:type="dxa"/>
            <w:shd w:val="clear" w:color="auto" w:fill="FDE9D9" w:themeFill="accent6" w:themeFillTint="33"/>
            <w:vAlign w:val="center"/>
          </w:tcPr>
          <w:p w14:paraId="20C9B06F" w14:textId="2154ACCE"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MET-2.6-01</w:t>
            </w:r>
          </w:p>
        </w:tc>
        <w:tc>
          <w:tcPr>
            <w:tcW w:w="1418" w:type="dxa"/>
            <w:shd w:val="clear" w:color="auto" w:fill="FDE9D9" w:themeFill="accent6" w:themeFillTint="33"/>
            <w:vAlign w:val="center"/>
          </w:tcPr>
          <w:p w14:paraId="74825382" w14:textId="1918A22D"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 xml:space="preserve">Page </w:t>
            </w:r>
            <w:r w:rsidR="00441997">
              <w:rPr>
                <w:rFonts w:ascii="Garamond" w:hAnsi="Garamond"/>
                <w:color w:val="000000" w:themeColor="text1"/>
                <w:sz w:val="24"/>
                <w:szCs w:val="24"/>
              </w:rPr>
              <w:t>9</w:t>
            </w:r>
            <w:r w:rsidRPr="004B2988">
              <w:rPr>
                <w:rFonts w:ascii="Garamond" w:hAnsi="Garamond"/>
                <w:color w:val="000000" w:themeColor="text1"/>
                <w:sz w:val="24"/>
                <w:szCs w:val="24"/>
              </w:rPr>
              <w:t>, Eq (11)</w:t>
            </w:r>
          </w:p>
        </w:tc>
        <w:tc>
          <w:tcPr>
            <w:tcW w:w="3402" w:type="dxa"/>
            <w:shd w:val="clear" w:color="auto" w:fill="FDE9D9" w:themeFill="accent6" w:themeFillTint="33"/>
            <w:vAlign w:val="center"/>
          </w:tcPr>
          <w:p w14:paraId="46CAA37A" w14:textId="76268CAD" w:rsidR="004B2988" w:rsidRPr="004B2988" w:rsidRDefault="004B2988" w:rsidP="000C7A8A">
            <w:pPr>
              <w:pStyle w:val="Amount"/>
              <w:jc w:val="left"/>
              <w:rPr>
                <w:rFonts w:ascii="Garamond" w:hAnsi="Garamond"/>
                <w:color w:val="000000" w:themeColor="text1"/>
                <w:sz w:val="24"/>
                <w:szCs w:val="24"/>
              </w:rPr>
            </w:pPr>
            <w:r w:rsidRPr="004B2988">
              <w:rPr>
                <w:rFonts w:ascii="Garamond" w:hAnsi="Garamond"/>
                <w:color w:val="000000" w:themeColor="text1"/>
                <w:sz w:val="24"/>
                <w:szCs w:val="24"/>
              </w:rPr>
              <w:t>Application of the inversion to the full trajectory.</w:t>
            </w:r>
          </w:p>
        </w:tc>
        <w:tc>
          <w:tcPr>
            <w:tcW w:w="3402" w:type="dxa"/>
            <w:shd w:val="clear" w:color="auto" w:fill="FDE9D9" w:themeFill="accent6" w:themeFillTint="33"/>
            <w:vAlign w:val="center"/>
          </w:tcPr>
          <w:p w14:paraId="66EE65E5" w14:textId="3FEFC95A" w:rsidR="004B2988" w:rsidRPr="004B2988" w:rsidRDefault="004B2988" w:rsidP="000C7A8A">
            <w:pPr>
              <w:pStyle w:val="Amount"/>
              <w:jc w:val="left"/>
              <w:rPr>
                <w:rFonts w:ascii="Garamond" w:hAnsi="Garamond"/>
                <w:color w:val="000000" w:themeColor="text1"/>
                <w:sz w:val="24"/>
                <w:szCs w:val="24"/>
              </w:rPr>
            </w:pPr>
            <w:r w:rsidRPr="004B2988">
              <w:rPr>
                <w:rFonts w:ascii="Garamond" w:hAnsi="Garamond"/>
                <w:color w:val="000000" w:themeColor="text1"/>
                <w:sz w:val="24"/>
                <w:szCs w:val="24"/>
              </w:rPr>
              <w:t>Major Extrapolation Risk. You estimated the selection parameters in a "quiet window," but you are applying them to the entire study. If the frailty distribution changes (e.g., due to a new variant or different causes of death), the inversion becomes invalid outside the window.</w:t>
            </w:r>
          </w:p>
        </w:tc>
        <w:tc>
          <w:tcPr>
            <w:tcW w:w="2835" w:type="dxa"/>
            <w:shd w:val="clear" w:color="auto" w:fill="FDE9D9" w:themeFill="accent6" w:themeFillTint="33"/>
            <w:vAlign w:val="center"/>
          </w:tcPr>
          <w:p w14:paraId="62C7F594" w14:textId="6D0C48F3"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Explicitly state that this assumes the latent frailty distribution is a "fixed trait" of the cohort assigned at enrollment.</w:t>
            </w:r>
          </w:p>
        </w:tc>
        <w:tc>
          <w:tcPr>
            <w:tcW w:w="1624" w:type="dxa"/>
            <w:shd w:val="clear" w:color="auto" w:fill="FDE9D9" w:themeFill="accent6" w:themeFillTint="33"/>
            <w:vAlign w:val="center"/>
          </w:tcPr>
          <w:p w14:paraId="2C25247B" w14:textId="0B578885"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High</w:t>
            </w:r>
          </w:p>
        </w:tc>
      </w:tr>
      <w:tr w:rsidR="004B2988" w14:paraId="7CED706F" w14:textId="77777777" w:rsidTr="000C7A8A">
        <w:trPr>
          <w:trHeight w:val="345"/>
        </w:trPr>
        <w:tc>
          <w:tcPr>
            <w:tcW w:w="1271" w:type="dxa"/>
            <w:shd w:val="clear" w:color="auto" w:fill="DAEEF3" w:themeFill="accent5" w:themeFillTint="33"/>
            <w:vAlign w:val="center"/>
          </w:tcPr>
          <w:p w14:paraId="1A78E2B3" w14:textId="381CFBB5"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MET-2.6-02</w:t>
            </w:r>
          </w:p>
        </w:tc>
        <w:tc>
          <w:tcPr>
            <w:tcW w:w="1418" w:type="dxa"/>
            <w:shd w:val="clear" w:color="auto" w:fill="DAEEF3" w:themeFill="accent5" w:themeFillTint="33"/>
            <w:vAlign w:val="center"/>
          </w:tcPr>
          <w:p w14:paraId="2A9DB137" w14:textId="10C83D1A"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 xml:space="preserve">Page </w:t>
            </w:r>
            <w:r w:rsidR="00FB5392">
              <w:rPr>
                <w:rFonts w:ascii="Garamond" w:hAnsi="Garamond"/>
                <w:color w:val="000000" w:themeColor="text1"/>
                <w:sz w:val="24"/>
                <w:szCs w:val="24"/>
              </w:rPr>
              <w:t>9</w:t>
            </w:r>
            <w:r w:rsidRPr="004B2988">
              <w:rPr>
                <w:rFonts w:ascii="Garamond" w:hAnsi="Garamond"/>
                <w:color w:val="000000" w:themeColor="text1"/>
                <w:sz w:val="24"/>
                <w:szCs w:val="24"/>
              </w:rPr>
              <w:t xml:space="preserve">, Line </w:t>
            </w:r>
            <w:r w:rsidR="00FB5392">
              <w:rPr>
                <w:rFonts w:ascii="Garamond" w:hAnsi="Garamond"/>
                <w:color w:val="000000" w:themeColor="text1"/>
                <w:sz w:val="24"/>
                <w:szCs w:val="24"/>
              </w:rPr>
              <w:t>4</w:t>
            </w:r>
          </w:p>
        </w:tc>
        <w:tc>
          <w:tcPr>
            <w:tcW w:w="3402" w:type="dxa"/>
            <w:shd w:val="clear" w:color="auto" w:fill="DAEEF3" w:themeFill="accent5" w:themeFillTint="33"/>
            <w:vAlign w:val="center"/>
          </w:tcPr>
          <w:p w14:paraId="7EA449B1" w14:textId="1E9B58D1" w:rsidR="004B2988" w:rsidRPr="004B2988" w:rsidRDefault="004B2988" w:rsidP="000C7A8A">
            <w:pPr>
              <w:pStyle w:val="Amount"/>
              <w:jc w:val="left"/>
              <w:rPr>
                <w:rFonts w:ascii="Garamond" w:hAnsi="Garamond"/>
                <w:color w:val="000000" w:themeColor="text1"/>
                <w:sz w:val="24"/>
                <w:szCs w:val="24"/>
              </w:rPr>
            </w:pPr>
            <w:r w:rsidRPr="004B2988">
              <w:rPr>
                <w:rFonts w:ascii="Garamond" w:hAnsi="Garamond"/>
                <w:color w:val="000000" w:themeColor="text1"/>
                <w:sz w:val="24"/>
                <w:szCs w:val="24"/>
              </w:rPr>
              <w:t>Claim: "...hazard curvature has been factored out."</w:t>
            </w:r>
          </w:p>
        </w:tc>
        <w:tc>
          <w:tcPr>
            <w:tcW w:w="3402" w:type="dxa"/>
            <w:shd w:val="clear" w:color="auto" w:fill="DAEEF3" w:themeFill="accent5" w:themeFillTint="33"/>
            <w:vAlign w:val="center"/>
          </w:tcPr>
          <w:p w14:paraId="7FAC0CC6" w14:textId="48AB1E72" w:rsidR="004B2988" w:rsidRPr="004B2988" w:rsidRDefault="004B2988" w:rsidP="000C7A8A">
            <w:pPr>
              <w:pStyle w:val="Amount"/>
              <w:jc w:val="left"/>
              <w:rPr>
                <w:rFonts w:ascii="Garamond" w:hAnsi="Garamond"/>
                <w:color w:val="000000" w:themeColor="text1"/>
                <w:sz w:val="24"/>
                <w:szCs w:val="24"/>
              </w:rPr>
            </w:pPr>
            <w:r w:rsidRPr="004B2988">
              <w:rPr>
                <w:rFonts w:ascii="Garamond" w:hAnsi="Garamond"/>
                <w:color w:val="000000" w:themeColor="text1"/>
                <w:sz w:val="24"/>
                <w:szCs w:val="24"/>
              </w:rPr>
              <w:t>This is a strong geometric claim. A reviewer will check if you've also factored out "real" curvature (e.g., an actual waning of vaccine effectiveness) by mistake.</w:t>
            </w:r>
          </w:p>
        </w:tc>
        <w:tc>
          <w:tcPr>
            <w:tcW w:w="2835" w:type="dxa"/>
            <w:shd w:val="clear" w:color="auto" w:fill="DAEEF3" w:themeFill="accent5" w:themeFillTint="33"/>
            <w:vAlign w:val="center"/>
          </w:tcPr>
          <w:p w14:paraId="06730357" w14:textId="67BBD10E"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Clarify that only curvature matching the specific Gamma-depletion profile is removed, leaving other shapes intact.</w:t>
            </w:r>
          </w:p>
        </w:tc>
        <w:tc>
          <w:tcPr>
            <w:tcW w:w="1624" w:type="dxa"/>
            <w:shd w:val="clear" w:color="auto" w:fill="DAEEF3" w:themeFill="accent5" w:themeFillTint="33"/>
            <w:vAlign w:val="center"/>
          </w:tcPr>
          <w:p w14:paraId="0553DA61" w14:textId="2B4FF787"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Medium</w:t>
            </w:r>
          </w:p>
        </w:tc>
      </w:tr>
      <w:tr w:rsidR="004B2988" w14:paraId="62A621AE" w14:textId="77777777" w:rsidTr="000C7A8A">
        <w:trPr>
          <w:trHeight w:val="345"/>
        </w:trPr>
        <w:tc>
          <w:tcPr>
            <w:tcW w:w="1271" w:type="dxa"/>
            <w:shd w:val="clear" w:color="auto" w:fill="EAF1DD" w:themeFill="accent3" w:themeFillTint="33"/>
            <w:vAlign w:val="center"/>
          </w:tcPr>
          <w:p w14:paraId="0FE3878F" w14:textId="35D7D008"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MET-2.6-03</w:t>
            </w:r>
          </w:p>
        </w:tc>
        <w:tc>
          <w:tcPr>
            <w:tcW w:w="1418" w:type="dxa"/>
            <w:shd w:val="clear" w:color="auto" w:fill="EAF1DD" w:themeFill="accent3" w:themeFillTint="33"/>
            <w:vAlign w:val="center"/>
          </w:tcPr>
          <w:p w14:paraId="26D43305" w14:textId="0A5F53C6"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 xml:space="preserve">Page </w:t>
            </w:r>
            <w:r w:rsidR="00FB5392">
              <w:rPr>
                <w:rFonts w:ascii="Garamond" w:hAnsi="Garamond"/>
                <w:color w:val="000000" w:themeColor="text1"/>
                <w:sz w:val="24"/>
                <w:szCs w:val="24"/>
              </w:rPr>
              <w:t>9</w:t>
            </w:r>
            <w:r w:rsidRPr="004B2988">
              <w:rPr>
                <w:rFonts w:ascii="Garamond" w:hAnsi="Garamond"/>
                <w:color w:val="000000" w:themeColor="text1"/>
                <w:sz w:val="24"/>
                <w:szCs w:val="24"/>
              </w:rPr>
              <w:t xml:space="preserve">, Line </w:t>
            </w:r>
            <w:r w:rsidR="00083ABE">
              <w:rPr>
                <w:rFonts w:ascii="Garamond" w:hAnsi="Garamond"/>
                <w:color w:val="000000" w:themeColor="text1"/>
                <w:sz w:val="24"/>
                <w:szCs w:val="24"/>
              </w:rPr>
              <w:t>5</w:t>
            </w:r>
          </w:p>
        </w:tc>
        <w:tc>
          <w:tcPr>
            <w:tcW w:w="3402" w:type="dxa"/>
            <w:shd w:val="clear" w:color="auto" w:fill="EAF1DD" w:themeFill="accent3" w:themeFillTint="33"/>
            <w:vAlign w:val="center"/>
          </w:tcPr>
          <w:p w14:paraId="35B617E4" w14:textId="50EB731A" w:rsidR="004B2988" w:rsidRPr="004B2988" w:rsidRDefault="004B2988" w:rsidP="000C7A8A">
            <w:pPr>
              <w:pStyle w:val="Amount"/>
              <w:jc w:val="left"/>
              <w:rPr>
                <w:rFonts w:ascii="Garamond" w:hAnsi="Garamond"/>
                <w:color w:val="000000" w:themeColor="text1"/>
                <w:sz w:val="24"/>
                <w:szCs w:val="24"/>
              </w:rPr>
            </w:pPr>
            <w:r w:rsidRPr="004B2988">
              <w:rPr>
                <w:rFonts w:ascii="Garamond" w:hAnsi="Garamond"/>
                <w:color w:val="000000" w:themeColor="text1"/>
                <w:sz w:val="24"/>
                <w:szCs w:val="24"/>
              </w:rPr>
              <w:t>"...not equivalent to Cox partial-likelihood baseline anchoring."</w:t>
            </w:r>
          </w:p>
        </w:tc>
        <w:tc>
          <w:tcPr>
            <w:tcW w:w="3402" w:type="dxa"/>
            <w:shd w:val="clear" w:color="auto" w:fill="EAF1DD" w:themeFill="accent3" w:themeFillTint="33"/>
            <w:vAlign w:val="center"/>
          </w:tcPr>
          <w:p w14:paraId="25BF4DD6" w14:textId="73AB7B6B" w:rsidR="004B2988" w:rsidRPr="004B2988" w:rsidRDefault="004B2988" w:rsidP="000C7A8A">
            <w:pPr>
              <w:pStyle w:val="Amount"/>
              <w:jc w:val="left"/>
              <w:rPr>
                <w:rFonts w:ascii="Garamond" w:hAnsi="Garamond"/>
                <w:color w:val="000000" w:themeColor="text1"/>
                <w:sz w:val="24"/>
                <w:szCs w:val="24"/>
              </w:rPr>
            </w:pPr>
            <w:r w:rsidRPr="004B2988">
              <w:rPr>
                <w:rFonts w:ascii="Garamond" w:hAnsi="Garamond"/>
                <w:color w:val="000000" w:themeColor="text1"/>
                <w:sz w:val="24"/>
                <w:szCs w:val="24"/>
              </w:rPr>
              <w:t xml:space="preserve">This is a subtle point that most readers will miss. You are </w:t>
            </w:r>
            <w:r w:rsidRPr="004B2988">
              <w:rPr>
                <w:rFonts w:ascii="Garamond" w:hAnsi="Garamond"/>
                <w:color w:val="000000" w:themeColor="text1"/>
                <w:sz w:val="24"/>
                <w:szCs w:val="24"/>
              </w:rPr>
              <w:lastRenderedPageBreak/>
              <w:t>comparing "population-level intrinsic hazards," which is different from "conditional hazards" in Cox.</w:t>
            </w:r>
          </w:p>
        </w:tc>
        <w:tc>
          <w:tcPr>
            <w:tcW w:w="2835" w:type="dxa"/>
            <w:shd w:val="clear" w:color="auto" w:fill="EAF1DD" w:themeFill="accent3" w:themeFillTint="33"/>
            <w:vAlign w:val="center"/>
          </w:tcPr>
          <w:p w14:paraId="3719D393" w14:textId="14AAA2F2"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lastRenderedPageBreak/>
              <w:t xml:space="preserve">Add a brief sentence explaining that KCOR </w:t>
            </w:r>
            <w:r w:rsidRPr="004B2988">
              <w:rPr>
                <w:rFonts w:ascii="Garamond" w:hAnsi="Garamond"/>
                <w:color w:val="000000" w:themeColor="text1"/>
                <w:sz w:val="24"/>
                <w:szCs w:val="24"/>
              </w:rPr>
              <w:lastRenderedPageBreak/>
              <w:t xml:space="preserve">compares the "potential" of the groups, </w:t>
            </w:r>
            <w:proofErr w:type="gramStart"/>
            <w:r w:rsidRPr="004B2988">
              <w:rPr>
                <w:rFonts w:ascii="Garamond" w:hAnsi="Garamond"/>
                <w:color w:val="000000" w:themeColor="text1"/>
                <w:sz w:val="24"/>
                <w:szCs w:val="24"/>
              </w:rPr>
              <w:t>similar to</w:t>
            </w:r>
            <w:proofErr w:type="gramEnd"/>
            <w:r w:rsidRPr="004B2988">
              <w:rPr>
                <w:rFonts w:ascii="Garamond" w:hAnsi="Garamond"/>
                <w:color w:val="000000" w:themeColor="text1"/>
                <w:sz w:val="24"/>
                <w:szCs w:val="24"/>
              </w:rPr>
              <w:t xml:space="preserve"> an "Intention-to-Treat" baseline.</w:t>
            </w:r>
          </w:p>
        </w:tc>
        <w:tc>
          <w:tcPr>
            <w:tcW w:w="1624" w:type="dxa"/>
            <w:shd w:val="clear" w:color="auto" w:fill="EAF1DD" w:themeFill="accent3" w:themeFillTint="33"/>
            <w:vAlign w:val="center"/>
          </w:tcPr>
          <w:p w14:paraId="74D67728" w14:textId="7139E71E"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lastRenderedPageBreak/>
              <w:t>Low</w:t>
            </w:r>
          </w:p>
        </w:tc>
      </w:tr>
      <w:tr w:rsidR="004B2988" w14:paraId="0826A4B9" w14:textId="77777777" w:rsidTr="000C7A8A">
        <w:trPr>
          <w:trHeight w:val="345"/>
        </w:trPr>
        <w:tc>
          <w:tcPr>
            <w:tcW w:w="1271" w:type="dxa"/>
            <w:shd w:val="clear" w:color="auto" w:fill="DAEEF3" w:themeFill="accent5" w:themeFillTint="33"/>
            <w:vAlign w:val="center"/>
          </w:tcPr>
          <w:p w14:paraId="1231EA07" w14:textId="5564557F"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MET-2.6-04</w:t>
            </w:r>
          </w:p>
        </w:tc>
        <w:tc>
          <w:tcPr>
            <w:tcW w:w="1418" w:type="dxa"/>
            <w:shd w:val="clear" w:color="auto" w:fill="DAEEF3" w:themeFill="accent5" w:themeFillTint="33"/>
            <w:vAlign w:val="center"/>
          </w:tcPr>
          <w:p w14:paraId="1FEBD6C7" w14:textId="05AB0C16"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 xml:space="preserve">Page </w:t>
            </w:r>
            <w:r w:rsidR="00083ABE">
              <w:rPr>
                <w:rFonts w:ascii="Garamond" w:hAnsi="Garamond"/>
                <w:color w:val="000000" w:themeColor="text1"/>
                <w:sz w:val="24"/>
                <w:szCs w:val="24"/>
              </w:rPr>
              <w:t>9</w:t>
            </w:r>
            <w:r w:rsidRPr="004B2988">
              <w:rPr>
                <w:rFonts w:ascii="Garamond" w:hAnsi="Garamond"/>
                <w:color w:val="000000" w:themeColor="text1"/>
                <w:sz w:val="24"/>
                <w:szCs w:val="24"/>
              </w:rPr>
              <w:t xml:space="preserve">, Line </w:t>
            </w:r>
            <w:r w:rsidR="00083ABE">
              <w:rPr>
                <w:rFonts w:ascii="Garamond" w:hAnsi="Garamond"/>
                <w:color w:val="000000" w:themeColor="text1"/>
                <w:sz w:val="24"/>
                <w:szCs w:val="24"/>
              </w:rPr>
              <w:t>6</w:t>
            </w:r>
          </w:p>
        </w:tc>
        <w:tc>
          <w:tcPr>
            <w:tcW w:w="3402" w:type="dxa"/>
            <w:shd w:val="clear" w:color="auto" w:fill="DAEEF3" w:themeFill="accent5" w:themeFillTint="33"/>
            <w:vAlign w:val="center"/>
          </w:tcPr>
          <w:p w14:paraId="359B47AA" w14:textId="39C34D5B" w:rsidR="004B2988" w:rsidRPr="004B2988" w:rsidRDefault="004B2988" w:rsidP="000C7A8A">
            <w:pPr>
              <w:pStyle w:val="Amount"/>
              <w:jc w:val="left"/>
              <w:rPr>
                <w:rFonts w:ascii="Garamond" w:hAnsi="Garamond"/>
                <w:color w:val="000000" w:themeColor="text1"/>
                <w:sz w:val="24"/>
                <w:szCs w:val="24"/>
              </w:rPr>
            </w:pPr>
            <w:r w:rsidRPr="004B2988">
              <w:rPr>
                <w:rFonts w:ascii="Garamond" w:hAnsi="Garamond"/>
                <w:color w:val="000000" w:themeColor="text1"/>
                <w:sz w:val="24"/>
                <w:szCs w:val="24"/>
              </w:rPr>
              <w:t>"In this space, cumulative hazards are directly comparable..."</w:t>
            </w:r>
          </w:p>
        </w:tc>
        <w:tc>
          <w:tcPr>
            <w:tcW w:w="3402" w:type="dxa"/>
            <w:shd w:val="clear" w:color="auto" w:fill="DAEEF3" w:themeFill="accent5" w:themeFillTint="33"/>
            <w:vAlign w:val="center"/>
          </w:tcPr>
          <w:p w14:paraId="21192784" w14:textId="147B765A" w:rsidR="004B2988" w:rsidRPr="004B2988" w:rsidRDefault="004B2988" w:rsidP="000C7A8A">
            <w:pPr>
              <w:pStyle w:val="Amount"/>
              <w:jc w:val="left"/>
              <w:rPr>
                <w:rFonts w:ascii="Garamond" w:hAnsi="Garamond"/>
                <w:color w:val="000000" w:themeColor="text1"/>
                <w:sz w:val="24"/>
                <w:szCs w:val="24"/>
              </w:rPr>
            </w:pPr>
            <w:r w:rsidRPr="004B2988">
              <w:rPr>
                <w:rFonts w:ascii="Garamond" w:hAnsi="Garamond"/>
                <w:color w:val="000000" w:themeColor="text1"/>
                <w:sz w:val="24"/>
                <w:szCs w:val="24"/>
              </w:rPr>
              <w:t>This is the "Strongest Claim" of the paper. It rests entirely on the assumption that Gamma-frailty is the only reason for non-proportionality.</w:t>
            </w:r>
          </w:p>
        </w:tc>
        <w:tc>
          <w:tcPr>
            <w:tcW w:w="2835" w:type="dxa"/>
            <w:shd w:val="clear" w:color="auto" w:fill="DAEEF3" w:themeFill="accent5" w:themeFillTint="33"/>
            <w:vAlign w:val="center"/>
          </w:tcPr>
          <w:p w14:paraId="5D0DB5DD" w14:textId="5F780973"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Soften the language: "...remaining differences are more likely to reflect real differences in risk rather than selection-induced artifacts."</w:t>
            </w:r>
          </w:p>
        </w:tc>
        <w:tc>
          <w:tcPr>
            <w:tcW w:w="1624" w:type="dxa"/>
            <w:shd w:val="clear" w:color="auto" w:fill="DAEEF3" w:themeFill="accent5" w:themeFillTint="33"/>
            <w:vAlign w:val="center"/>
          </w:tcPr>
          <w:p w14:paraId="7206C0FD" w14:textId="1B0F67CE"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Medium</w:t>
            </w:r>
          </w:p>
        </w:tc>
      </w:tr>
      <w:tr w:rsidR="004B2988" w14:paraId="0DA21C49" w14:textId="77777777" w:rsidTr="000C7A8A">
        <w:trPr>
          <w:trHeight w:val="345"/>
        </w:trPr>
        <w:tc>
          <w:tcPr>
            <w:tcW w:w="1271" w:type="dxa"/>
            <w:shd w:val="clear" w:color="auto" w:fill="EAF1DD" w:themeFill="accent3" w:themeFillTint="33"/>
            <w:vAlign w:val="center"/>
          </w:tcPr>
          <w:p w14:paraId="05C732A1" w14:textId="390E1A4F"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MET-2.6-05</w:t>
            </w:r>
          </w:p>
        </w:tc>
        <w:tc>
          <w:tcPr>
            <w:tcW w:w="1418" w:type="dxa"/>
            <w:shd w:val="clear" w:color="auto" w:fill="EAF1DD" w:themeFill="accent3" w:themeFillTint="33"/>
            <w:vAlign w:val="center"/>
          </w:tcPr>
          <w:p w14:paraId="45EE03E2" w14:textId="264197E5"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 xml:space="preserve">Page </w:t>
            </w:r>
            <w:r w:rsidR="007238EC">
              <w:rPr>
                <w:rFonts w:ascii="Garamond" w:hAnsi="Garamond"/>
                <w:color w:val="000000" w:themeColor="text1"/>
                <w:sz w:val="24"/>
                <w:szCs w:val="24"/>
              </w:rPr>
              <w:t>9</w:t>
            </w:r>
            <w:r w:rsidRPr="004B2988">
              <w:rPr>
                <w:rFonts w:ascii="Garamond" w:hAnsi="Garamond"/>
                <w:color w:val="000000" w:themeColor="text1"/>
                <w:sz w:val="24"/>
                <w:szCs w:val="24"/>
              </w:rPr>
              <w:t xml:space="preserve">, Line </w:t>
            </w:r>
            <w:r w:rsidR="007238EC">
              <w:rPr>
                <w:rFonts w:ascii="Garamond" w:hAnsi="Garamond"/>
                <w:color w:val="000000" w:themeColor="text1"/>
                <w:sz w:val="24"/>
                <w:szCs w:val="24"/>
              </w:rPr>
              <w:t>8</w:t>
            </w:r>
          </w:p>
        </w:tc>
        <w:tc>
          <w:tcPr>
            <w:tcW w:w="3402" w:type="dxa"/>
            <w:shd w:val="clear" w:color="auto" w:fill="EAF1DD" w:themeFill="accent3" w:themeFillTint="33"/>
            <w:vAlign w:val="center"/>
          </w:tcPr>
          <w:p w14:paraId="5717D42F" w14:textId="38F69460" w:rsidR="004B2988" w:rsidRPr="004B2988" w:rsidRDefault="004B2988" w:rsidP="000C7A8A">
            <w:pPr>
              <w:pStyle w:val="Amount"/>
              <w:jc w:val="left"/>
              <w:rPr>
                <w:rFonts w:ascii="Garamond" w:hAnsi="Garamond"/>
                <w:color w:val="000000" w:themeColor="text1"/>
                <w:sz w:val="24"/>
                <w:szCs w:val="24"/>
              </w:rPr>
            </w:pPr>
            <w:r w:rsidRPr="004B2988">
              <w:rPr>
                <w:rFonts w:ascii="Garamond" w:hAnsi="Garamond"/>
                <w:color w:val="000000" w:themeColor="text1"/>
                <w:sz w:val="24"/>
                <w:szCs w:val="24"/>
              </w:rPr>
              <w:t>Reference to Equations 2, 10, 11, and 1.</w:t>
            </w:r>
          </w:p>
        </w:tc>
        <w:tc>
          <w:tcPr>
            <w:tcW w:w="3402" w:type="dxa"/>
            <w:shd w:val="clear" w:color="auto" w:fill="EAF1DD" w:themeFill="accent3" w:themeFillTint="33"/>
            <w:vAlign w:val="center"/>
          </w:tcPr>
          <w:p w14:paraId="4833FC2B" w14:textId="66A6ECA2" w:rsidR="004B2988" w:rsidRPr="004B2988" w:rsidRDefault="004B2988" w:rsidP="000C7A8A">
            <w:pPr>
              <w:pStyle w:val="Amount"/>
              <w:jc w:val="left"/>
              <w:rPr>
                <w:rFonts w:ascii="Garamond" w:hAnsi="Garamond"/>
                <w:color w:val="000000" w:themeColor="text1"/>
                <w:sz w:val="24"/>
                <w:szCs w:val="24"/>
              </w:rPr>
            </w:pPr>
            <w:r w:rsidRPr="004B2988">
              <w:rPr>
                <w:rFonts w:ascii="Garamond" w:hAnsi="Garamond"/>
                <w:color w:val="000000" w:themeColor="text1"/>
                <w:sz w:val="24"/>
                <w:szCs w:val="24"/>
              </w:rPr>
              <w:t>This is helpful for the reader, but as a reviewer, I want to see a "Walkthrough" of the logic: observed-to-log, log-to-fit, fit-to-inversion, inversion-to-ratio.</w:t>
            </w:r>
          </w:p>
        </w:tc>
        <w:tc>
          <w:tcPr>
            <w:tcW w:w="2835" w:type="dxa"/>
            <w:shd w:val="clear" w:color="auto" w:fill="EAF1DD" w:themeFill="accent3" w:themeFillTint="33"/>
            <w:vAlign w:val="center"/>
          </w:tcPr>
          <w:p w14:paraId="0D5DE972" w14:textId="2CD0E0D0"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Consider a flow-diagram or a numbered list that traces a single data point through these four specific equations.</w:t>
            </w:r>
          </w:p>
        </w:tc>
        <w:tc>
          <w:tcPr>
            <w:tcW w:w="1624" w:type="dxa"/>
            <w:shd w:val="clear" w:color="auto" w:fill="EAF1DD" w:themeFill="accent3" w:themeFillTint="33"/>
            <w:vAlign w:val="center"/>
          </w:tcPr>
          <w:p w14:paraId="66D17C80" w14:textId="644D5CDC" w:rsidR="004B2988" w:rsidRPr="004B2988" w:rsidRDefault="004B2988" w:rsidP="000C7A8A">
            <w:pPr>
              <w:rPr>
                <w:rFonts w:ascii="Garamond" w:hAnsi="Garamond"/>
                <w:color w:val="000000" w:themeColor="text1"/>
                <w:sz w:val="24"/>
                <w:szCs w:val="24"/>
              </w:rPr>
            </w:pPr>
            <w:r w:rsidRPr="004B2988">
              <w:rPr>
                <w:rFonts w:ascii="Garamond" w:hAnsi="Garamond"/>
                <w:color w:val="000000" w:themeColor="text1"/>
                <w:sz w:val="24"/>
                <w:szCs w:val="24"/>
              </w:rPr>
              <w:t>Low</w:t>
            </w:r>
          </w:p>
        </w:tc>
      </w:tr>
      <w:tr w:rsidR="007238EC" w14:paraId="1E938D0B" w14:textId="77777777" w:rsidTr="000C7A8A">
        <w:trPr>
          <w:trHeight w:val="345"/>
        </w:trPr>
        <w:tc>
          <w:tcPr>
            <w:tcW w:w="13952" w:type="dxa"/>
            <w:gridSpan w:val="6"/>
            <w:shd w:val="clear" w:color="auto" w:fill="262626" w:themeFill="text1" w:themeFillTint="D9"/>
            <w:vAlign w:val="center"/>
          </w:tcPr>
          <w:p w14:paraId="7BEBC28D" w14:textId="24888DE7" w:rsidR="007238EC" w:rsidRPr="00415252" w:rsidRDefault="00415252" w:rsidP="000C7A8A">
            <w:pPr>
              <w:jc w:val="center"/>
              <w:rPr>
                <w:rFonts w:ascii="Garamond" w:hAnsi="Garamond"/>
                <w:color w:val="FFFFFF" w:themeColor="background1"/>
                <w:sz w:val="28"/>
                <w:szCs w:val="28"/>
              </w:rPr>
            </w:pPr>
            <w:r w:rsidRPr="00415252">
              <w:rPr>
                <w:rFonts w:ascii="Garamond" w:hAnsi="Garamond"/>
                <w:b/>
                <w:bCs/>
                <w:color w:val="FFFFFF" w:themeColor="background1"/>
                <w:sz w:val="28"/>
                <w:szCs w:val="28"/>
                <w:lang w:val="en-PK"/>
              </w:rPr>
              <w:t>2.6.1 Computational Considerations</w:t>
            </w:r>
          </w:p>
        </w:tc>
      </w:tr>
      <w:tr w:rsidR="001E5217" w14:paraId="442080F0" w14:textId="77777777" w:rsidTr="000C7A8A">
        <w:trPr>
          <w:trHeight w:val="345"/>
        </w:trPr>
        <w:tc>
          <w:tcPr>
            <w:tcW w:w="1271" w:type="dxa"/>
            <w:shd w:val="clear" w:color="auto" w:fill="EAF1DD" w:themeFill="accent3" w:themeFillTint="33"/>
            <w:vAlign w:val="center"/>
          </w:tcPr>
          <w:p w14:paraId="43D59F44" w14:textId="4F161518" w:rsidR="001E5217" w:rsidRPr="001E5217" w:rsidRDefault="001E5217" w:rsidP="000C7A8A">
            <w:pPr>
              <w:rPr>
                <w:rFonts w:ascii="Garamond" w:hAnsi="Garamond"/>
                <w:color w:val="000000" w:themeColor="text1"/>
                <w:sz w:val="24"/>
                <w:szCs w:val="24"/>
              </w:rPr>
            </w:pPr>
            <w:r w:rsidRPr="001E5217">
              <w:rPr>
                <w:rFonts w:ascii="Garamond" w:hAnsi="Garamond" w:cs="Arial"/>
                <w:sz w:val="24"/>
                <w:szCs w:val="24"/>
              </w:rPr>
              <w:t>MET-2.6.1-01</w:t>
            </w:r>
          </w:p>
        </w:tc>
        <w:tc>
          <w:tcPr>
            <w:tcW w:w="1418" w:type="dxa"/>
            <w:shd w:val="clear" w:color="auto" w:fill="EAF1DD" w:themeFill="accent3" w:themeFillTint="33"/>
            <w:vAlign w:val="center"/>
          </w:tcPr>
          <w:p w14:paraId="754BCFB6" w14:textId="0669886C" w:rsidR="001E5217" w:rsidRPr="001E5217" w:rsidRDefault="001E5217" w:rsidP="000C7A8A">
            <w:pPr>
              <w:rPr>
                <w:rFonts w:ascii="Garamond" w:hAnsi="Garamond"/>
                <w:color w:val="000000" w:themeColor="text1"/>
                <w:sz w:val="24"/>
                <w:szCs w:val="24"/>
              </w:rPr>
            </w:pPr>
            <w:r w:rsidRPr="001E5217">
              <w:rPr>
                <w:rFonts w:ascii="Garamond" w:hAnsi="Garamond" w:cs="Arial"/>
                <w:sz w:val="24"/>
                <w:szCs w:val="24"/>
              </w:rPr>
              <w:t xml:space="preserve">Page </w:t>
            </w:r>
            <w:r w:rsidR="00977219">
              <w:rPr>
                <w:rFonts w:ascii="Garamond" w:hAnsi="Garamond" w:cs="Arial"/>
                <w:sz w:val="24"/>
                <w:szCs w:val="24"/>
              </w:rPr>
              <w:t>9</w:t>
            </w:r>
            <w:r w:rsidRPr="001E5217">
              <w:rPr>
                <w:rFonts w:ascii="Garamond" w:hAnsi="Garamond" w:cs="Arial"/>
                <w:sz w:val="24"/>
                <w:szCs w:val="24"/>
              </w:rPr>
              <w:t xml:space="preserve">, Line </w:t>
            </w:r>
            <w:r w:rsidR="00977219">
              <w:rPr>
                <w:rFonts w:ascii="Garamond" w:hAnsi="Garamond" w:cs="Arial"/>
                <w:sz w:val="24"/>
                <w:szCs w:val="24"/>
              </w:rPr>
              <w:t>2 on this section</w:t>
            </w:r>
          </w:p>
        </w:tc>
        <w:tc>
          <w:tcPr>
            <w:tcW w:w="3402" w:type="dxa"/>
            <w:shd w:val="clear" w:color="auto" w:fill="EAF1DD" w:themeFill="accent3" w:themeFillTint="33"/>
            <w:vAlign w:val="center"/>
          </w:tcPr>
          <w:p w14:paraId="786C7B6A" w14:textId="71B128B0" w:rsidR="001E5217" w:rsidRPr="001E5217" w:rsidRDefault="001E5217" w:rsidP="000C7A8A">
            <w:pPr>
              <w:pStyle w:val="Amount"/>
              <w:jc w:val="left"/>
              <w:rPr>
                <w:rFonts w:ascii="Garamond" w:hAnsi="Garamond"/>
                <w:color w:val="000000" w:themeColor="text1"/>
                <w:sz w:val="24"/>
                <w:szCs w:val="24"/>
              </w:rPr>
            </w:pPr>
            <w:r w:rsidRPr="001E5217">
              <w:rPr>
                <w:rFonts w:ascii="Garamond" w:hAnsi="Garamond" w:cs="Arial"/>
                <w:sz w:val="24"/>
                <w:szCs w:val="24"/>
              </w:rPr>
              <w:t>Scaling linearly with time bins rather than individuals.</w:t>
            </w:r>
          </w:p>
        </w:tc>
        <w:tc>
          <w:tcPr>
            <w:tcW w:w="3402" w:type="dxa"/>
            <w:shd w:val="clear" w:color="auto" w:fill="EAF1DD" w:themeFill="accent3" w:themeFillTint="33"/>
            <w:vAlign w:val="center"/>
          </w:tcPr>
          <w:p w14:paraId="74C78CE9" w14:textId="3472DCE7" w:rsidR="001E5217" w:rsidRPr="001E5217" w:rsidRDefault="001E5217" w:rsidP="000C7A8A">
            <w:pPr>
              <w:pStyle w:val="Amount"/>
              <w:jc w:val="left"/>
              <w:rPr>
                <w:rFonts w:ascii="Garamond" w:hAnsi="Garamond"/>
                <w:color w:val="000000" w:themeColor="text1"/>
                <w:sz w:val="24"/>
                <w:szCs w:val="24"/>
              </w:rPr>
            </w:pPr>
            <w:r w:rsidRPr="001E5217">
              <w:rPr>
                <w:rFonts w:ascii="Garamond" w:hAnsi="Garamond" w:cs="Arial"/>
                <w:sz w:val="24"/>
                <w:szCs w:val="24"/>
              </w:rPr>
              <w:t>Major Efficiency Advantage. This is a huge selling point for registry data. It means the method is "O(T)" where T is the number of weeks, making it essentially instantaneous compared to a Cox model which is "O(N)" (individuals).</w:t>
            </w:r>
          </w:p>
        </w:tc>
        <w:tc>
          <w:tcPr>
            <w:tcW w:w="2835" w:type="dxa"/>
            <w:shd w:val="clear" w:color="auto" w:fill="EAF1DD" w:themeFill="accent3" w:themeFillTint="33"/>
            <w:vAlign w:val="center"/>
          </w:tcPr>
          <w:p w14:paraId="2675CD25" w14:textId="3591523A" w:rsidR="001E5217" w:rsidRPr="001E5217" w:rsidRDefault="001E5217" w:rsidP="000C7A8A">
            <w:pPr>
              <w:rPr>
                <w:rFonts w:ascii="Garamond" w:hAnsi="Garamond"/>
                <w:color w:val="000000" w:themeColor="text1"/>
                <w:sz w:val="24"/>
                <w:szCs w:val="24"/>
              </w:rPr>
            </w:pPr>
            <w:r w:rsidRPr="001E5217">
              <w:rPr>
                <w:rFonts w:ascii="Garamond" w:hAnsi="Garamond" w:cs="Arial"/>
                <w:sz w:val="24"/>
                <w:szCs w:val="24"/>
              </w:rPr>
              <w:t>Lean into this. It positions KCOR as a "Pre-processing Utility" that can run on a laptop even for national-scale data.</w:t>
            </w:r>
          </w:p>
        </w:tc>
        <w:tc>
          <w:tcPr>
            <w:tcW w:w="1624" w:type="dxa"/>
            <w:shd w:val="clear" w:color="auto" w:fill="EAF1DD" w:themeFill="accent3" w:themeFillTint="33"/>
            <w:vAlign w:val="center"/>
          </w:tcPr>
          <w:p w14:paraId="104BB9B8" w14:textId="230C396A" w:rsidR="001E5217" w:rsidRPr="001E5217" w:rsidRDefault="001E5217" w:rsidP="000C7A8A">
            <w:pPr>
              <w:rPr>
                <w:rFonts w:ascii="Garamond" w:hAnsi="Garamond"/>
                <w:color w:val="000000" w:themeColor="text1"/>
                <w:sz w:val="24"/>
                <w:szCs w:val="24"/>
              </w:rPr>
            </w:pPr>
            <w:r w:rsidRPr="001E5217">
              <w:rPr>
                <w:rFonts w:ascii="Garamond" w:hAnsi="Garamond" w:cs="Arial"/>
                <w:sz w:val="24"/>
                <w:szCs w:val="24"/>
              </w:rPr>
              <w:t>Low</w:t>
            </w:r>
          </w:p>
        </w:tc>
      </w:tr>
      <w:tr w:rsidR="001E5217" w14:paraId="62ABDDFD" w14:textId="77777777" w:rsidTr="000C7A8A">
        <w:trPr>
          <w:trHeight w:val="345"/>
        </w:trPr>
        <w:tc>
          <w:tcPr>
            <w:tcW w:w="1271" w:type="dxa"/>
            <w:shd w:val="clear" w:color="auto" w:fill="DAEEF3" w:themeFill="accent5" w:themeFillTint="33"/>
            <w:vAlign w:val="center"/>
          </w:tcPr>
          <w:p w14:paraId="1BCD1626" w14:textId="27034FC8" w:rsidR="001E5217" w:rsidRPr="001E5217" w:rsidRDefault="001E5217" w:rsidP="000C7A8A">
            <w:pPr>
              <w:rPr>
                <w:rFonts w:ascii="Garamond" w:hAnsi="Garamond"/>
                <w:color w:val="000000" w:themeColor="text1"/>
                <w:sz w:val="24"/>
                <w:szCs w:val="24"/>
              </w:rPr>
            </w:pPr>
            <w:r w:rsidRPr="001E5217">
              <w:rPr>
                <w:rFonts w:ascii="Garamond" w:hAnsi="Garamond" w:cs="Arial"/>
                <w:sz w:val="24"/>
                <w:szCs w:val="24"/>
              </w:rPr>
              <w:t>MET-2.6.1-02</w:t>
            </w:r>
          </w:p>
        </w:tc>
        <w:tc>
          <w:tcPr>
            <w:tcW w:w="1418" w:type="dxa"/>
            <w:shd w:val="clear" w:color="auto" w:fill="DAEEF3" w:themeFill="accent5" w:themeFillTint="33"/>
            <w:vAlign w:val="center"/>
          </w:tcPr>
          <w:p w14:paraId="25D7763D" w14:textId="39A8AF6C" w:rsidR="001E5217" w:rsidRPr="001E5217" w:rsidRDefault="00977219" w:rsidP="000C7A8A">
            <w:pPr>
              <w:rPr>
                <w:rFonts w:ascii="Garamond" w:hAnsi="Garamond"/>
                <w:color w:val="000000" w:themeColor="text1"/>
                <w:sz w:val="24"/>
                <w:szCs w:val="24"/>
              </w:rPr>
            </w:pPr>
            <w:r w:rsidRPr="001E5217">
              <w:rPr>
                <w:rFonts w:ascii="Garamond" w:hAnsi="Garamond" w:cs="Arial"/>
                <w:sz w:val="24"/>
                <w:szCs w:val="24"/>
              </w:rPr>
              <w:t xml:space="preserve">Page </w:t>
            </w:r>
            <w:r>
              <w:rPr>
                <w:rFonts w:ascii="Garamond" w:hAnsi="Garamond" w:cs="Arial"/>
                <w:sz w:val="24"/>
                <w:szCs w:val="24"/>
              </w:rPr>
              <w:t>9</w:t>
            </w:r>
            <w:r w:rsidRPr="001E5217">
              <w:rPr>
                <w:rFonts w:ascii="Garamond" w:hAnsi="Garamond" w:cs="Arial"/>
                <w:sz w:val="24"/>
                <w:szCs w:val="24"/>
              </w:rPr>
              <w:t xml:space="preserve">, Line </w:t>
            </w:r>
            <w:r>
              <w:rPr>
                <w:rFonts w:ascii="Garamond" w:hAnsi="Garamond" w:cs="Arial"/>
                <w:sz w:val="24"/>
                <w:szCs w:val="24"/>
              </w:rPr>
              <w:t>4 on this section</w:t>
            </w:r>
          </w:p>
        </w:tc>
        <w:tc>
          <w:tcPr>
            <w:tcW w:w="3402" w:type="dxa"/>
            <w:shd w:val="clear" w:color="auto" w:fill="DAEEF3" w:themeFill="accent5" w:themeFillTint="33"/>
            <w:vAlign w:val="center"/>
          </w:tcPr>
          <w:p w14:paraId="55DFD21C" w14:textId="5564F1BC" w:rsidR="001E5217" w:rsidRPr="001E5217" w:rsidRDefault="001E5217" w:rsidP="000C7A8A">
            <w:pPr>
              <w:pStyle w:val="Amount"/>
              <w:jc w:val="left"/>
              <w:rPr>
                <w:rFonts w:ascii="Garamond" w:hAnsi="Garamond"/>
                <w:color w:val="000000" w:themeColor="text1"/>
                <w:sz w:val="24"/>
                <w:szCs w:val="24"/>
              </w:rPr>
            </w:pPr>
            <w:r w:rsidRPr="001E5217">
              <w:rPr>
                <w:rFonts w:ascii="Garamond" w:hAnsi="Garamond" w:cs="Arial"/>
                <w:sz w:val="24"/>
                <w:szCs w:val="24"/>
              </w:rPr>
              <w:t>"Memory-bound rather than CPU-bound."</w:t>
            </w:r>
          </w:p>
        </w:tc>
        <w:tc>
          <w:tcPr>
            <w:tcW w:w="3402" w:type="dxa"/>
            <w:shd w:val="clear" w:color="auto" w:fill="DAEEF3" w:themeFill="accent5" w:themeFillTint="33"/>
            <w:vAlign w:val="center"/>
          </w:tcPr>
          <w:p w14:paraId="068C4EBF" w14:textId="1C9A9F80" w:rsidR="001E5217" w:rsidRPr="001E5217" w:rsidRDefault="001E5217" w:rsidP="000C7A8A">
            <w:pPr>
              <w:pStyle w:val="Amount"/>
              <w:jc w:val="left"/>
              <w:rPr>
                <w:rFonts w:ascii="Garamond" w:hAnsi="Garamond"/>
                <w:color w:val="000000" w:themeColor="text1"/>
                <w:sz w:val="24"/>
                <w:szCs w:val="24"/>
              </w:rPr>
            </w:pPr>
            <w:r w:rsidRPr="001E5217">
              <w:rPr>
                <w:rFonts w:ascii="Garamond" w:hAnsi="Garamond" w:cs="Arial"/>
                <w:sz w:val="24"/>
                <w:szCs w:val="24"/>
              </w:rPr>
              <w:t>This is a technical nuance that might worry a systems-reviewer. Why is a discrete-time aggregation memory-heavy?</w:t>
            </w:r>
          </w:p>
        </w:tc>
        <w:tc>
          <w:tcPr>
            <w:tcW w:w="2835" w:type="dxa"/>
            <w:shd w:val="clear" w:color="auto" w:fill="DAEEF3" w:themeFill="accent5" w:themeFillTint="33"/>
            <w:vAlign w:val="center"/>
          </w:tcPr>
          <w:p w14:paraId="4FB5AF4E" w14:textId="72E5C20C" w:rsidR="001E5217" w:rsidRPr="001E5217" w:rsidRDefault="001E5217" w:rsidP="000C7A8A">
            <w:pPr>
              <w:rPr>
                <w:rFonts w:ascii="Garamond" w:hAnsi="Garamond"/>
                <w:color w:val="000000" w:themeColor="text1"/>
                <w:sz w:val="24"/>
                <w:szCs w:val="24"/>
              </w:rPr>
            </w:pPr>
            <w:r w:rsidRPr="001E5217">
              <w:rPr>
                <w:rFonts w:ascii="Garamond" w:hAnsi="Garamond" w:cs="Arial"/>
                <w:sz w:val="24"/>
                <w:szCs w:val="24"/>
              </w:rPr>
              <w:t xml:space="preserve">Clarify that the memory bottleneck is only in the </w:t>
            </w:r>
            <w:r w:rsidRPr="001E5217">
              <w:rPr>
                <w:rFonts w:ascii="Garamond" w:hAnsi="Garamond" w:cs="Arial"/>
                <w:i/>
                <w:iCs/>
                <w:sz w:val="24"/>
                <w:szCs w:val="24"/>
              </w:rPr>
              <w:t>initial</w:t>
            </w:r>
            <w:r w:rsidRPr="001E5217">
              <w:rPr>
                <w:rFonts w:ascii="Garamond" w:hAnsi="Garamond" w:cs="Arial"/>
                <w:sz w:val="24"/>
                <w:szCs w:val="24"/>
              </w:rPr>
              <w:t xml:space="preserve"> aggregation of raw records into bins; once binned, the KCOR math itself has a negligible memory footprint.</w:t>
            </w:r>
          </w:p>
        </w:tc>
        <w:tc>
          <w:tcPr>
            <w:tcW w:w="1624" w:type="dxa"/>
            <w:shd w:val="clear" w:color="auto" w:fill="DAEEF3" w:themeFill="accent5" w:themeFillTint="33"/>
            <w:vAlign w:val="center"/>
          </w:tcPr>
          <w:p w14:paraId="08132CD7" w14:textId="73522A50" w:rsidR="001E5217" w:rsidRPr="001E5217" w:rsidRDefault="001E5217" w:rsidP="000C7A8A">
            <w:pPr>
              <w:rPr>
                <w:rFonts w:ascii="Garamond" w:hAnsi="Garamond"/>
                <w:color w:val="000000" w:themeColor="text1"/>
                <w:sz w:val="24"/>
                <w:szCs w:val="24"/>
              </w:rPr>
            </w:pPr>
            <w:r w:rsidRPr="001E5217">
              <w:rPr>
                <w:rFonts w:ascii="Garamond" w:hAnsi="Garamond" w:cs="Arial"/>
                <w:sz w:val="24"/>
                <w:szCs w:val="24"/>
              </w:rPr>
              <w:t>Medium</w:t>
            </w:r>
          </w:p>
        </w:tc>
      </w:tr>
      <w:tr w:rsidR="004F30DD" w14:paraId="4E16733E" w14:textId="77777777" w:rsidTr="000C7A8A">
        <w:trPr>
          <w:trHeight w:val="345"/>
        </w:trPr>
        <w:tc>
          <w:tcPr>
            <w:tcW w:w="13952" w:type="dxa"/>
            <w:gridSpan w:val="6"/>
            <w:shd w:val="clear" w:color="auto" w:fill="262626" w:themeFill="text1" w:themeFillTint="D9"/>
            <w:vAlign w:val="center"/>
          </w:tcPr>
          <w:p w14:paraId="3B3A7E92" w14:textId="2B55D031" w:rsidR="004F30DD" w:rsidRPr="009A40B2" w:rsidRDefault="00AC2513" w:rsidP="000C7A8A">
            <w:pPr>
              <w:jc w:val="center"/>
              <w:rPr>
                <w:rFonts w:ascii="Garamond" w:hAnsi="Garamond"/>
                <w:sz w:val="28"/>
                <w:szCs w:val="28"/>
              </w:rPr>
            </w:pPr>
            <w:r w:rsidRPr="009A40B2">
              <w:rPr>
                <w:rFonts w:ascii="Garamond" w:hAnsi="Garamond"/>
                <w:b/>
                <w:bCs/>
                <w:sz w:val="28"/>
                <w:szCs w:val="28"/>
                <w:lang w:val="en-PK"/>
              </w:rPr>
              <w:t>2.6.2 Internal Diagnostics and ‘Self-Check’ Behavior</w:t>
            </w:r>
          </w:p>
        </w:tc>
      </w:tr>
      <w:tr w:rsidR="004F30DD" w14:paraId="0E16AEF8" w14:textId="77777777" w:rsidTr="000C7A8A">
        <w:trPr>
          <w:trHeight w:val="345"/>
        </w:trPr>
        <w:tc>
          <w:tcPr>
            <w:tcW w:w="1271" w:type="dxa"/>
            <w:shd w:val="clear" w:color="auto" w:fill="FDE9D9" w:themeFill="accent6" w:themeFillTint="33"/>
            <w:vAlign w:val="center"/>
          </w:tcPr>
          <w:p w14:paraId="4FE93EEF" w14:textId="4ECAE765" w:rsidR="004F30DD" w:rsidRPr="004F30DD" w:rsidRDefault="004F30DD" w:rsidP="000C7A8A">
            <w:pPr>
              <w:rPr>
                <w:rFonts w:ascii="Garamond" w:hAnsi="Garamond"/>
                <w:sz w:val="24"/>
                <w:szCs w:val="24"/>
              </w:rPr>
            </w:pPr>
            <w:r w:rsidRPr="004F30DD">
              <w:rPr>
                <w:rFonts w:ascii="Garamond" w:hAnsi="Garamond" w:cs="Arial"/>
                <w:sz w:val="24"/>
                <w:szCs w:val="24"/>
              </w:rPr>
              <w:lastRenderedPageBreak/>
              <w:t>MET-2.6.2-01</w:t>
            </w:r>
          </w:p>
        </w:tc>
        <w:tc>
          <w:tcPr>
            <w:tcW w:w="1418" w:type="dxa"/>
            <w:shd w:val="clear" w:color="auto" w:fill="FDE9D9" w:themeFill="accent6" w:themeFillTint="33"/>
            <w:vAlign w:val="center"/>
          </w:tcPr>
          <w:p w14:paraId="42202A98" w14:textId="729662B7" w:rsidR="004F30DD" w:rsidRPr="004F30DD" w:rsidRDefault="004F30DD" w:rsidP="000C7A8A">
            <w:pPr>
              <w:rPr>
                <w:rFonts w:ascii="Garamond" w:hAnsi="Garamond"/>
                <w:sz w:val="24"/>
                <w:szCs w:val="24"/>
              </w:rPr>
            </w:pPr>
            <w:r w:rsidRPr="004F30DD">
              <w:rPr>
                <w:rFonts w:ascii="Garamond" w:hAnsi="Garamond" w:cs="Arial"/>
                <w:sz w:val="24"/>
                <w:szCs w:val="24"/>
              </w:rPr>
              <w:t xml:space="preserve">Page </w:t>
            </w:r>
            <w:r w:rsidR="00DC6B53">
              <w:rPr>
                <w:rFonts w:ascii="Garamond" w:hAnsi="Garamond" w:cs="Arial"/>
                <w:sz w:val="24"/>
                <w:szCs w:val="24"/>
              </w:rPr>
              <w:t>9</w:t>
            </w:r>
            <w:r w:rsidRPr="004F30DD">
              <w:rPr>
                <w:rFonts w:ascii="Garamond" w:hAnsi="Garamond" w:cs="Arial"/>
                <w:sz w:val="24"/>
                <w:szCs w:val="24"/>
              </w:rPr>
              <w:t xml:space="preserve">, </w:t>
            </w:r>
            <w:r w:rsidR="00DC6B53">
              <w:rPr>
                <w:rFonts w:ascii="Garamond" w:hAnsi="Garamond" w:cs="Arial"/>
                <w:sz w:val="24"/>
                <w:szCs w:val="24"/>
              </w:rPr>
              <w:t>Line 3 of this section</w:t>
            </w:r>
          </w:p>
        </w:tc>
        <w:tc>
          <w:tcPr>
            <w:tcW w:w="3402" w:type="dxa"/>
            <w:shd w:val="clear" w:color="auto" w:fill="FDE9D9" w:themeFill="accent6" w:themeFillTint="33"/>
            <w:vAlign w:val="center"/>
          </w:tcPr>
          <w:p w14:paraId="670EE5E7" w14:textId="1FB910A1" w:rsidR="004F30DD" w:rsidRPr="004F30DD" w:rsidRDefault="004F30DD" w:rsidP="000C7A8A">
            <w:pPr>
              <w:pStyle w:val="Amount"/>
              <w:jc w:val="left"/>
              <w:rPr>
                <w:rFonts w:ascii="Garamond" w:hAnsi="Garamond"/>
                <w:sz w:val="24"/>
                <w:szCs w:val="24"/>
              </w:rPr>
            </w:pPr>
            <w:r w:rsidRPr="004F30DD">
              <w:rPr>
                <w:rFonts w:ascii="Garamond" w:hAnsi="Garamond" w:cs="Arial"/>
                <w:sz w:val="24"/>
                <w:szCs w:val="24"/>
              </w:rPr>
              <w:t>"...should be approximately linear in event time."</w:t>
            </w:r>
          </w:p>
        </w:tc>
        <w:tc>
          <w:tcPr>
            <w:tcW w:w="3402" w:type="dxa"/>
            <w:shd w:val="clear" w:color="auto" w:fill="FDE9D9" w:themeFill="accent6" w:themeFillTint="33"/>
            <w:vAlign w:val="center"/>
          </w:tcPr>
          <w:p w14:paraId="4196C335" w14:textId="19BFC349" w:rsidR="004F30DD" w:rsidRPr="004F30DD" w:rsidRDefault="004F30DD" w:rsidP="000C7A8A">
            <w:pPr>
              <w:pStyle w:val="Amount"/>
              <w:jc w:val="left"/>
              <w:rPr>
                <w:rFonts w:ascii="Garamond" w:hAnsi="Garamond"/>
                <w:sz w:val="24"/>
                <w:szCs w:val="24"/>
              </w:rPr>
            </w:pPr>
            <w:r w:rsidRPr="004F30DD">
              <w:rPr>
                <w:rFonts w:ascii="Garamond" w:hAnsi="Garamond" w:cs="Arial"/>
                <w:sz w:val="24"/>
                <w:szCs w:val="24"/>
              </w:rPr>
              <w:t>Major Subjectivity Risk. "Approximately linear" is not a statistical test. A reviewer will want to see a formal test for linearity (e.g., a test on the second derivative or a lack-of-fit test).</w:t>
            </w:r>
          </w:p>
        </w:tc>
        <w:tc>
          <w:tcPr>
            <w:tcW w:w="2835" w:type="dxa"/>
            <w:shd w:val="clear" w:color="auto" w:fill="FDE9D9" w:themeFill="accent6" w:themeFillTint="33"/>
            <w:vAlign w:val="center"/>
          </w:tcPr>
          <w:p w14:paraId="4FCB9E7F" w14:textId="6CB39657" w:rsidR="004F30DD" w:rsidRPr="004F30DD" w:rsidRDefault="004F30DD" w:rsidP="000C7A8A">
            <w:pPr>
              <w:rPr>
                <w:rFonts w:ascii="Garamond" w:hAnsi="Garamond"/>
                <w:sz w:val="24"/>
                <w:szCs w:val="24"/>
              </w:rPr>
            </w:pPr>
            <w:proofErr w:type="gramStart"/>
            <w:r w:rsidRPr="004F30DD">
              <w:rPr>
                <w:rFonts w:ascii="Garamond" w:hAnsi="Garamond" w:cs="Arial"/>
                <w:sz w:val="24"/>
                <w:szCs w:val="24"/>
              </w:rPr>
              <w:t>Define</w:t>
            </w:r>
            <w:proofErr w:type="gramEnd"/>
            <w:r w:rsidRPr="004F30DD">
              <w:rPr>
                <w:rFonts w:ascii="Garamond" w:hAnsi="Garamond" w:cs="Arial"/>
                <w:sz w:val="24"/>
                <w:szCs w:val="24"/>
              </w:rPr>
              <w:t xml:space="preserve"> a specific metric for linearity, such as an R-squared threshold or a maximum allowable deviation from the slope.</w:t>
            </w:r>
          </w:p>
        </w:tc>
        <w:tc>
          <w:tcPr>
            <w:tcW w:w="1624" w:type="dxa"/>
            <w:shd w:val="clear" w:color="auto" w:fill="FDE9D9" w:themeFill="accent6" w:themeFillTint="33"/>
            <w:vAlign w:val="center"/>
          </w:tcPr>
          <w:p w14:paraId="518C4A99" w14:textId="409B8B1B" w:rsidR="004F30DD" w:rsidRPr="004F30DD" w:rsidRDefault="004F30DD" w:rsidP="000C7A8A">
            <w:pPr>
              <w:rPr>
                <w:rFonts w:ascii="Garamond" w:hAnsi="Garamond"/>
                <w:sz w:val="24"/>
                <w:szCs w:val="24"/>
              </w:rPr>
            </w:pPr>
            <w:r w:rsidRPr="004F30DD">
              <w:rPr>
                <w:rFonts w:ascii="Garamond" w:hAnsi="Garamond" w:cs="Arial"/>
                <w:sz w:val="24"/>
                <w:szCs w:val="24"/>
              </w:rPr>
              <w:t>High</w:t>
            </w:r>
          </w:p>
        </w:tc>
      </w:tr>
      <w:tr w:rsidR="004F30DD" w14:paraId="5F5452CE" w14:textId="77777777" w:rsidTr="000C7A8A">
        <w:trPr>
          <w:trHeight w:val="345"/>
        </w:trPr>
        <w:tc>
          <w:tcPr>
            <w:tcW w:w="1271" w:type="dxa"/>
            <w:shd w:val="clear" w:color="auto" w:fill="DAEEF3" w:themeFill="accent5" w:themeFillTint="33"/>
            <w:vAlign w:val="center"/>
          </w:tcPr>
          <w:p w14:paraId="22E2CD78" w14:textId="2A345C42" w:rsidR="004F30DD" w:rsidRPr="004F30DD" w:rsidRDefault="004F30DD" w:rsidP="000C7A8A">
            <w:pPr>
              <w:rPr>
                <w:rFonts w:ascii="Garamond" w:hAnsi="Garamond"/>
                <w:sz w:val="24"/>
                <w:szCs w:val="24"/>
              </w:rPr>
            </w:pPr>
            <w:r w:rsidRPr="004F30DD">
              <w:rPr>
                <w:rFonts w:ascii="Garamond" w:hAnsi="Garamond" w:cs="Arial"/>
                <w:sz w:val="24"/>
                <w:szCs w:val="24"/>
              </w:rPr>
              <w:t>MET-2.6.2-02</w:t>
            </w:r>
          </w:p>
        </w:tc>
        <w:tc>
          <w:tcPr>
            <w:tcW w:w="1418" w:type="dxa"/>
            <w:shd w:val="clear" w:color="auto" w:fill="DAEEF3" w:themeFill="accent5" w:themeFillTint="33"/>
            <w:vAlign w:val="center"/>
          </w:tcPr>
          <w:p w14:paraId="71F12E96" w14:textId="0B0E027B" w:rsidR="004F30DD" w:rsidRPr="004F30DD" w:rsidRDefault="004F30DD" w:rsidP="000C7A8A">
            <w:pPr>
              <w:rPr>
                <w:rFonts w:ascii="Garamond" w:hAnsi="Garamond"/>
                <w:sz w:val="24"/>
                <w:szCs w:val="24"/>
              </w:rPr>
            </w:pPr>
            <w:r w:rsidRPr="004F30DD">
              <w:rPr>
                <w:rFonts w:ascii="Garamond" w:hAnsi="Garamond" w:cs="Arial"/>
                <w:sz w:val="24"/>
                <w:szCs w:val="24"/>
              </w:rPr>
              <w:t xml:space="preserve">Page </w:t>
            </w:r>
            <w:r w:rsidR="00AB3855">
              <w:rPr>
                <w:rFonts w:ascii="Garamond" w:hAnsi="Garamond" w:cs="Arial"/>
                <w:sz w:val="24"/>
                <w:szCs w:val="24"/>
              </w:rPr>
              <w:t>9</w:t>
            </w:r>
            <w:r w:rsidRPr="004F30DD">
              <w:rPr>
                <w:rFonts w:ascii="Garamond" w:hAnsi="Garamond" w:cs="Arial"/>
                <w:sz w:val="24"/>
                <w:szCs w:val="24"/>
              </w:rPr>
              <w:t xml:space="preserve">, </w:t>
            </w:r>
            <w:r w:rsidR="00284305">
              <w:rPr>
                <w:rFonts w:ascii="Garamond" w:hAnsi="Garamond" w:cs="Arial"/>
                <w:sz w:val="24"/>
                <w:szCs w:val="24"/>
              </w:rPr>
              <w:t>First line after Eq (12)</w:t>
            </w:r>
          </w:p>
        </w:tc>
        <w:tc>
          <w:tcPr>
            <w:tcW w:w="3402" w:type="dxa"/>
            <w:shd w:val="clear" w:color="auto" w:fill="DAEEF3" w:themeFill="accent5" w:themeFillTint="33"/>
            <w:vAlign w:val="center"/>
          </w:tcPr>
          <w:p w14:paraId="4C9520F6" w14:textId="3E51CD75" w:rsidR="004F30DD" w:rsidRPr="004F30DD" w:rsidRDefault="004F30DD" w:rsidP="000C7A8A">
            <w:pPr>
              <w:pStyle w:val="Amount"/>
              <w:jc w:val="left"/>
              <w:rPr>
                <w:rFonts w:ascii="Garamond" w:hAnsi="Garamond"/>
                <w:sz w:val="24"/>
                <w:szCs w:val="24"/>
              </w:rPr>
            </w:pPr>
            <w:r w:rsidRPr="004F30DD">
              <w:rPr>
                <w:rFonts w:ascii="Garamond" w:hAnsi="Garamond" w:cs="Arial"/>
                <w:sz w:val="24"/>
                <w:szCs w:val="24"/>
              </w:rPr>
              <w:t xml:space="preserve">Residuals are not "systematically </w:t>
            </w:r>
            <w:proofErr w:type="gramStart"/>
            <w:r w:rsidRPr="004F30DD">
              <w:rPr>
                <w:rFonts w:ascii="Garamond" w:hAnsi="Garamond" w:cs="Arial"/>
                <w:sz w:val="24"/>
                <w:szCs w:val="24"/>
              </w:rPr>
              <w:t>time-structured</w:t>
            </w:r>
            <w:proofErr w:type="gramEnd"/>
            <w:r w:rsidRPr="004F30DD">
              <w:rPr>
                <w:rFonts w:ascii="Garamond" w:hAnsi="Garamond" w:cs="Arial"/>
                <w:sz w:val="24"/>
                <w:szCs w:val="24"/>
              </w:rPr>
              <w:t>."</w:t>
            </w:r>
          </w:p>
        </w:tc>
        <w:tc>
          <w:tcPr>
            <w:tcW w:w="3402" w:type="dxa"/>
            <w:shd w:val="clear" w:color="auto" w:fill="DAEEF3" w:themeFill="accent5" w:themeFillTint="33"/>
            <w:vAlign w:val="center"/>
          </w:tcPr>
          <w:p w14:paraId="101E4993" w14:textId="6343CC21" w:rsidR="004F30DD" w:rsidRPr="004F30DD" w:rsidRDefault="004F30DD" w:rsidP="000C7A8A">
            <w:pPr>
              <w:pStyle w:val="Amount"/>
              <w:jc w:val="left"/>
              <w:rPr>
                <w:rFonts w:ascii="Garamond" w:hAnsi="Garamond"/>
                <w:sz w:val="24"/>
                <w:szCs w:val="24"/>
              </w:rPr>
            </w:pPr>
            <w:r w:rsidRPr="004F30DD">
              <w:rPr>
                <w:rFonts w:ascii="Garamond" w:hAnsi="Garamond" w:cs="Arial"/>
                <w:sz w:val="24"/>
                <w:szCs w:val="24"/>
              </w:rPr>
              <w:t>In survival analysis, residuals are almost always time-structured if the model is slightly off. You are essentially asking for "white noise" residuals in a cumulative space.</w:t>
            </w:r>
          </w:p>
        </w:tc>
        <w:tc>
          <w:tcPr>
            <w:tcW w:w="2835" w:type="dxa"/>
            <w:shd w:val="clear" w:color="auto" w:fill="DAEEF3" w:themeFill="accent5" w:themeFillTint="33"/>
            <w:vAlign w:val="center"/>
          </w:tcPr>
          <w:p w14:paraId="74F93576" w14:textId="3AFB0AE5" w:rsidR="004F30DD" w:rsidRPr="004F30DD" w:rsidRDefault="004F30DD" w:rsidP="000C7A8A">
            <w:pPr>
              <w:rPr>
                <w:rFonts w:ascii="Garamond" w:hAnsi="Garamond"/>
                <w:sz w:val="24"/>
                <w:szCs w:val="24"/>
              </w:rPr>
            </w:pPr>
            <w:r w:rsidRPr="004F30DD">
              <w:rPr>
                <w:rFonts w:ascii="Garamond" w:hAnsi="Garamond" w:cs="Arial"/>
                <w:sz w:val="24"/>
                <w:szCs w:val="24"/>
              </w:rPr>
              <w:t>Suggest using a Durbin-Watson test or a similar autocorrelation check to prove that residuals are indeed "unstructured."</w:t>
            </w:r>
          </w:p>
        </w:tc>
        <w:tc>
          <w:tcPr>
            <w:tcW w:w="1624" w:type="dxa"/>
            <w:shd w:val="clear" w:color="auto" w:fill="DAEEF3" w:themeFill="accent5" w:themeFillTint="33"/>
            <w:vAlign w:val="center"/>
          </w:tcPr>
          <w:p w14:paraId="1784DE64" w14:textId="4BDDC52A" w:rsidR="004F30DD" w:rsidRPr="004F30DD" w:rsidRDefault="004F30DD" w:rsidP="000C7A8A">
            <w:pPr>
              <w:rPr>
                <w:rFonts w:ascii="Garamond" w:hAnsi="Garamond"/>
                <w:sz w:val="24"/>
                <w:szCs w:val="24"/>
              </w:rPr>
            </w:pPr>
            <w:r w:rsidRPr="004F30DD">
              <w:rPr>
                <w:rFonts w:ascii="Garamond" w:hAnsi="Garamond" w:cs="Arial"/>
                <w:sz w:val="24"/>
                <w:szCs w:val="24"/>
              </w:rPr>
              <w:t>Medium</w:t>
            </w:r>
          </w:p>
        </w:tc>
      </w:tr>
      <w:tr w:rsidR="004F30DD" w14:paraId="71DDF0CD" w14:textId="77777777" w:rsidTr="000C7A8A">
        <w:trPr>
          <w:trHeight w:val="345"/>
        </w:trPr>
        <w:tc>
          <w:tcPr>
            <w:tcW w:w="1271" w:type="dxa"/>
            <w:shd w:val="clear" w:color="auto" w:fill="FDE9D9" w:themeFill="accent6" w:themeFillTint="33"/>
            <w:vAlign w:val="center"/>
          </w:tcPr>
          <w:p w14:paraId="4B292E45" w14:textId="15E1AB29" w:rsidR="004F30DD" w:rsidRPr="004F30DD" w:rsidRDefault="004F30DD" w:rsidP="000C7A8A">
            <w:pPr>
              <w:rPr>
                <w:rFonts w:ascii="Garamond" w:hAnsi="Garamond"/>
                <w:sz w:val="24"/>
                <w:szCs w:val="24"/>
              </w:rPr>
            </w:pPr>
            <w:r w:rsidRPr="004F30DD">
              <w:rPr>
                <w:rFonts w:ascii="Garamond" w:hAnsi="Garamond" w:cs="Arial"/>
                <w:sz w:val="24"/>
                <w:szCs w:val="24"/>
              </w:rPr>
              <w:t>MET-2.6.2-03</w:t>
            </w:r>
          </w:p>
        </w:tc>
        <w:tc>
          <w:tcPr>
            <w:tcW w:w="1418" w:type="dxa"/>
            <w:shd w:val="clear" w:color="auto" w:fill="FDE9D9" w:themeFill="accent6" w:themeFillTint="33"/>
            <w:vAlign w:val="center"/>
          </w:tcPr>
          <w:p w14:paraId="05E0F346" w14:textId="59D530C9" w:rsidR="004F30DD" w:rsidRPr="000D63FE" w:rsidRDefault="004F30DD" w:rsidP="000C7A8A">
            <w:pPr>
              <w:rPr>
                <w:rFonts w:ascii="Garamond" w:hAnsi="Garamond"/>
                <w:sz w:val="24"/>
                <w:szCs w:val="24"/>
              </w:rPr>
            </w:pPr>
            <w:r w:rsidRPr="000D63FE">
              <w:rPr>
                <w:rFonts w:ascii="Garamond" w:hAnsi="Garamond" w:cs="Arial"/>
                <w:sz w:val="24"/>
                <w:szCs w:val="24"/>
              </w:rPr>
              <w:t xml:space="preserve">Page </w:t>
            </w:r>
            <w:r w:rsidR="00AB3855" w:rsidRPr="000D63FE">
              <w:rPr>
                <w:rFonts w:ascii="Garamond" w:hAnsi="Garamond" w:cs="Arial"/>
                <w:sz w:val="24"/>
                <w:szCs w:val="24"/>
              </w:rPr>
              <w:t>9</w:t>
            </w:r>
            <w:r w:rsidRPr="000D63FE">
              <w:rPr>
                <w:rFonts w:ascii="Garamond" w:hAnsi="Garamond" w:cs="Arial"/>
                <w:sz w:val="24"/>
                <w:szCs w:val="24"/>
              </w:rPr>
              <w:t xml:space="preserve">, </w:t>
            </w:r>
            <w:r w:rsidR="000D63FE" w:rsidRPr="000D63FE">
              <w:rPr>
                <w:rFonts w:ascii="Garamond" w:hAnsi="Garamond" w:cs="Arial"/>
                <w:sz w:val="24"/>
                <w:szCs w:val="24"/>
              </w:rPr>
              <w:t xml:space="preserve">Item </w:t>
            </w:r>
            <w:r w:rsidR="000D63FE" w:rsidRPr="000D63FE">
              <w:rPr>
                <w:rFonts w:ascii="Garamond" w:hAnsi="Garamond" w:cs="Arial"/>
                <w:sz w:val="24"/>
                <w:szCs w:val="24"/>
                <w:lang w:val="en-PK"/>
              </w:rPr>
              <w:t xml:space="preserve">3. Parameter stability to window </w:t>
            </w:r>
            <w:r w:rsidR="004954C3" w:rsidRPr="000D63FE">
              <w:rPr>
                <w:rFonts w:ascii="Garamond" w:hAnsi="Garamond" w:cs="Arial"/>
                <w:sz w:val="24"/>
                <w:szCs w:val="24"/>
                <w:lang w:val="en-PK"/>
              </w:rPr>
              <w:t>perturbations</w:t>
            </w:r>
          </w:p>
        </w:tc>
        <w:tc>
          <w:tcPr>
            <w:tcW w:w="3402" w:type="dxa"/>
            <w:shd w:val="clear" w:color="auto" w:fill="FDE9D9" w:themeFill="accent6" w:themeFillTint="33"/>
            <w:vAlign w:val="center"/>
          </w:tcPr>
          <w:p w14:paraId="21E17A15" w14:textId="1CFB9778" w:rsidR="004F30DD" w:rsidRPr="004F30DD" w:rsidRDefault="004F30DD" w:rsidP="000C7A8A">
            <w:pPr>
              <w:pStyle w:val="Amount"/>
              <w:jc w:val="left"/>
              <w:rPr>
                <w:rFonts w:ascii="Garamond" w:hAnsi="Garamond"/>
                <w:sz w:val="24"/>
                <w:szCs w:val="24"/>
              </w:rPr>
            </w:pPr>
            <w:r w:rsidRPr="004F30DD">
              <w:rPr>
                <w:rFonts w:ascii="Garamond" w:hAnsi="Garamond" w:cs="Arial"/>
                <w:sz w:val="24"/>
                <w:szCs w:val="24"/>
              </w:rPr>
              <w:t>Stability to window perturbations (e.g., +/- 4 weeks).</w:t>
            </w:r>
          </w:p>
        </w:tc>
        <w:tc>
          <w:tcPr>
            <w:tcW w:w="3402" w:type="dxa"/>
            <w:shd w:val="clear" w:color="auto" w:fill="FDE9D9" w:themeFill="accent6" w:themeFillTint="33"/>
            <w:vAlign w:val="center"/>
          </w:tcPr>
          <w:p w14:paraId="62152D33" w14:textId="7AEE947B" w:rsidR="004F30DD" w:rsidRPr="004F30DD" w:rsidRDefault="004F30DD" w:rsidP="000C7A8A">
            <w:pPr>
              <w:pStyle w:val="Amount"/>
              <w:jc w:val="left"/>
              <w:rPr>
                <w:rFonts w:ascii="Garamond" w:hAnsi="Garamond"/>
                <w:sz w:val="24"/>
                <w:szCs w:val="24"/>
              </w:rPr>
            </w:pPr>
            <w:r w:rsidRPr="004F30DD">
              <w:rPr>
                <w:rFonts w:ascii="Garamond" w:hAnsi="Garamond" w:cs="Arial"/>
                <w:sz w:val="24"/>
                <w:szCs w:val="24"/>
              </w:rPr>
              <w:t>Major Sensitivity Issue. If shifting the window by 4 weeks changes the frailty variance by 50%, the entire KCOR(t) curve will shift. This is the "fragility" point of the estimator.</w:t>
            </w:r>
          </w:p>
        </w:tc>
        <w:tc>
          <w:tcPr>
            <w:tcW w:w="2835" w:type="dxa"/>
            <w:shd w:val="clear" w:color="auto" w:fill="FDE9D9" w:themeFill="accent6" w:themeFillTint="33"/>
            <w:vAlign w:val="center"/>
          </w:tcPr>
          <w:p w14:paraId="6173F8DC" w14:textId="2DC3343C" w:rsidR="004F30DD" w:rsidRPr="004F30DD" w:rsidRDefault="004F30DD" w:rsidP="000C7A8A">
            <w:pPr>
              <w:rPr>
                <w:rFonts w:ascii="Garamond" w:hAnsi="Garamond"/>
                <w:sz w:val="24"/>
                <w:szCs w:val="24"/>
              </w:rPr>
            </w:pPr>
            <w:r w:rsidRPr="004F30DD">
              <w:rPr>
                <w:rFonts w:ascii="Garamond" w:hAnsi="Garamond" w:cs="Arial"/>
                <w:sz w:val="24"/>
                <w:szCs w:val="24"/>
              </w:rPr>
              <w:t>State a "Stability Criterion" (e.g., the frailty variance must change by less than X% when the window is shifted).</w:t>
            </w:r>
          </w:p>
        </w:tc>
        <w:tc>
          <w:tcPr>
            <w:tcW w:w="1624" w:type="dxa"/>
            <w:shd w:val="clear" w:color="auto" w:fill="FDE9D9" w:themeFill="accent6" w:themeFillTint="33"/>
            <w:vAlign w:val="center"/>
          </w:tcPr>
          <w:p w14:paraId="391EE903" w14:textId="34B7BDE2" w:rsidR="004F30DD" w:rsidRPr="004F30DD" w:rsidRDefault="004F30DD" w:rsidP="000C7A8A">
            <w:pPr>
              <w:rPr>
                <w:rFonts w:ascii="Garamond" w:hAnsi="Garamond"/>
                <w:sz w:val="24"/>
                <w:szCs w:val="24"/>
              </w:rPr>
            </w:pPr>
            <w:r w:rsidRPr="004F30DD">
              <w:rPr>
                <w:rFonts w:ascii="Garamond" w:hAnsi="Garamond" w:cs="Arial"/>
                <w:sz w:val="24"/>
                <w:szCs w:val="24"/>
              </w:rPr>
              <w:t>High</w:t>
            </w:r>
          </w:p>
        </w:tc>
      </w:tr>
      <w:tr w:rsidR="004F30DD" w14:paraId="0DBCD118" w14:textId="77777777" w:rsidTr="000C7A8A">
        <w:trPr>
          <w:trHeight w:val="345"/>
        </w:trPr>
        <w:tc>
          <w:tcPr>
            <w:tcW w:w="1271" w:type="dxa"/>
            <w:shd w:val="clear" w:color="auto" w:fill="EAF1DD" w:themeFill="accent3" w:themeFillTint="33"/>
            <w:vAlign w:val="center"/>
          </w:tcPr>
          <w:p w14:paraId="264898FE" w14:textId="07FC6A03" w:rsidR="004F30DD" w:rsidRPr="004F30DD" w:rsidRDefault="004F30DD" w:rsidP="000C7A8A">
            <w:pPr>
              <w:rPr>
                <w:rFonts w:ascii="Garamond" w:hAnsi="Garamond"/>
                <w:sz w:val="24"/>
                <w:szCs w:val="24"/>
              </w:rPr>
            </w:pPr>
            <w:r w:rsidRPr="004F30DD">
              <w:rPr>
                <w:rFonts w:ascii="Garamond" w:hAnsi="Garamond" w:cs="Arial"/>
                <w:sz w:val="24"/>
                <w:szCs w:val="24"/>
              </w:rPr>
              <w:t>MET-2.6.2-04</w:t>
            </w:r>
          </w:p>
        </w:tc>
        <w:tc>
          <w:tcPr>
            <w:tcW w:w="1418" w:type="dxa"/>
            <w:shd w:val="clear" w:color="auto" w:fill="EAF1DD" w:themeFill="accent3" w:themeFillTint="33"/>
            <w:vAlign w:val="center"/>
          </w:tcPr>
          <w:p w14:paraId="4A22044A" w14:textId="3F8DAC20" w:rsidR="004F30DD" w:rsidRPr="004F30DD" w:rsidRDefault="004F30DD" w:rsidP="000C7A8A">
            <w:pPr>
              <w:rPr>
                <w:rFonts w:ascii="Garamond" w:hAnsi="Garamond"/>
                <w:sz w:val="24"/>
                <w:szCs w:val="24"/>
              </w:rPr>
            </w:pPr>
            <w:r w:rsidRPr="004F30DD">
              <w:rPr>
                <w:rFonts w:ascii="Garamond" w:hAnsi="Garamond" w:cs="Arial"/>
                <w:sz w:val="24"/>
                <w:szCs w:val="24"/>
              </w:rPr>
              <w:t xml:space="preserve">Page </w:t>
            </w:r>
            <w:r w:rsidR="004954C3">
              <w:rPr>
                <w:rFonts w:ascii="Garamond" w:hAnsi="Garamond" w:cs="Arial"/>
                <w:sz w:val="24"/>
                <w:szCs w:val="24"/>
              </w:rPr>
              <w:t>9</w:t>
            </w:r>
            <w:r w:rsidRPr="004F30DD">
              <w:rPr>
                <w:rFonts w:ascii="Garamond" w:hAnsi="Garamond" w:cs="Arial"/>
                <w:sz w:val="24"/>
                <w:szCs w:val="24"/>
              </w:rPr>
              <w:t>, Item 4</w:t>
            </w:r>
          </w:p>
        </w:tc>
        <w:tc>
          <w:tcPr>
            <w:tcW w:w="3402" w:type="dxa"/>
            <w:shd w:val="clear" w:color="auto" w:fill="EAF1DD" w:themeFill="accent3" w:themeFillTint="33"/>
            <w:vAlign w:val="center"/>
          </w:tcPr>
          <w:p w14:paraId="160B77AE" w14:textId="16A5A3DF" w:rsidR="004F30DD" w:rsidRPr="004F30DD" w:rsidRDefault="004F30DD" w:rsidP="000C7A8A">
            <w:pPr>
              <w:pStyle w:val="Amount"/>
              <w:jc w:val="left"/>
              <w:rPr>
                <w:rFonts w:ascii="Garamond" w:hAnsi="Garamond"/>
                <w:sz w:val="24"/>
                <w:szCs w:val="24"/>
              </w:rPr>
            </w:pPr>
            <w:r w:rsidRPr="004F30DD">
              <w:rPr>
                <w:rFonts w:ascii="Garamond" w:hAnsi="Garamond" w:cs="Arial"/>
                <w:sz w:val="24"/>
                <w:szCs w:val="24"/>
              </w:rPr>
              <w:t>Non-identifiability when frailty variance approaches zero.</w:t>
            </w:r>
          </w:p>
        </w:tc>
        <w:tc>
          <w:tcPr>
            <w:tcW w:w="3402" w:type="dxa"/>
            <w:shd w:val="clear" w:color="auto" w:fill="EAF1DD" w:themeFill="accent3" w:themeFillTint="33"/>
            <w:vAlign w:val="center"/>
          </w:tcPr>
          <w:p w14:paraId="50FB1E29" w14:textId="6B8C50FD" w:rsidR="004F30DD" w:rsidRPr="004F30DD" w:rsidRDefault="004F30DD" w:rsidP="000C7A8A">
            <w:pPr>
              <w:pStyle w:val="Amount"/>
              <w:jc w:val="left"/>
              <w:rPr>
                <w:rFonts w:ascii="Garamond" w:hAnsi="Garamond"/>
                <w:sz w:val="24"/>
                <w:szCs w:val="24"/>
              </w:rPr>
            </w:pPr>
            <w:r w:rsidRPr="004F30DD">
              <w:rPr>
                <w:rFonts w:ascii="Garamond" w:hAnsi="Garamond" w:cs="Arial"/>
                <w:sz w:val="24"/>
                <w:szCs w:val="24"/>
              </w:rPr>
              <w:t xml:space="preserve">This is </w:t>
            </w:r>
            <w:proofErr w:type="gramStart"/>
            <w:r w:rsidRPr="004F30DD">
              <w:rPr>
                <w:rFonts w:ascii="Garamond" w:hAnsi="Garamond" w:cs="Arial"/>
                <w:sz w:val="24"/>
                <w:szCs w:val="24"/>
              </w:rPr>
              <w:t>actually a</w:t>
            </w:r>
            <w:proofErr w:type="gramEnd"/>
            <w:r w:rsidRPr="004F30DD">
              <w:rPr>
                <w:rFonts w:ascii="Garamond" w:hAnsi="Garamond" w:cs="Arial"/>
                <w:sz w:val="24"/>
                <w:szCs w:val="24"/>
              </w:rPr>
              <w:t xml:space="preserve"> "success" state for the model (it means no correction is needed). Calling it "non-identifiability" might be confusing.</w:t>
            </w:r>
          </w:p>
        </w:tc>
        <w:tc>
          <w:tcPr>
            <w:tcW w:w="2835" w:type="dxa"/>
            <w:shd w:val="clear" w:color="auto" w:fill="EAF1DD" w:themeFill="accent3" w:themeFillTint="33"/>
            <w:vAlign w:val="center"/>
          </w:tcPr>
          <w:p w14:paraId="4CC0DD77" w14:textId="010BF5D9" w:rsidR="004F30DD" w:rsidRPr="004F30DD" w:rsidRDefault="004F30DD" w:rsidP="000C7A8A">
            <w:pPr>
              <w:rPr>
                <w:rFonts w:ascii="Garamond" w:hAnsi="Garamond"/>
                <w:sz w:val="24"/>
                <w:szCs w:val="24"/>
              </w:rPr>
            </w:pPr>
            <w:r w:rsidRPr="004F30DD">
              <w:rPr>
                <w:rFonts w:ascii="Garamond" w:hAnsi="Garamond" w:cs="Arial"/>
                <w:sz w:val="24"/>
                <w:szCs w:val="24"/>
              </w:rPr>
              <w:t>Distinguish between "Zero Depletion" (identifiable but zero) and "Numerical Instability" (where the optimizer doesn't converge).</w:t>
            </w:r>
          </w:p>
        </w:tc>
        <w:tc>
          <w:tcPr>
            <w:tcW w:w="1624" w:type="dxa"/>
            <w:shd w:val="clear" w:color="auto" w:fill="EAF1DD" w:themeFill="accent3" w:themeFillTint="33"/>
            <w:vAlign w:val="center"/>
          </w:tcPr>
          <w:p w14:paraId="1DFCFE84" w14:textId="42E323BB" w:rsidR="004F30DD" w:rsidRPr="004F30DD" w:rsidRDefault="004F30DD" w:rsidP="000C7A8A">
            <w:pPr>
              <w:rPr>
                <w:rFonts w:ascii="Garamond" w:hAnsi="Garamond"/>
                <w:sz w:val="24"/>
                <w:szCs w:val="24"/>
              </w:rPr>
            </w:pPr>
            <w:r w:rsidRPr="004F30DD">
              <w:rPr>
                <w:rFonts w:ascii="Garamond" w:hAnsi="Garamond" w:cs="Arial"/>
                <w:sz w:val="24"/>
                <w:szCs w:val="24"/>
              </w:rPr>
              <w:t>Low</w:t>
            </w:r>
          </w:p>
        </w:tc>
      </w:tr>
      <w:tr w:rsidR="004F30DD" w14:paraId="2D83B7F1" w14:textId="77777777" w:rsidTr="000C7A8A">
        <w:trPr>
          <w:trHeight w:val="345"/>
        </w:trPr>
        <w:tc>
          <w:tcPr>
            <w:tcW w:w="1271" w:type="dxa"/>
            <w:shd w:val="clear" w:color="auto" w:fill="DAEEF3" w:themeFill="accent5" w:themeFillTint="33"/>
            <w:vAlign w:val="center"/>
          </w:tcPr>
          <w:p w14:paraId="5A357A8F" w14:textId="1EDE829F" w:rsidR="004F30DD" w:rsidRPr="004F30DD" w:rsidRDefault="004F30DD" w:rsidP="000C7A8A">
            <w:pPr>
              <w:rPr>
                <w:rFonts w:ascii="Garamond" w:hAnsi="Garamond"/>
                <w:sz w:val="24"/>
                <w:szCs w:val="24"/>
              </w:rPr>
            </w:pPr>
            <w:r w:rsidRPr="004F30DD">
              <w:rPr>
                <w:rFonts w:ascii="Garamond" w:hAnsi="Garamond" w:cs="Arial"/>
                <w:sz w:val="24"/>
                <w:szCs w:val="24"/>
              </w:rPr>
              <w:t>MET-2.6.2-05</w:t>
            </w:r>
          </w:p>
        </w:tc>
        <w:tc>
          <w:tcPr>
            <w:tcW w:w="1418" w:type="dxa"/>
            <w:shd w:val="clear" w:color="auto" w:fill="DAEEF3" w:themeFill="accent5" w:themeFillTint="33"/>
            <w:vAlign w:val="center"/>
          </w:tcPr>
          <w:p w14:paraId="50ABADDE" w14:textId="2FCBFB76" w:rsidR="004F30DD" w:rsidRPr="004F30DD" w:rsidRDefault="004F30DD" w:rsidP="000C7A8A">
            <w:pPr>
              <w:rPr>
                <w:rFonts w:ascii="Garamond" w:hAnsi="Garamond"/>
                <w:sz w:val="24"/>
                <w:szCs w:val="24"/>
              </w:rPr>
            </w:pPr>
            <w:r w:rsidRPr="004F30DD">
              <w:rPr>
                <w:rFonts w:ascii="Garamond" w:hAnsi="Garamond" w:cs="Arial"/>
                <w:sz w:val="24"/>
                <w:szCs w:val="24"/>
              </w:rPr>
              <w:t>Page 1</w:t>
            </w:r>
            <w:r w:rsidR="004954C3">
              <w:rPr>
                <w:rFonts w:ascii="Garamond" w:hAnsi="Garamond" w:cs="Arial"/>
                <w:sz w:val="24"/>
                <w:szCs w:val="24"/>
              </w:rPr>
              <w:t>0</w:t>
            </w:r>
            <w:r w:rsidRPr="004F30DD">
              <w:rPr>
                <w:rFonts w:ascii="Garamond" w:hAnsi="Garamond" w:cs="Arial"/>
                <w:sz w:val="24"/>
                <w:szCs w:val="24"/>
              </w:rPr>
              <w:t>, L</w:t>
            </w:r>
            <w:r w:rsidR="001B3481">
              <w:rPr>
                <w:rFonts w:ascii="Garamond" w:hAnsi="Garamond" w:cs="Arial"/>
                <w:sz w:val="24"/>
                <w:szCs w:val="24"/>
              </w:rPr>
              <w:t>ast line of this section</w:t>
            </w:r>
          </w:p>
        </w:tc>
        <w:tc>
          <w:tcPr>
            <w:tcW w:w="3402" w:type="dxa"/>
            <w:shd w:val="clear" w:color="auto" w:fill="DAEEF3" w:themeFill="accent5" w:themeFillTint="33"/>
            <w:vAlign w:val="center"/>
          </w:tcPr>
          <w:p w14:paraId="653A0965" w14:textId="655DA3F5" w:rsidR="004F30DD" w:rsidRPr="004F30DD" w:rsidRDefault="004F30DD" w:rsidP="000C7A8A">
            <w:pPr>
              <w:pStyle w:val="Amount"/>
              <w:jc w:val="left"/>
              <w:rPr>
                <w:rFonts w:ascii="Garamond" w:hAnsi="Garamond"/>
                <w:sz w:val="24"/>
                <w:szCs w:val="24"/>
              </w:rPr>
            </w:pPr>
            <w:r w:rsidRPr="004F30DD">
              <w:rPr>
                <w:rFonts w:ascii="Garamond" w:hAnsi="Garamond" w:cs="Arial"/>
                <w:sz w:val="24"/>
                <w:szCs w:val="24"/>
              </w:rPr>
              <w:t>"KCOR should not be interpreted" if diagnostics fail.</w:t>
            </w:r>
          </w:p>
        </w:tc>
        <w:tc>
          <w:tcPr>
            <w:tcW w:w="3402" w:type="dxa"/>
            <w:shd w:val="clear" w:color="auto" w:fill="DAEEF3" w:themeFill="accent5" w:themeFillTint="33"/>
            <w:vAlign w:val="center"/>
          </w:tcPr>
          <w:p w14:paraId="7E87492B" w14:textId="5467E032" w:rsidR="004F30DD" w:rsidRPr="004F30DD" w:rsidRDefault="004F30DD" w:rsidP="000C7A8A">
            <w:pPr>
              <w:pStyle w:val="Amount"/>
              <w:jc w:val="left"/>
              <w:rPr>
                <w:rFonts w:ascii="Garamond" w:hAnsi="Garamond"/>
                <w:sz w:val="24"/>
                <w:szCs w:val="24"/>
              </w:rPr>
            </w:pPr>
            <w:r w:rsidRPr="004F30DD">
              <w:rPr>
                <w:rFonts w:ascii="Garamond" w:hAnsi="Garamond" w:cs="Arial"/>
                <w:sz w:val="24"/>
                <w:szCs w:val="24"/>
              </w:rPr>
              <w:t>This is an excellent scientific boundary. It prevents the method from being used in "un-quiet" periods.</w:t>
            </w:r>
          </w:p>
        </w:tc>
        <w:tc>
          <w:tcPr>
            <w:tcW w:w="2835" w:type="dxa"/>
            <w:shd w:val="clear" w:color="auto" w:fill="DAEEF3" w:themeFill="accent5" w:themeFillTint="33"/>
            <w:vAlign w:val="center"/>
          </w:tcPr>
          <w:p w14:paraId="270F02E4" w14:textId="3010B11C" w:rsidR="004F30DD" w:rsidRPr="004F30DD" w:rsidRDefault="004F30DD" w:rsidP="000C7A8A">
            <w:pPr>
              <w:rPr>
                <w:rFonts w:ascii="Garamond" w:hAnsi="Garamond"/>
                <w:sz w:val="24"/>
                <w:szCs w:val="24"/>
              </w:rPr>
            </w:pPr>
            <w:r w:rsidRPr="004F30DD">
              <w:rPr>
                <w:rFonts w:ascii="Garamond" w:hAnsi="Garamond" w:cs="Arial"/>
                <w:sz w:val="24"/>
                <w:szCs w:val="24"/>
              </w:rPr>
              <w:t>Explicitly list the "Failure to Launch" criteria in a summary table so reviewers can see the "Go/No-Go" logic clearly.</w:t>
            </w:r>
          </w:p>
        </w:tc>
        <w:tc>
          <w:tcPr>
            <w:tcW w:w="1624" w:type="dxa"/>
            <w:shd w:val="clear" w:color="auto" w:fill="DAEEF3" w:themeFill="accent5" w:themeFillTint="33"/>
            <w:vAlign w:val="center"/>
          </w:tcPr>
          <w:p w14:paraId="05EE9982" w14:textId="0B675BF0" w:rsidR="004F30DD" w:rsidRPr="004F30DD" w:rsidRDefault="004F30DD" w:rsidP="000C7A8A">
            <w:pPr>
              <w:rPr>
                <w:rFonts w:ascii="Garamond" w:hAnsi="Garamond"/>
                <w:sz w:val="24"/>
                <w:szCs w:val="24"/>
              </w:rPr>
            </w:pPr>
            <w:r w:rsidRPr="004F30DD">
              <w:rPr>
                <w:rFonts w:ascii="Garamond" w:hAnsi="Garamond" w:cs="Arial"/>
                <w:sz w:val="24"/>
                <w:szCs w:val="24"/>
              </w:rPr>
              <w:t>Medium</w:t>
            </w:r>
          </w:p>
        </w:tc>
      </w:tr>
      <w:tr w:rsidR="009A3742" w14:paraId="211453A7" w14:textId="77777777" w:rsidTr="000C7A8A">
        <w:trPr>
          <w:trHeight w:val="345"/>
        </w:trPr>
        <w:tc>
          <w:tcPr>
            <w:tcW w:w="13952" w:type="dxa"/>
            <w:gridSpan w:val="6"/>
            <w:shd w:val="clear" w:color="auto" w:fill="262626" w:themeFill="text1" w:themeFillTint="D9"/>
            <w:vAlign w:val="center"/>
          </w:tcPr>
          <w:p w14:paraId="52B5BCAE" w14:textId="47C7A696" w:rsidR="009A3742" w:rsidRPr="009A3742" w:rsidRDefault="009A3742" w:rsidP="000C7A8A">
            <w:pPr>
              <w:jc w:val="center"/>
              <w:rPr>
                <w:rFonts w:ascii="Garamond" w:hAnsi="Garamond"/>
                <w:sz w:val="28"/>
                <w:szCs w:val="28"/>
              </w:rPr>
            </w:pPr>
            <w:r w:rsidRPr="009A3742">
              <w:rPr>
                <w:rFonts w:ascii="Garamond" w:hAnsi="Garamond"/>
                <w:b/>
                <w:bCs/>
                <w:sz w:val="28"/>
                <w:szCs w:val="28"/>
                <w:lang w:val="en-PK"/>
              </w:rPr>
              <w:t>2.7 Stabilization (Early Weeks)</w:t>
            </w:r>
          </w:p>
        </w:tc>
      </w:tr>
      <w:tr w:rsidR="00EA4A7A" w14:paraId="1ED7F036" w14:textId="77777777" w:rsidTr="000C7A8A">
        <w:trPr>
          <w:trHeight w:val="345"/>
        </w:trPr>
        <w:tc>
          <w:tcPr>
            <w:tcW w:w="1271" w:type="dxa"/>
            <w:shd w:val="clear" w:color="auto" w:fill="FDE9D9" w:themeFill="accent6" w:themeFillTint="33"/>
            <w:vAlign w:val="center"/>
          </w:tcPr>
          <w:p w14:paraId="72036444" w14:textId="301D6ED7"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MET-2.7-01</w:t>
            </w:r>
          </w:p>
        </w:tc>
        <w:tc>
          <w:tcPr>
            <w:tcW w:w="1418" w:type="dxa"/>
            <w:shd w:val="clear" w:color="auto" w:fill="FDE9D9" w:themeFill="accent6" w:themeFillTint="33"/>
            <w:vAlign w:val="center"/>
          </w:tcPr>
          <w:p w14:paraId="072A6F7B" w14:textId="3444336D"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Page 1</w:t>
            </w:r>
            <w:r>
              <w:rPr>
                <w:rFonts w:ascii="Garamond" w:hAnsi="Garamond"/>
                <w:color w:val="000000" w:themeColor="text1"/>
                <w:sz w:val="24"/>
                <w:szCs w:val="24"/>
              </w:rPr>
              <w:t>0</w:t>
            </w:r>
            <w:r w:rsidRPr="00EA4A7A">
              <w:rPr>
                <w:rFonts w:ascii="Garamond" w:hAnsi="Garamond"/>
                <w:color w:val="000000" w:themeColor="text1"/>
                <w:sz w:val="24"/>
                <w:szCs w:val="24"/>
              </w:rPr>
              <w:t xml:space="preserve">, Line </w:t>
            </w:r>
            <w:r w:rsidR="0079659A">
              <w:rPr>
                <w:rFonts w:ascii="Garamond" w:hAnsi="Garamond"/>
                <w:color w:val="000000" w:themeColor="text1"/>
                <w:sz w:val="24"/>
                <w:szCs w:val="24"/>
              </w:rPr>
              <w:t>3 of this section</w:t>
            </w:r>
          </w:p>
        </w:tc>
        <w:tc>
          <w:tcPr>
            <w:tcW w:w="3402" w:type="dxa"/>
            <w:shd w:val="clear" w:color="auto" w:fill="FDE9D9" w:themeFill="accent6" w:themeFillTint="33"/>
            <w:vAlign w:val="center"/>
          </w:tcPr>
          <w:p w14:paraId="02036F05" w14:textId="3AA1CC0A" w:rsidR="00EA4A7A" w:rsidRPr="00EA4A7A" w:rsidRDefault="00EA4A7A" w:rsidP="000C7A8A">
            <w:pPr>
              <w:pStyle w:val="Amount"/>
              <w:jc w:val="left"/>
              <w:rPr>
                <w:rFonts w:ascii="Garamond" w:hAnsi="Garamond"/>
                <w:color w:val="000000" w:themeColor="text1"/>
                <w:sz w:val="24"/>
                <w:szCs w:val="24"/>
              </w:rPr>
            </w:pPr>
            <w:r w:rsidRPr="00EA4A7A">
              <w:rPr>
                <w:rFonts w:ascii="Garamond" w:hAnsi="Garamond"/>
                <w:color w:val="000000" w:themeColor="text1"/>
                <w:sz w:val="24"/>
                <w:szCs w:val="24"/>
              </w:rPr>
              <w:t>"</w:t>
            </w:r>
            <w:proofErr w:type="gramStart"/>
            <w:r w:rsidRPr="00EA4A7A">
              <w:rPr>
                <w:rFonts w:ascii="Garamond" w:hAnsi="Garamond"/>
                <w:color w:val="000000" w:themeColor="text1"/>
                <w:sz w:val="24"/>
                <w:szCs w:val="24"/>
              </w:rPr>
              <w:t>excluding</w:t>
            </w:r>
            <w:proofErr w:type="gramEnd"/>
            <w:r w:rsidRPr="00EA4A7A">
              <w:rPr>
                <w:rFonts w:ascii="Garamond" w:hAnsi="Garamond"/>
                <w:color w:val="000000" w:themeColor="text1"/>
                <w:sz w:val="24"/>
                <w:szCs w:val="24"/>
              </w:rPr>
              <w:t xml:space="preserve"> early weeks... from </w:t>
            </w:r>
            <w:proofErr w:type="gramStart"/>
            <w:r w:rsidRPr="00EA4A7A">
              <w:rPr>
                <w:rFonts w:ascii="Garamond" w:hAnsi="Garamond"/>
                <w:color w:val="000000" w:themeColor="text1"/>
                <w:sz w:val="24"/>
                <w:szCs w:val="24"/>
              </w:rPr>
              <w:t>quiet-window</w:t>
            </w:r>
            <w:proofErr w:type="gramEnd"/>
            <w:r w:rsidRPr="00EA4A7A">
              <w:rPr>
                <w:rFonts w:ascii="Garamond" w:hAnsi="Garamond"/>
                <w:color w:val="000000" w:themeColor="text1"/>
                <w:sz w:val="24"/>
                <w:szCs w:val="24"/>
              </w:rPr>
              <w:t xml:space="preserve"> fitting."</w:t>
            </w:r>
          </w:p>
        </w:tc>
        <w:tc>
          <w:tcPr>
            <w:tcW w:w="3402" w:type="dxa"/>
            <w:shd w:val="clear" w:color="auto" w:fill="FDE9D9" w:themeFill="accent6" w:themeFillTint="33"/>
            <w:vAlign w:val="center"/>
          </w:tcPr>
          <w:p w14:paraId="58C6C22B" w14:textId="6C1D78C4" w:rsidR="00EA4A7A" w:rsidRPr="00EA4A7A" w:rsidRDefault="00EA4A7A" w:rsidP="000C7A8A">
            <w:pPr>
              <w:pStyle w:val="Amount"/>
              <w:jc w:val="left"/>
              <w:rPr>
                <w:rFonts w:ascii="Garamond" w:hAnsi="Garamond"/>
                <w:color w:val="000000" w:themeColor="text1"/>
                <w:sz w:val="24"/>
                <w:szCs w:val="24"/>
              </w:rPr>
            </w:pPr>
            <w:r w:rsidRPr="00EA4A7A">
              <w:rPr>
                <w:rFonts w:ascii="Garamond" w:hAnsi="Garamond"/>
                <w:color w:val="000000" w:themeColor="text1"/>
                <w:sz w:val="24"/>
                <w:szCs w:val="24"/>
              </w:rPr>
              <w:t xml:space="preserve">Major Structural Risk. If you exclude the early weeks, you are estimating frailty (theta) on a population that has already </w:t>
            </w:r>
            <w:r w:rsidRPr="00EA4A7A">
              <w:rPr>
                <w:rFonts w:ascii="Garamond" w:hAnsi="Garamond"/>
                <w:color w:val="000000" w:themeColor="text1"/>
                <w:sz w:val="24"/>
                <w:szCs w:val="24"/>
              </w:rPr>
              <w:lastRenderedPageBreak/>
              <w:t>undergone its most intense period of depletion. This could lead to an underestimation of the true frailty variance.</w:t>
            </w:r>
          </w:p>
        </w:tc>
        <w:tc>
          <w:tcPr>
            <w:tcW w:w="2835" w:type="dxa"/>
            <w:shd w:val="clear" w:color="auto" w:fill="FDE9D9" w:themeFill="accent6" w:themeFillTint="33"/>
            <w:vAlign w:val="center"/>
          </w:tcPr>
          <w:p w14:paraId="5C13E408" w14:textId="41AEEEF0"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lastRenderedPageBreak/>
              <w:t xml:space="preserve">Add a technical note explaining that the inversion math accounts for the "starting point" of the </w:t>
            </w:r>
            <w:r w:rsidRPr="00EA4A7A">
              <w:rPr>
                <w:rFonts w:ascii="Garamond" w:hAnsi="Garamond"/>
                <w:color w:val="000000" w:themeColor="text1"/>
                <w:sz w:val="24"/>
                <w:szCs w:val="24"/>
              </w:rPr>
              <w:lastRenderedPageBreak/>
              <w:t>stabilization window to ensure theta remains consistent.</w:t>
            </w:r>
          </w:p>
        </w:tc>
        <w:tc>
          <w:tcPr>
            <w:tcW w:w="1624" w:type="dxa"/>
            <w:shd w:val="clear" w:color="auto" w:fill="FDE9D9" w:themeFill="accent6" w:themeFillTint="33"/>
            <w:vAlign w:val="center"/>
          </w:tcPr>
          <w:p w14:paraId="021FF3C8" w14:textId="6F115137"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lastRenderedPageBreak/>
              <w:t>High</w:t>
            </w:r>
          </w:p>
        </w:tc>
      </w:tr>
      <w:tr w:rsidR="00EA4A7A" w14:paraId="0D54C65C" w14:textId="77777777" w:rsidTr="000C7A8A">
        <w:trPr>
          <w:trHeight w:val="345"/>
        </w:trPr>
        <w:tc>
          <w:tcPr>
            <w:tcW w:w="1271" w:type="dxa"/>
            <w:shd w:val="clear" w:color="auto" w:fill="DAEEF3" w:themeFill="accent5" w:themeFillTint="33"/>
            <w:vAlign w:val="center"/>
          </w:tcPr>
          <w:p w14:paraId="71A616F5" w14:textId="066597A1"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MET-2.7-02</w:t>
            </w:r>
          </w:p>
        </w:tc>
        <w:tc>
          <w:tcPr>
            <w:tcW w:w="1418" w:type="dxa"/>
            <w:shd w:val="clear" w:color="auto" w:fill="DAEEF3" w:themeFill="accent5" w:themeFillTint="33"/>
            <w:vAlign w:val="center"/>
          </w:tcPr>
          <w:p w14:paraId="0BCBAD44" w14:textId="531E024C"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Page 1</w:t>
            </w:r>
            <w:r w:rsidR="0079659A">
              <w:rPr>
                <w:rFonts w:ascii="Garamond" w:hAnsi="Garamond"/>
                <w:color w:val="000000" w:themeColor="text1"/>
                <w:sz w:val="24"/>
                <w:szCs w:val="24"/>
              </w:rPr>
              <w:t>0</w:t>
            </w:r>
            <w:r w:rsidRPr="00EA4A7A">
              <w:rPr>
                <w:rFonts w:ascii="Garamond" w:hAnsi="Garamond"/>
                <w:color w:val="000000" w:themeColor="text1"/>
                <w:sz w:val="24"/>
                <w:szCs w:val="24"/>
              </w:rPr>
              <w:t>, Line 4</w:t>
            </w:r>
            <w:r w:rsidR="0079659A">
              <w:rPr>
                <w:rFonts w:ascii="Garamond" w:hAnsi="Garamond"/>
                <w:color w:val="000000" w:themeColor="text1"/>
                <w:sz w:val="24"/>
                <w:szCs w:val="24"/>
              </w:rPr>
              <w:t xml:space="preserve"> of this section</w:t>
            </w:r>
          </w:p>
        </w:tc>
        <w:tc>
          <w:tcPr>
            <w:tcW w:w="3402" w:type="dxa"/>
            <w:shd w:val="clear" w:color="auto" w:fill="DAEEF3" w:themeFill="accent5" w:themeFillTint="33"/>
            <w:vAlign w:val="center"/>
          </w:tcPr>
          <w:p w14:paraId="1FC2D1B6" w14:textId="2056720F" w:rsidR="00EA4A7A" w:rsidRPr="00EA4A7A" w:rsidRDefault="00EA4A7A" w:rsidP="000C7A8A">
            <w:pPr>
              <w:pStyle w:val="Amount"/>
              <w:jc w:val="left"/>
              <w:rPr>
                <w:rFonts w:ascii="Garamond" w:hAnsi="Garamond"/>
                <w:color w:val="000000" w:themeColor="text1"/>
                <w:sz w:val="24"/>
                <w:szCs w:val="24"/>
              </w:rPr>
            </w:pPr>
            <w:r w:rsidRPr="00EA4A7A">
              <w:rPr>
                <w:rFonts w:ascii="Garamond" w:hAnsi="Garamond"/>
                <w:color w:val="000000" w:themeColor="text1"/>
                <w:sz w:val="24"/>
                <w:szCs w:val="24"/>
              </w:rPr>
              <w:t>"</w:t>
            </w:r>
            <w:proofErr w:type="gramStart"/>
            <w:r w:rsidRPr="00EA4A7A">
              <w:rPr>
                <w:rFonts w:ascii="Garamond" w:hAnsi="Garamond"/>
                <w:color w:val="000000" w:themeColor="text1"/>
                <w:sz w:val="24"/>
                <w:szCs w:val="24"/>
              </w:rPr>
              <w:t>exclude</w:t>
            </w:r>
            <w:proofErr w:type="gramEnd"/>
            <w:r w:rsidRPr="00EA4A7A">
              <w:rPr>
                <w:rFonts w:ascii="Garamond" w:hAnsi="Garamond"/>
                <w:color w:val="000000" w:themeColor="text1"/>
                <w:sz w:val="24"/>
                <w:szCs w:val="24"/>
              </w:rPr>
              <w:t xml:space="preserve"> early enrollment instability rather than </w:t>
            </w:r>
            <w:proofErr w:type="gramStart"/>
            <w:r w:rsidRPr="00EA4A7A">
              <w:rPr>
                <w:rFonts w:ascii="Garamond" w:hAnsi="Garamond"/>
                <w:color w:val="000000" w:themeColor="text1"/>
                <w:sz w:val="24"/>
                <w:szCs w:val="24"/>
              </w:rPr>
              <w:t>to tune</w:t>
            </w:r>
            <w:proofErr w:type="gramEnd"/>
            <w:r w:rsidRPr="00EA4A7A">
              <w:rPr>
                <w:rFonts w:ascii="Garamond" w:hAnsi="Garamond"/>
                <w:color w:val="000000" w:themeColor="text1"/>
                <w:sz w:val="24"/>
                <w:szCs w:val="24"/>
              </w:rPr>
              <w:t xml:space="preserve"> estimates."</w:t>
            </w:r>
          </w:p>
        </w:tc>
        <w:tc>
          <w:tcPr>
            <w:tcW w:w="3402" w:type="dxa"/>
            <w:shd w:val="clear" w:color="auto" w:fill="DAEEF3" w:themeFill="accent5" w:themeFillTint="33"/>
            <w:vAlign w:val="center"/>
          </w:tcPr>
          <w:p w14:paraId="0FF3FBF3" w14:textId="2F625A62" w:rsidR="00EA4A7A" w:rsidRPr="00EA4A7A" w:rsidRDefault="00EA4A7A" w:rsidP="000C7A8A">
            <w:pPr>
              <w:pStyle w:val="Amount"/>
              <w:jc w:val="left"/>
              <w:rPr>
                <w:rFonts w:ascii="Garamond" w:hAnsi="Garamond"/>
                <w:color w:val="000000" w:themeColor="text1"/>
                <w:sz w:val="24"/>
                <w:szCs w:val="24"/>
              </w:rPr>
            </w:pPr>
            <w:r w:rsidRPr="00EA4A7A">
              <w:rPr>
                <w:rFonts w:ascii="Garamond" w:hAnsi="Garamond"/>
                <w:color w:val="000000" w:themeColor="text1"/>
                <w:sz w:val="24"/>
                <w:szCs w:val="24"/>
              </w:rPr>
              <w:t>Reviewers are naturally suspicious of "skip windows." They may worry that "Week 1" was skipped because it didn't fit the model's curve.</w:t>
            </w:r>
          </w:p>
        </w:tc>
        <w:tc>
          <w:tcPr>
            <w:tcW w:w="2835" w:type="dxa"/>
            <w:shd w:val="clear" w:color="auto" w:fill="DAEEF3" w:themeFill="accent5" w:themeFillTint="33"/>
            <w:vAlign w:val="center"/>
          </w:tcPr>
          <w:p w14:paraId="1E156209" w14:textId="6B321D2B"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State that the SKIP_WEEKS value is chosen based on prior knowledge of administrative delays or clinical deferral periods, not by looking at the outcome data.</w:t>
            </w:r>
          </w:p>
        </w:tc>
        <w:tc>
          <w:tcPr>
            <w:tcW w:w="1624" w:type="dxa"/>
            <w:shd w:val="clear" w:color="auto" w:fill="DAEEF3" w:themeFill="accent5" w:themeFillTint="33"/>
            <w:vAlign w:val="center"/>
          </w:tcPr>
          <w:p w14:paraId="355EB50F" w14:textId="7C95E3F8"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Medium</w:t>
            </w:r>
          </w:p>
        </w:tc>
      </w:tr>
      <w:tr w:rsidR="00EA4A7A" w14:paraId="4861EFDC" w14:textId="77777777" w:rsidTr="000C7A8A">
        <w:trPr>
          <w:trHeight w:val="345"/>
        </w:trPr>
        <w:tc>
          <w:tcPr>
            <w:tcW w:w="1271" w:type="dxa"/>
            <w:shd w:val="clear" w:color="auto" w:fill="FDE9D9" w:themeFill="accent6" w:themeFillTint="33"/>
            <w:vAlign w:val="center"/>
          </w:tcPr>
          <w:p w14:paraId="21F93E02" w14:textId="1D5789EC"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MET-2.7-03</w:t>
            </w:r>
          </w:p>
        </w:tc>
        <w:tc>
          <w:tcPr>
            <w:tcW w:w="1418" w:type="dxa"/>
            <w:shd w:val="clear" w:color="auto" w:fill="FDE9D9" w:themeFill="accent6" w:themeFillTint="33"/>
            <w:vAlign w:val="center"/>
          </w:tcPr>
          <w:p w14:paraId="71CC969C" w14:textId="6785AB4E"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Page 1</w:t>
            </w:r>
            <w:r w:rsidR="0079659A">
              <w:rPr>
                <w:rFonts w:ascii="Garamond" w:hAnsi="Garamond"/>
                <w:color w:val="000000" w:themeColor="text1"/>
                <w:sz w:val="24"/>
                <w:szCs w:val="24"/>
              </w:rPr>
              <w:t>0</w:t>
            </w:r>
            <w:r w:rsidRPr="00EA4A7A">
              <w:rPr>
                <w:rFonts w:ascii="Garamond" w:hAnsi="Garamond"/>
                <w:color w:val="000000" w:themeColor="text1"/>
                <w:sz w:val="24"/>
                <w:szCs w:val="24"/>
              </w:rPr>
              <w:t>, Eq (13)</w:t>
            </w:r>
          </w:p>
        </w:tc>
        <w:tc>
          <w:tcPr>
            <w:tcW w:w="3402" w:type="dxa"/>
            <w:shd w:val="clear" w:color="auto" w:fill="FDE9D9" w:themeFill="accent6" w:themeFillTint="33"/>
            <w:vAlign w:val="center"/>
          </w:tcPr>
          <w:p w14:paraId="50BACE3D" w14:textId="7F9D1F87" w:rsidR="00EA4A7A" w:rsidRPr="00EA4A7A" w:rsidRDefault="00EA4A7A" w:rsidP="000C7A8A">
            <w:pPr>
              <w:pStyle w:val="Amount"/>
              <w:jc w:val="left"/>
              <w:rPr>
                <w:rFonts w:ascii="Garamond" w:hAnsi="Garamond"/>
                <w:color w:val="000000" w:themeColor="text1"/>
                <w:sz w:val="24"/>
                <w:szCs w:val="24"/>
              </w:rPr>
            </w:pPr>
            <w:r w:rsidRPr="00EA4A7A">
              <w:rPr>
                <w:rFonts w:ascii="Garamond" w:hAnsi="Garamond"/>
                <w:color w:val="000000" w:themeColor="text1"/>
                <w:sz w:val="24"/>
                <w:szCs w:val="24"/>
              </w:rPr>
              <w:t>Setting the effective hazard to zero for early weeks.</w:t>
            </w:r>
          </w:p>
        </w:tc>
        <w:tc>
          <w:tcPr>
            <w:tcW w:w="3402" w:type="dxa"/>
            <w:shd w:val="clear" w:color="auto" w:fill="FDE9D9" w:themeFill="accent6" w:themeFillTint="33"/>
            <w:vAlign w:val="center"/>
          </w:tcPr>
          <w:p w14:paraId="2986E5D5" w14:textId="49CF6CB6" w:rsidR="00EA4A7A" w:rsidRPr="00EA4A7A" w:rsidRDefault="00EA4A7A" w:rsidP="000C7A8A">
            <w:pPr>
              <w:pStyle w:val="Amount"/>
              <w:jc w:val="left"/>
              <w:rPr>
                <w:rFonts w:ascii="Garamond" w:hAnsi="Garamond"/>
                <w:color w:val="000000" w:themeColor="text1"/>
                <w:sz w:val="24"/>
                <w:szCs w:val="24"/>
              </w:rPr>
            </w:pPr>
            <w:r w:rsidRPr="00EA4A7A">
              <w:rPr>
                <w:rFonts w:ascii="Garamond" w:hAnsi="Garamond"/>
                <w:color w:val="000000" w:themeColor="text1"/>
                <w:sz w:val="24"/>
                <w:szCs w:val="24"/>
              </w:rPr>
              <w:t xml:space="preserve">Major Interpretation Issue. By setting the early hazard to zero, the "Cumulative Hazard" at week 5 is </w:t>
            </w:r>
            <w:proofErr w:type="gramStart"/>
            <w:r w:rsidRPr="00EA4A7A">
              <w:rPr>
                <w:rFonts w:ascii="Garamond" w:hAnsi="Garamond"/>
                <w:color w:val="000000" w:themeColor="text1"/>
                <w:sz w:val="24"/>
                <w:szCs w:val="24"/>
              </w:rPr>
              <w:t>actually just</w:t>
            </w:r>
            <w:proofErr w:type="gramEnd"/>
            <w:r w:rsidRPr="00EA4A7A">
              <w:rPr>
                <w:rFonts w:ascii="Garamond" w:hAnsi="Garamond"/>
                <w:color w:val="000000" w:themeColor="text1"/>
                <w:sz w:val="24"/>
                <w:szCs w:val="24"/>
              </w:rPr>
              <w:t xml:space="preserve"> the sum of weeks 4 and 5. This makes the Y-axis "Cumulative Hazard since Week X," not "since enrollment."</w:t>
            </w:r>
          </w:p>
        </w:tc>
        <w:tc>
          <w:tcPr>
            <w:tcW w:w="2835" w:type="dxa"/>
            <w:shd w:val="clear" w:color="auto" w:fill="FDE9D9" w:themeFill="accent6" w:themeFillTint="33"/>
            <w:vAlign w:val="center"/>
          </w:tcPr>
          <w:p w14:paraId="372BF6E5" w14:textId="358A66E6"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Ensure all plots are clearly labeled as "Cumulative Hazard starting at Week X" to avoid confusing the reader with "total mortality."</w:t>
            </w:r>
          </w:p>
        </w:tc>
        <w:tc>
          <w:tcPr>
            <w:tcW w:w="1624" w:type="dxa"/>
            <w:shd w:val="clear" w:color="auto" w:fill="FDE9D9" w:themeFill="accent6" w:themeFillTint="33"/>
            <w:vAlign w:val="center"/>
          </w:tcPr>
          <w:p w14:paraId="2CAB72DA" w14:textId="199A44CC"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High</w:t>
            </w:r>
          </w:p>
        </w:tc>
      </w:tr>
      <w:tr w:rsidR="00EA4A7A" w14:paraId="431F25A1" w14:textId="77777777" w:rsidTr="000C7A8A">
        <w:trPr>
          <w:trHeight w:val="345"/>
        </w:trPr>
        <w:tc>
          <w:tcPr>
            <w:tcW w:w="1271" w:type="dxa"/>
            <w:shd w:val="clear" w:color="auto" w:fill="EAF1DD" w:themeFill="accent3" w:themeFillTint="33"/>
            <w:vAlign w:val="center"/>
          </w:tcPr>
          <w:p w14:paraId="31E8FE4D" w14:textId="4E4E0546"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MET-2.7-04</w:t>
            </w:r>
          </w:p>
        </w:tc>
        <w:tc>
          <w:tcPr>
            <w:tcW w:w="1418" w:type="dxa"/>
            <w:shd w:val="clear" w:color="auto" w:fill="EAF1DD" w:themeFill="accent3" w:themeFillTint="33"/>
            <w:vAlign w:val="center"/>
          </w:tcPr>
          <w:p w14:paraId="527090EF" w14:textId="2694DCA7"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Page 1</w:t>
            </w:r>
            <w:r w:rsidR="001E6C58">
              <w:rPr>
                <w:rFonts w:ascii="Garamond" w:hAnsi="Garamond"/>
                <w:color w:val="000000" w:themeColor="text1"/>
                <w:sz w:val="24"/>
                <w:szCs w:val="24"/>
              </w:rPr>
              <w:t>0</w:t>
            </w:r>
            <w:r w:rsidRPr="00EA4A7A">
              <w:rPr>
                <w:rFonts w:ascii="Garamond" w:hAnsi="Garamond"/>
                <w:color w:val="000000" w:themeColor="text1"/>
                <w:sz w:val="24"/>
                <w:szCs w:val="24"/>
              </w:rPr>
              <w:t>, Line 4</w:t>
            </w:r>
            <w:r w:rsidR="00A26A8E">
              <w:rPr>
                <w:rFonts w:ascii="Garamond" w:hAnsi="Garamond"/>
                <w:color w:val="000000" w:themeColor="text1"/>
                <w:sz w:val="24"/>
                <w:szCs w:val="24"/>
              </w:rPr>
              <w:t xml:space="preserve"> of this section</w:t>
            </w:r>
          </w:p>
        </w:tc>
        <w:tc>
          <w:tcPr>
            <w:tcW w:w="3402" w:type="dxa"/>
            <w:shd w:val="clear" w:color="auto" w:fill="EAF1DD" w:themeFill="accent3" w:themeFillTint="33"/>
            <w:vAlign w:val="center"/>
          </w:tcPr>
          <w:p w14:paraId="43750D2C" w14:textId="3A23C897" w:rsidR="00EA4A7A" w:rsidRPr="00EA4A7A" w:rsidRDefault="00EA4A7A" w:rsidP="000C7A8A">
            <w:pPr>
              <w:pStyle w:val="Amount"/>
              <w:jc w:val="left"/>
              <w:rPr>
                <w:rFonts w:ascii="Garamond" w:hAnsi="Garamond"/>
                <w:color w:val="000000" w:themeColor="text1"/>
                <w:sz w:val="24"/>
                <w:szCs w:val="24"/>
              </w:rPr>
            </w:pPr>
            <w:r w:rsidRPr="00EA4A7A">
              <w:rPr>
                <w:rFonts w:ascii="Garamond" w:hAnsi="Garamond"/>
                <w:color w:val="000000" w:themeColor="text1"/>
                <w:sz w:val="24"/>
                <w:szCs w:val="24"/>
              </w:rPr>
              <w:t>"</w:t>
            </w:r>
            <w:proofErr w:type="gramStart"/>
            <w:r w:rsidRPr="00EA4A7A">
              <w:rPr>
                <w:rFonts w:ascii="Garamond" w:hAnsi="Garamond"/>
                <w:color w:val="000000" w:themeColor="text1"/>
                <w:sz w:val="24"/>
                <w:szCs w:val="24"/>
              </w:rPr>
              <w:t>evaluated</w:t>
            </w:r>
            <w:proofErr w:type="gramEnd"/>
            <w:r w:rsidRPr="00EA4A7A">
              <w:rPr>
                <w:rFonts w:ascii="Garamond" w:hAnsi="Garamond"/>
                <w:color w:val="000000" w:themeColor="text1"/>
                <w:sz w:val="24"/>
                <w:szCs w:val="24"/>
              </w:rPr>
              <w:t xml:space="preserve"> via sensitivity analysis."</w:t>
            </w:r>
          </w:p>
        </w:tc>
        <w:tc>
          <w:tcPr>
            <w:tcW w:w="3402" w:type="dxa"/>
            <w:shd w:val="clear" w:color="auto" w:fill="EAF1DD" w:themeFill="accent3" w:themeFillTint="33"/>
            <w:vAlign w:val="center"/>
          </w:tcPr>
          <w:p w14:paraId="7C871D7C" w14:textId="09D32B2A" w:rsidR="00EA4A7A" w:rsidRPr="00EA4A7A" w:rsidRDefault="00EA4A7A" w:rsidP="000C7A8A">
            <w:pPr>
              <w:pStyle w:val="Amount"/>
              <w:jc w:val="left"/>
              <w:rPr>
                <w:rFonts w:ascii="Garamond" w:hAnsi="Garamond"/>
                <w:color w:val="000000" w:themeColor="text1"/>
                <w:sz w:val="24"/>
                <w:szCs w:val="24"/>
              </w:rPr>
            </w:pPr>
            <w:r w:rsidRPr="00EA4A7A">
              <w:rPr>
                <w:rFonts w:ascii="Garamond" w:hAnsi="Garamond"/>
                <w:color w:val="000000" w:themeColor="text1"/>
                <w:sz w:val="24"/>
                <w:szCs w:val="24"/>
              </w:rPr>
              <w:t>This is your best defense. If you can show that skipping 2, 3, or 4 weeks yields the same "neutralized" result, the reviewer will trust the choice.</w:t>
            </w:r>
          </w:p>
        </w:tc>
        <w:tc>
          <w:tcPr>
            <w:tcW w:w="2835" w:type="dxa"/>
            <w:shd w:val="clear" w:color="auto" w:fill="EAF1DD" w:themeFill="accent3" w:themeFillTint="33"/>
            <w:vAlign w:val="center"/>
          </w:tcPr>
          <w:p w14:paraId="66830958" w14:textId="052BA9BA"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Reference a specific figure in the Results or SI that shows this "Skip Window Sensitivity."</w:t>
            </w:r>
          </w:p>
        </w:tc>
        <w:tc>
          <w:tcPr>
            <w:tcW w:w="1624" w:type="dxa"/>
            <w:shd w:val="clear" w:color="auto" w:fill="EAF1DD" w:themeFill="accent3" w:themeFillTint="33"/>
            <w:vAlign w:val="center"/>
          </w:tcPr>
          <w:p w14:paraId="4C0A5301" w14:textId="771AF246" w:rsidR="00EA4A7A" w:rsidRPr="00EA4A7A" w:rsidRDefault="00EA4A7A" w:rsidP="000C7A8A">
            <w:pPr>
              <w:rPr>
                <w:rFonts w:ascii="Garamond" w:hAnsi="Garamond"/>
                <w:color w:val="000000" w:themeColor="text1"/>
                <w:sz w:val="24"/>
                <w:szCs w:val="24"/>
              </w:rPr>
            </w:pPr>
            <w:r w:rsidRPr="00EA4A7A">
              <w:rPr>
                <w:rFonts w:ascii="Garamond" w:hAnsi="Garamond"/>
                <w:color w:val="000000" w:themeColor="text1"/>
                <w:sz w:val="24"/>
                <w:szCs w:val="24"/>
              </w:rPr>
              <w:t>Low</w:t>
            </w:r>
          </w:p>
        </w:tc>
      </w:tr>
      <w:tr w:rsidR="00A26A8E" w14:paraId="046C6C06" w14:textId="77777777" w:rsidTr="000C7A8A">
        <w:trPr>
          <w:trHeight w:val="345"/>
        </w:trPr>
        <w:tc>
          <w:tcPr>
            <w:tcW w:w="13952" w:type="dxa"/>
            <w:gridSpan w:val="6"/>
            <w:shd w:val="clear" w:color="auto" w:fill="262626" w:themeFill="text1" w:themeFillTint="D9"/>
            <w:vAlign w:val="center"/>
          </w:tcPr>
          <w:p w14:paraId="2354B9E6" w14:textId="72F9440D" w:rsidR="00A26A8E" w:rsidRPr="00F4426D" w:rsidRDefault="00F4426D" w:rsidP="000C7A8A">
            <w:pPr>
              <w:jc w:val="center"/>
              <w:rPr>
                <w:rFonts w:ascii="Garamond" w:hAnsi="Garamond"/>
                <w:sz w:val="28"/>
                <w:szCs w:val="28"/>
              </w:rPr>
            </w:pPr>
            <w:r w:rsidRPr="00F4426D">
              <w:rPr>
                <w:rFonts w:ascii="Garamond" w:hAnsi="Garamond"/>
                <w:b/>
                <w:bCs/>
                <w:sz w:val="28"/>
                <w:szCs w:val="28"/>
                <w:lang w:val="en-PK"/>
              </w:rPr>
              <w:t>2.8 KCOR Estimator</w:t>
            </w:r>
          </w:p>
        </w:tc>
      </w:tr>
      <w:tr w:rsidR="001E6C58" w14:paraId="34215744" w14:textId="77777777" w:rsidTr="000C7A8A">
        <w:trPr>
          <w:trHeight w:val="345"/>
        </w:trPr>
        <w:tc>
          <w:tcPr>
            <w:tcW w:w="1271" w:type="dxa"/>
            <w:shd w:val="clear" w:color="auto" w:fill="FDE9D9" w:themeFill="accent6" w:themeFillTint="33"/>
            <w:vAlign w:val="center"/>
          </w:tcPr>
          <w:p w14:paraId="5E4299C2" w14:textId="53E04A99" w:rsidR="001E6C58" w:rsidRPr="001E6C58" w:rsidRDefault="001E6C58" w:rsidP="000C7A8A">
            <w:pPr>
              <w:rPr>
                <w:rFonts w:ascii="Garamond" w:hAnsi="Garamond"/>
                <w:color w:val="000000" w:themeColor="text1"/>
                <w:sz w:val="24"/>
                <w:szCs w:val="24"/>
              </w:rPr>
            </w:pPr>
            <w:r w:rsidRPr="001E6C58">
              <w:rPr>
                <w:rFonts w:ascii="Garamond" w:hAnsi="Garamond"/>
                <w:color w:val="000000" w:themeColor="text1"/>
                <w:sz w:val="24"/>
                <w:szCs w:val="24"/>
              </w:rPr>
              <w:t>MET-2.8-01</w:t>
            </w:r>
          </w:p>
        </w:tc>
        <w:tc>
          <w:tcPr>
            <w:tcW w:w="1418" w:type="dxa"/>
            <w:shd w:val="clear" w:color="auto" w:fill="FDE9D9" w:themeFill="accent6" w:themeFillTint="33"/>
            <w:vAlign w:val="center"/>
          </w:tcPr>
          <w:p w14:paraId="3C11891C" w14:textId="64272FE6" w:rsidR="001E6C58" w:rsidRPr="001E6C58" w:rsidRDefault="001E6C58" w:rsidP="000C7A8A">
            <w:pPr>
              <w:rPr>
                <w:rFonts w:ascii="Garamond" w:hAnsi="Garamond"/>
                <w:color w:val="000000" w:themeColor="text1"/>
                <w:sz w:val="24"/>
                <w:szCs w:val="24"/>
              </w:rPr>
            </w:pPr>
            <w:r w:rsidRPr="001E6C58">
              <w:rPr>
                <w:rFonts w:ascii="Garamond" w:hAnsi="Garamond"/>
                <w:color w:val="000000" w:themeColor="text1"/>
                <w:sz w:val="24"/>
                <w:szCs w:val="24"/>
              </w:rPr>
              <w:t>Page 1</w:t>
            </w:r>
            <w:r>
              <w:rPr>
                <w:rFonts w:ascii="Garamond" w:hAnsi="Garamond"/>
                <w:color w:val="000000" w:themeColor="text1"/>
                <w:sz w:val="24"/>
                <w:szCs w:val="24"/>
              </w:rPr>
              <w:t>0</w:t>
            </w:r>
            <w:r w:rsidRPr="001E6C58">
              <w:rPr>
                <w:rFonts w:ascii="Garamond" w:hAnsi="Garamond"/>
                <w:color w:val="000000" w:themeColor="text1"/>
                <w:sz w:val="24"/>
                <w:szCs w:val="24"/>
              </w:rPr>
              <w:t>, Eq (14)</w:t>
            </w:r>
          </w:p>
        </w:tc>
        <w:tc>
          <w:tcPr>
            <w:tcW w:w="3402" w:type="dxa"/>
            <w:shd w:val="clear" w:color="auto" w:fill="FDE9D9" w:themeFill="accent6" w:themeFillTint="33"/>
            <w:vAlign w:val="center"/>
          </w:tcPr>
          <w:p w14:paraId="07C5C4A7" w14:textId="6E7F249C" w:rsidR="001E6C58" w:rsidRPr="001E6C58" w:rsidRDefault="001E6C58" w:rsidP="000C7A8A">
            <w:pPr>
              <w:pStyle w:val="Amount"/>
              <w:jc w:val="left"/>
              <w:rPr>
                <w:rFonts w:ascii="Garamond" w:hAnsi="Garamond"/>
                <w:color w:val="000000" w:themeColor="text1"/>
                <w:sz w:val="24"/>
                <w:szCs w:val="24"/>
              </w:rPr>
            </w:pPr>
            <w:r w:rsidRPr="001E6C58">
              <w:rPr>
                <w:rFonts w:ascii="Garamond" w:hAnsi="Garamond"/>
                <w:color w:val="000000" w:themeColor="text1"/>
                <w:sz w:val="24"/>
                <w:szCs w:val="24"/>
              </w:rPr>
              <w:t>Ratio of neutralized cumulative hazards.</w:t>
            </w:r>
          </w:p>
        </w:tc>
        <w:tc>
          <w:tcPr>
            <w:tcW w:w="3402" w:type="dxa"/>
            <w:shd w:val="clear" w:color="auto" w:fill="FDE9D9" w:themeFill="accent6" w:themeFillTint="33"/>
            <w:vAlign w:val="center"/>
          </w:tcPr>
          <w:p w14:paraId="4915E71A" w14:textId="1EAC7194" w:rsidR="001E6C58" w:rsidRPr="001E6C58" w:rsidRDefault="001E6C58" w:rsidP="000C7A8A">
            <w:pPr>
              <w:pStyle w:val="Amount"/>
              <w:jc w:val="left"/>
              <w:rPr>
                <w:rFonts w:ascii="Garamond" w:hAnsi="Garamond"/>
                <w:color w:val="000000" w:themeColor="text1"/>
                <w:sz w:val="24"/>
                <w:szCs w:val="24"/>
              </w:rPr>
            </w:pPr>
            <w:r w:rsidRPr="001E6C58">
              <w:rPr>
                <w:rFonts w:ascii="Garamond" w:hAnsi="Garamond"/>
                <w:color w:val="000000" w:themeColor="text1"/>
                <w:sz w:val="24"/>
                <w:szCs w:val="24"/>
              </w:rPr>
              <w:t>Major Stability Concern. Ratios are inherently unstable when the denominator is small (e.g., in the early weeks). A small shift in the "neutralized" hazard for Cohort B can cause the KCOR value to explode or collapse.</w:t>
            </w:r>
          </w:p>
        </w:tc>
        <w:tc>
          <w:tcPr>
            <w:tcW w:w="2835" w:type="dxa"/>
            <w:shd w:val="clear" w:color="auto" w:fill="FDE9D9" w:themeFill="accent6" w:themeFillTint="33"/>
            <w:vAlign w:val="center"/>
          </w:tcPr>
          <w:p w14:paraId="684F9F45" w14:textId="588E0CD0" w:rsidR="001E6C58" w:rsidRPr="001E6C58" w:rsidRDefault="001E6C58" w:rsidP="000C7A8A">
            <w:pPr>
              <w:rPr>
                <w:rFonts w:ascii="Garamond" w:hAnsi="Garamond"/>
                <w:color w:val="000000" w:themeColor="text1"/>
                <w:sz w:val="24"/>
                <w:szCs w:val="24"/>
              </w:rPr>
            </w:pPr>
            <w:r w:rsidRPr="001E6C58">
              <w:rPr>
                <w:rFonts w:ascii="Garamond" w:hAnsi="Garamond"/>
                <w:color w:val="000000" w:themeColor="text1"/>
                <w:sz w:val="24"/>
                <w:szCs w:val="24"/>
              </w:rPr>
              <w:t>Add a warning that KCOR values are most reliable after a minimum number of events have accumulated in both cohorts.</w:t>
            </w:r>
          </w:p>
        </w:tc>
        <w:tc>
          <w:tcPr>
            <w:tcW w:w="1624" w:type="dxa"/>
            <w:shd w:val="clear" w:color="auto" w:fill="FDE9D9" w:themeFill="accent6" w:themeFillTint="33"/>
            <w:vAlign w:val="center"/>
          </w:tcPr>
          <w:p w14:paraId="519DF734" w14:textId="5C8E5D6E" w:rsidR="001E6C58" w:rsidRPr="001E6C58" w:rsidRDefault="001E6C58" w:rsidP="000C7A8A">
            <w:pPr>
              <w:rPr>
                <w:rFonts w:ascii="Garamond" w:hAnsi="Garamond"/>
                <w:color w:val="000000" w:themeColor="text1"/>
                <w:sz w:val="24"/>
                <w:szCs w:val="24"/>
              </w:rPr>
            </w:pPr>
            <w:r w:rsidRPr="001E6C58">
              <w:rPr>
                <w:rFonts w:ascii="Garamond" w:hAnsi="Garamond"/>
                <w:color w:val="000000" w:themeColor="text1"/>
                <w:sz w:val="24"/>
                <w:szCs w:val="24"/>
              </w:rPr>
              <w:t>High</w:t>
            </w:r>
          </w:p>
        </w:tc>
      </w:tr>
      <w:tr w:rsidR="00CB52E8" w14:paraId="41F2BBC4" w14:textId="77777777" w:rsidTr="000C7A8A">
        <w:trPr>
          <w:trHeight w:val="345"/>
        </w:trPr>
        <w:tc>
          <w:tcPr>
            <w:tcW w:w="13952" w:type="dxa"/>
            <w:gridSpan w:val="6"/>
            <w:shd w:val="clear" w:color="auto" w:fill="262626" w:themeFill="text1" w:themeFillTint="D9"/>
            <w:vAlign w:val="center"/>
          </w:tcPr>
          <w:p w14:paraId="7031CF83" w14:textId="7099B7D3" w:rsidR="00CB52E8" w:rsidRPr="00CB52E8" w:rsidRDefault="00CB52E8" w:rsidP="000C7A8A">
            <w:pPr>
              <w:jc w:val="center"/>
              <w:rPr>
                <w:rFonts w:ascii="Garamond" w:hAnsi="Garamond"/>
                <w:sz w:val="28"/>
                <w:szCs w:val="28"/>
              </w:rPr>
            </w:pPr>
            <w:r w:rsidRPr="00CB52E8">
              <w:rPr>
                <w:rFonts w:ascii="Garamond" w:hAnsi="Garamond"/>
                <w:b/>
                <w:bCs/>
                <w:sz w:val="28"/>
                <w:szCs w:val="28"/>
                <w:lang w:val="en-PK"/>
              </w:rPr>
              <w:t>2.9 Uncertainty Quantification</w:t>
            </w:r>
          </w:p>
        </w:tc>
      </w:tr>
      <w:tr w:rsidR="00DA0D45" w:rsidRPr="00CB52E8" w14:paraId="62D38108" w14:textId="77777777" w:rsidTr="000C7A8A">
        <w:trPr>
          <w:trHeight w:val="345"/>
        </w:trPr>
        <w:tc>
          <w:tcPr>
            <w:tcW w:w="13952" w:type="dxa"/>
            <w:gridSpan w:val="6"/>
            <w:shd w:val="clear" w:color="auto" w:fill="262626" w:themeFill="text1" w:themeFillTint="D9"/>
            <w:vAlign w:val="center"/>
          </w:tcPr>
          <w:p w14:paraId="6257F15E" w14:textId="7FC51737" w:rsidR="00DA0D45" w:rsidRPr="00CB52E8" w:rsidRDefault="00DA0D45" w:rsidP="000C7A8A">
            <w:pPr>
              <w:jc w:val="center"/>
              <w:rPr>
                <w:rFonts w:ascii="Garamond" w:hAnsi="Garamond"/>
                <w:sz w:val="28"/>
                <w:szCs w:val="28"/>
              </w:rPr>
            </w:pPr>
            <w:r w:rsidRPr="00CB52E8">
              <w:rPr>
                <w:rFonts w:ascii="Garamond" w:hAnsi="Garamond"/>
                <w:b/>
                <w:bCs/>
                <w:sz w:val="28"/>
                <w:szCs w:val="28"/>
                <w:lang w:val="en-PK"/>
              </w:rPr>
              <w:lastRenderedPageBreak/>
              <w:t>2.9</w:t>
            </w:r>
            <w:r>
              <w:rPr>
                <w:rFonts w:ascii="Garamond" w:hAnsi="Garamond"/>
                <w:b/>
                <w:bCs/>
                <w:sz w:val="28"/>
                <w:szCs w:val="28"/>
                <w:lang w:val="en-PK"/>
              </w:rPr>
              <w:t>.1</w:t>
            </w:r>
            <w:r w:rsidRPr="00CB52E8">
              <w:rPr>
                <w:rFonts w:ascii="Garamond" w:hAnsi="Garamond"/>
                <w:b/>
                <w:bCs/>
                <w:sz w:val="28"/>
                <w:szCs w:val="28"/>
                <w:lang w:val="en-PK"/>
              </w:rPr>
              <w:t xml:space="preserve"> </w:t>
            </w:r>
            <w:r w:rsidR="000F73C0" w:rsidRPr="000F73C0">
              <w:rPr>
                <w:rFonts w:ascii="Garamond" w:hAnsi="Garamond"/>
                <w:b/>
                <w:bCs/>
                <w:sz w:val="28"/>
                <w:szCs w:val="28"/>
                <w:lang w:val="en-PK"/>
              </w:rPr>
              <w:t xml:space="preserve">Stratified </w:t>
            </w:r>
            <w:r w:rsidR="000F73C0">
              <w:rPr>
                <w:rFonts w:ascii="Garamond" w:hAnsi="Garamond"/>
                <w:b/>
                <w:bCs/>
                <w:sz w:val="28"/>
                <w:szCs w:val="28"/>
                <w:lang w:val="en-PK"/>
              </w:rPr>
              <w:t>B</w:t>
            </w:r>
            <w:r w:rsidR="000F73C0" w:rsidRPr="000F73C0">
              <w:rPr>
                <w:rFonts w:ascii="Garamond" w:hAnsi="Garamond"/>
                <w:b/>
                <w:bCs/>
                <w:sz w:val="28"/>
                <w:szCs w:val="28"/>
                <w:lang w:val="en-PK"/>
              </w:rPr>
              <w:t xml:space="preserve">ootstrap </w:t>
            </w:r>
            <w:r w:rsidR="000F73C0">
              <w:rPr>
                <w:rFonts w:ascii="Garamond" w:hAnsi="Garamond"/>
                <w:b/>
                <w:bCs/>
                <w:sz w:val="28"/>
                <w:szCs w:val="28"/>
                <w:lang w:val="en-PK"/>
              </w:rPr>
              <w:t>P</w:t>
            </w:r>
            <w:r w:rsidR="000F73C0" w:rsidRPr="000F73C0">
              <w:rPr>
                <w:rFonts w:ascii="Garamond" w:hAnsi="Garamond"/>
                <w:b/>
                <w:bCs/>
                <w:sz w:val="28"/>
                <w:szCs w:val="28"/>
                <w:lang w:val="en-PK"/>
              </w:rPr>
              <w:t>rocedure</w:t>
            </w:r>
          </w:p>
        </w:tc>
      </w:tr>
      <w:tr w:rsidR="00624C20" w14:paraId="7D525BBA" w14:textId="77777777" w:rsidTr="000C7A8A">
        <w:trPr>
          <w:trHeight w:val="345"/>
        </w:trPr>
        <w:tc>
          <w:tcPr>
            <w:tcW w:w="1271" w:type="dxa"/>
            <w:shd w:val="clear" w:color="auto" w:fill="FDE9D9" w:themeFill="accent6" w:themeFillTint="33"/>
            <w:vAlign w:val="center"/>
          </w:tcPr>
          <w:p w14:paraId="322302D5" w14:textId="62285365" w:rsidR="00624C20" w:rsidRPr="00624C20" w:rsidRDefault="00624C20" w:rsidP="000C7A8A">
            <w:pPr>
              <w:rPr>
                <w:rFonts w:ascii="Garamond" w:hAnsi="Garamond"/>
                <w:sz w:val="24"/>
                <w:szCs w:val="24"/>
              </w:rPr>
            </w:pPr>
            <w:r w:rsidRPr="00624C20">
              <w:rPr>
                <w:rFonts w:ascii="Garamond" w:hAnsi="Garamond" w:cs="Arial"/>
                <w:sz w:val="24"/>
                <w:szCs w:val="24"/>
              </w:rPr>
              <w:t>MET-2.9-01</w:t>
            </w:r>
          </w:p>
        </w:tc>
        <w:tc>
          <w:tcPr>
            <w:tcW w:w="1418" w:type="dxa"/>
            <w:shd w:val="clear" w:color="auto" w:fill="FDE9D9" w:themeFill="accent6" w:themeFillTint="33"/>
            <w:vAlign w:val="center"/>
          </w:tcPr>
          <w:p w14:paraId="04308285" w14:textId="03EC4593" w:rsidR="00624C20" w:rsidRPr="00624C20" w:rsidRDefault="00624C20" w:rsidP="000C7A8A">
            <w:pPr>
              <w:rPr>
                <w:rFonts w:ascii="Garamond" w:hAnsi="Garamond"/>
                <w:sz w:val="24"/>
                <w:szCs w:val="24"/>
              </w:rPr>
            </w:pPr>
            <w:r w:rsidRPr="00624C20">
              <w:rPr>
                <w:rFonts w:ascii="Garamond" w:hAnsi="Garamond" w:cs="Arial"/>
                <w:sz w:val="24"/>
                <w:szCs w:val="24"/>
              </w:rPr>
              <w:t>Page 1</w:t>
            </w:r>
            <w:r>
              <w:rPr>
                <w:rFonts w:ascii="Garamond" w:hAnsi="Garamond" w:cs="Arial"/>
                <w:sz w:val="24"/>
                <w:szCs w:val="24"/>
              </w:rPr>
              <w:t>0</w:t>
            </w:r>
            <w:r w:rsidRPr="00624C20">
              <w:rPr>
                <w:rFonts w:ascii="Garamond" w:hAnsi="Garamond" w:cs="Arial"/>
                <w:sz w:val="24"/>
                <w:szCs w:val="24"/>
              </w:rPr>
              <w:t>, Item 1</w:t>
            </w:r>
            <w:r>
              <w:rPr>
                <w:rFonts w:ascii="Garamond" w:hAnsi="Garamond" w:cs="Arial"/>
                <w:sz w:val="24"/>
                <w:szCs w:val="24"/>
              </w:rPr>
              <w:t xml:space="preserve"> of this section</w:t>
            </w:r>
          </w:p>
        </w:tc>
        <w:tc>
          <w:tcPr>
            <w:tcW w:w="3402" w:type="dxa"/>
            <w:shd w:val="clear" w:color="auto" w:fill="FDE9D9" w:themeFill="accent6" w:themeFillTint="33"/>
            <w:vAlign w:val="center"/>
          </w:tcPr>
          <w:p w14:paraId="540BD353" w14:textId="62AEE707" w:rsidR="00624C20" w:rsidRPr="00624C20" w:rsidRDefault="00624C20" w:rsidP="000C7A8A">
            <w:pPr>
              <w:pStyle w:val="Amount"/>
              <w:jc w:val="left"/>
              <w:rPr>
                <w:rFonts w:ascii="Garamond" w:hAnsi="Garamond"/>
                <w:sz w:val="24"/>
                <w:szCs w:val="24"/>
              </w:rPr>
            </w:pPr>
            <w:r w:rsidRPr="00624C20">
              <w:rPr>
                <w:rFonts w:ascii="Garamond" w:hAnsi="Garamond" w:cs="Arial"/>
                <w:sz w:val="24"/>
                <w:szCs w:val="24"/>
              </w:rPr>
              <w:t>Resampling cohort-time counts (Aggregated Bootstrap).</w:t>
            </w:r>
          </w:p>
        </w:tc>
        <w:tc>
          <w:tcPr>
            <w:tcW w:w="3402" w:type="dxa"/>
            <w:shd w:val="clear" w:color="auto" w:fill="FDE9D9" w:themeFill="accent6" w:themeFillTint="33"/>
            <w:vAlign w:val="center"/>
          </w:tcPr>
          <w:p w14:paraId="64B6FB08" w14:textId="6AE1F306" w:rsidR="00624C20" w:rsidRPr="00624C20" w:rsidRDefault="00624C20" w:rsidP="000C7A8A">
            <w:pPr>
              <w:pStyle w:val="Amount"/>
              <w:jc w:val="left"/>
              <w:rPr>
                <w:rFonts w:ascii="Garamond" w:hAnsi="Garamond"/>
                <w:sz w:val="24"/>
                <w:szCs w:val="24"/>
              </w:rPr>
            </w:pPr>
            <w:r w:rsidRPr="00624C20">
              <w:rPr>
                <w:rFonts w:ascii="Garamond" w:hAnsi="Garamond" w:cs="Arial"/>
                <w:sz w:val="24"/>
                <w:szCs w:val="24"/>
              </w:rPr>
              <w:t xml:space="preserve">Major Statistical Validity Issue. You are resampling counts within time bins. This assumes that the number of deaths in Week 5 is independent of Week 4. </w:t>
            </w:r>
            <w:proofErr w:type="gramStart"/>
            <w:r w:rsidRPr="00624C20">
              <w:rPr>
                <w:rFonts w:ascii="Garamond" w:hAnsi="Garamond" w:cs="Arial"/>
                <w:sz w:val="24"/>
                <w:szCs w:val="24"/>
              </w:rPr>
              <w:t>In reality, these</w:t>
            </w:r>
            <w:proofErr w:type="gramEnd"/>
            <w:r w:rsidRPr="00624C20">
              <w:rPr>
                <w:rFonts w:ascii="Garamond" w:hAnsi="Garamond" w:cs="Arial"/>
                <w:sz w:val="24"/>
                <w:szCs w:val="24"/>
              </w:rPr>
              <w:t xml:space="preserve"> counts are linked by the risk set. This "Poisson-style" resampling may underestimate true variance.</w:t>
            </w:r>
          </w:p>
        </w:tc>
        <w:tc>
          <w:tcPr>
            <w:tcW w:w="2835" w:type="dxa"/>
            <w:shd w:val="clear" w:color="auto" w:fill="FDE9D9" w:themeFill="accent6" w:themeFillTint="33"/>
            <w:vAlign w:val="center"/>
          </w:tcPr>
          <w:p w14:paraId="5AC9409D" w14:textId="79351434" w:rsidR="00624C20" w:rsidRPr="00624C20" w:rsidRDefault="00624C20" w:rsidP="000C7A8A">
            <w:pPr>
              <w:rPr>
                <w:rFonts w:ascii="Garamond" w:hAnsi="Garamond"/>
                <w:sz w:val="24"/>
                <w:szCs w:val="24"/>
              </w:rPr>
            </w:pPr>
            <w:r w:rsidRPr="00624C20">
              <w:rPr>
                <w:rFonts w:ascii="Garamond" w:hAnsi="Garamond" w:cs="Arial"/>
                <w:sz w:val="24"/>
                <w:szCs w:val="24"/>
              </w:rPr>
              <w:t xml:space="preserve">Justify why an aggregated bootstrap is used over a "Block Bootstrap" or </w:t>
            </w:r>
            <w:proofErr w:type="gramStart"/>
            <w:r w:rsidRPr="00624C20">
              <w:rPr>
                <w:rFonts w:ascii="Garamond" w:hAnsi="Garamond" w:cs="Arial"/>
                <w:sz w:val="24"/>
                <w:szCs w:val="24"/>
              </w:rPr>
              <w:t>individual-level</w:t>
            </w:r>
            <w:proofErr w:type="gramEnd"/>
            <w:r w:rsidRPr="00624C20">
              <w:rPr>
                <w:rFonts w:ascii="Garamond" w:hAnsi="Garamond" w:cs="Arial"/>
                <w:sz w:val="24"/>
                <w:szCs w:val="24"/>
              </w:rPr>
              <w:t xml:space="preserve"> </w:t>
            </w:r>
            <w:proofErr w:type="gramStart"/>
            <w:r w:rsidRPr="00624C20">
              <w:rPr>
                <w:rFonts w:ascii="Garamond" w:hAnsi="Garamond" w:cs="Arial"/>
                <w:sz w:val="24"/>
                <w:szCs w:val="24"/>
              </w:rPr>
              <w:t>resampling, and</w:t>
            </w:r>
            <w:proofErr w:type="gramEnd"/>
            <w:r w:rsidRPr="00624C20">
              <w:rPr>
                <w:rFonts w:ascii="Garamond" w:hAnsi="Garamond" w:cs="Arial"/>
                <w:sz w:val="24"/>
                <w:szCs w:val="24"/>
              </w:rPr>
              <w:t xml:space="preserve"> acknowledge the potential for underestimating temporal correlation.</w:t>
            </w:r>
          </w:p>
        </w:tc>
        <w:tc>
          <w:tcPr>
            <w:tcW w:w="1624" w:type="dxa"/>
            <w:shd w:val="clear" w:color="auto" w:fill="FDE9D9" w:themeFill="accent6" w:themeFillTint="33"/>
            <w:vAlign w:val="center"/>
          </w:tcPr>
          <w:p w14:paraId="75C0B7A6" w14:textId="045505CE" w:rsidR="00624C20" w:rsidRPr="00624C20" w:rsidRDefault="00624C20" w:rsidP="000C7A8A">
            <w:pPr>
              <w:rPr>
                <w:rFonts w:ascii="Garamond" w:hAnsi="Garamond"/>
                <w:sz w:val="24"/>
                <w:szCs w:val="24"/>
              </w:rPr>
            </w:pPr>
            <w:r w:rsidRPr="00624C20">
              <w:rPr>
                <w:rFonts w:ascii="Garamond" w:hAnsi="Garamond" w:cs="Arial"/>
                <w:sz w:val="24"/>
                <w:szCs w:val="24"/>
              </w:rPr>
              <w:t>High</w:t>
            </w:r>
          </w:p>
        </w:tc>
      </w:tr>
      <w:tr w:rsidR="00624C20" w14:paraId="779CF428" w14:textId="77777777" w:rsidTr="000C7A8A">
        <w:trPr>
          <w:trHeight w:val="345"/>
        </w:trPr>
        <w:tc>
          <w:tcPr>
            <w:tcW w:w="1271" w:type="dxa"/>
            <w:shd w:val="clear" w:color="auto" w:fill="EAF1DD" w:themeFill="accent3" w:themeFillTint="33"/>
            <w:vAlign w:val="center"/>
          </w:tcPr>
          <w:p w14:paraId="3EAD9721" w14:textId="4CCC6D80" w:rsidR="00624C20" w:rsidRPr="00624C20" w:rsidRDefault="00624C20" w:rsidP="000C7A8A">
            <w:pPr>
              <w:rPr>
                <w:rFonts w:ascii="Garamond" w:hAnsi="Garamond"/>
                <w:sz w:val="24"/>
                <w:szCs w:val="24"/>
              </w:rPr>
            </w:pPr>
            <w:r w:rsidRPr="00624C20">
              <w:rPr>
                <w:rFonts w:ascii="Garamond" w:hAnsi="Garamond" w:cs="Arial"/>
                <w:sz w:val="24"/>
                <w:szCs w:val="24"/>
              </w:rPr>
              <w:t>MET-2.9-02</w:t>
            </w:r>
          </w:p>
        </w:tc>
        <w:tc>
          <w:tcPr>
            <w:tcW w:w="1418" w:type="dxa"/>
            <w:shd w:val="clear" w:color="auto" w:fill="EAF1DD" w:themeFill="accent3" w:themeFillTint="33"/>
            <w:vAlign w:val="center"/>
          </w:tcPr>
          <w:p w14:paraId="248BAC86" w14:textId="157876F4" w:rsidR="00624C20" w:rsidRPr="00624C20" w:rsidRDefault="00624C20" w:rsidP="000C7A8A">
            <w:pPr>
              <w:rPr>
                <w:rFonts w:ascii="Garamond" w:hAnsi="Garamond"/>
                <w:sz w:val="24"/>
                <w:szCs w:val="24"/>
              </w:rPr>
            </w:pPr>
            <w:r w:rsidRPr="00624C20">
              <w:rPr>
                <w:rFonts w:ascii="Garamond" w:hAnsi="Garamond" w:cs="Arial"/>
                <w:sz w:val="24"/>
                <w:szCs w:val="24"/>
              </w:rPr>
              <w:t>Page 1</w:t>
            </w:r>
            <w:r>
              <w:rPr>
                <w:rFonts w:ascii="Garamond" w:hAnsi="Garamond" w:cs="Arial"/>
                <w:sz w:val="24"/>
                <w:szCs w:val="24"/>
              </w:rPr>
              <w:t>0</w:t>
            </w:r>
            <w:r w:rsidRPr="00624C20">
              <w:rPr>
                <w:rFonts w:ascii="Garamond" w:hAnsi="Garamond" w:cs="Arial"/>
                <w:sz w:val="24"/>
                <w:szCs w:val="24"/>
              </w:rPr>
              <w:t>, Item 2</w:t>
            </w:r>
            <w:r>
              <w:rPr>
                <w:rFonts w:ascii="Garamond" w:hAnsi="Garamond" w:cs="Arial"/>
                <w:sz w:val="24"/>
                <w:szCs w:val="24"/>
              </w:rPr>
              <w:t xml:space="preserve"> of this section</w:t>
            </w:r>
          </w:p>
        </w:tc>
        <w:tc>
          <w:tcPr>
            <w:tcW w:w="3402" w:type="dxa"/>
            <w:shd w:val="clear" w:color="auto" w:fill="EAF1DD" w:themeFill="accent3" w:themeFillTint="33"/>
            <w:vAlign w:val="center"/>
          </w:tcPr>
          <w:p w14:paraId="1D665ADC" w14:textId="45B8D7D1" w:rsidR="00624C20" w:rsidRPr="00624C20" w:rsidRDefault="00624C20" w:rsidP="000C7A8A">
            <w:pPr>
              <w:pStyle w:val="Amount"/>
              <w:jc w:val="left"/>
              <w:rPr>
                <w:rFonts w:ascii="Garamond" w:hAnsi="Garamond"/>
                <w:sz w:val="24"/>
                <w:szCs w:val="24"/>
              </w:rPr>
            </w:pPr>
            <w:r w:rsidRPr="00624C20">
              <w:rPr>
                <w:rFonts w:ascii="Garamond" w:hAnsi="Garamond" w:cs="Arial"/>
                <w:sz w:val="24"/>
                <w:szCs w:val="24"/>
              </w:rPr>
              <w:t>Re-estimating frailty parameters per bootstrap.</w:t>
            </w:r>
          </w:p>
        </w:tc>
        <w:tc>
          <w:tcPr>
            <w:tcW w:w="3402" w:type="dxa"/>
            <w:shd w:val="clear" w:color="auto" w:fill="EAF1DD" w:themeFill="accent3" w:themeFillTint="33"/>
            <w:vAlign w:val="center"/>
          </w:tcPr>
          <w:p w14:paraId="7AB87D04" w14:textId="5F3C47BD" w:rsidR="00624C20" w:rsidRPr="00624C20" w:rsidRDefault="00624C20" w:rsidP="000C7A8A">
            <w:pPr>
              <w:pStyle w:val="Amount"/>
              <w:jc w:val="left"/>
              <w:rPr>
                <w:rFonts w:ascii="Garamond" w:hAnsi="Garamond"/>
                <w:sz w:val="24"/>
                <w:szCs w:val="24"/>
              </w:rPr>
            </w:pPr>
            <w:r w:rsidRPr="00624C20">
              <w:rPr>
                <w:rFonts w:ascii="Garamond" w:hAnsi="Garamond" w:cs="Arial"/>
                <w:sz w:val="24"/>
                <w:szCs w:val="24"/>
              </w:rPr>
              <w:t>Major Success. This is the correct way to propagate "Parameter Uncertainty." By refitting the quiet window for every skip, you are showing how sensitive the final ratio is to the initial "depletion" guess.</w:t>
            </w:r>
          </w:p>
        </w:tc>
        <w:tc>
          <w:tcPr>
            <w:tcW w:w="2835" w:type="dxa"/>
            <w:shd w:val="clear" w:color="auto" w:fill="EAF1DD" w:themeFill="accent3" w:themeFillTint="33"/>
            <w:vAlign w:val="center"/>
          </w:tcPr>
          <w:p w14:paraId="12A0ED27" w14:textId="2698FD32" w:rsidR="00624C20" w:rsidRPr="00624C20" w:rsidRDefault="00624C20" w:rsidP="000C7A8A">
            <w:pPr>
              <w:rPr>
                <w:rFonts w:ascii="Garamond" w:hAnsi="Garamond"/>
                <w:sz w:val="24"/>
                <w:szCs w:val="24"/>
              </w:rPr>
            </w:pPr>
            <w:r w:rsidRPr="00624C20">
              <w:rPr>
                <w:rFonts w:ascii="Garamond" w:hAnsi="Garamond" w:cs="Arial"/>
                <w:sz w:val="24"/>
                <w:szCs w:val="24"/>
              </w:rPr>
              <w:t>Emphasize that your confidence intervals capture the "fitting error" of the quiet window, not just the randomness of the deaths.</w:t>
            </w:r>
          </w:p>
        </w:tc>
        <w:tc>
          <w:tcPr>
            <w:tcW w:w="1624" w:type="dxa"/>
            <w:shd w:val="clear" w:color="auto" w:fill="EAF1DD" w:themeFill="accent3" w:themeFillTint="33"/>
            <w:vAlign w:val="center"/>
          </w:tcPr>
          <w:p w14:paraId="42B6BDD2" w14:textId="56363158" w:rsidR="00624C20" w:rsidRPr="00624C20" w:rsidRDefault="00624C20" w:rsidP="000C7A8A">
            <w:pPr>
              <w:rPr>
                <w:rFonts w:ascii="Garamond" w:hAnsi="Garamond"/>
                <w:sz w:val="24"/>
                <w:szCs w:val="24"/>
              </w:rPr>
            </w:pPr>
            <w:r w:rsidRPr="00624C20">
              <w:rPr>
                <w:rFonts w:ascii="Garamond" w:hAnsi="Garamond" w:cs="Arial"/>
                <w:sz w:val="24"/>
                <w:szCs w:val="24"/>
              </w:rPr>
              <w:t>Low</w:t>
            </w:r>
          </w:p>
        </w:tc>
      </w:tr>
      <w:tr w:rsidR="00624C20" w14:paraId="4C941CA2" w14:textId="77777777" w:rsidTr="000C7A8A">
        <w:trPr>
          <w:trHeight w:val="345"/>
        </w:trPr>
        <w:tc>
          <w:tcPr>
            <w:tcW w:w="1271" w:type="dxa"/>
            <w:shd w:val="clear" w:color="auto" w:fill="DAEEF3" w:themeFill="accent5" w:themeFillTint="33"/>
            <w:vAlign w:val="center"/>
          </w:tcPr>
          <w:p w14:paraId="78847E2C" w14:textId="780FD010" w:rsidR="00624C20" w:rsidRPr="00624C20" w:rsidRDefault="00624C20" w:rsidP="000C7A8A">
            <w:pPr>
              <w:rPr>
                <w:rFonts w:ascii="Garamond" w:hAnsi="Garamond"/>
                <w:sz w:val="24"/>
                <w:szCs w:val="24"/>
              </w:rPr>
            </w:pPr>
            <w:r w:rsidRPr="00624C20">
              <w:rPr>
                <w:rFonts w:ascii="Garamond" w:hAnsi="Garamond" w:cs="Arial"/>
                <w:sz w:val="24"/>
                <w:szCs w:val="24"/>
              </w:rPr>
              <w:t>MET-2.9-03</w:t>
            </w:r>
          </w:p>
        </w:tc>
        <w:tc>
          <w:tcPr>
            <w:tcW w:w="1418" w:type="dxa"/>
            <w:shd w:val="clear" w:color="auto" w:fill="DAEEF3" w:themeFill="accent5" w:themeFillTint="33"/>
            <w:vAlign w:val="center"/>
          </w:tcPr>
          <w:p w14:paraId="0DE94983" w14:textId="6F41FD86" w:rsidR="00624C20" w:rsidRPr="00624C20" w:rsidRDefault="00624C20" w:rsidP="000C7A8A">
            <w:pPr>
              <w:rPr>
                <w:rFonts w:ascii="Garamond" w:hAnsi="Garamond"/>
                <w:sz w:val="24"/>
                <w:szCs w:val="24"/>
              </w:rPr>
            </w:pPr>
            <w:r w:rsidRPr="00624C20">
              <w:rPr>
                <w:rFonts w:ascii="Garamond" w:hAnsi="Garamond" w:cs="Arial"/>
                <w:sz w:val="24"/>
                <w:szCs w:val="24"/>
              </w:rPr>
              <w:t>Page 1</w:t>
            </w:r>
            <w:r>
              <w:rPr>
                <w:rFonts w:ascii="Garamond" w:hAnsi="Garamond" w:cs="Arial"/>
                <w:sz w:val="24"/>
                <w:szCs w:val="24"/>
              </w:rPr>
              <w:t>0</w:t>
            </w:r>
            <w:r w:rsidRPr="00624C20">
              <w:rPr>
                <w:rFonts w:ascii="Garamond" w:hAnsi="Garamond" w:cs="Arial"/>
                <w:sz w:val="24"/>
                <w:szCs w:val="24"/>
              </w:rPr>
              <w:t>, Item 5</w:t>
            </w:r>
            <w:r>
              <w:rPr>
                <w:rFonts w:ascii="Garamond" w:hAnsi="Garamond" w:cs="Arial"/>
                <w:sz w:val="24"/>
                <w:szCs w:val="24"/>
              </w:rPr>
              <w:t xml:space="preserve"> of this section</w:t>
            </w:r>
          </w:p>
        </w:tc>
        <w:tc>
          <w:tcPr>
            <w:tcW w:w="3402" w:type="dxa"/>
            <w:shd w:val="clear" w:color="auto" w:fill="DAEEF3" w:themeFill="accent5" w:themeFillTint="33"/>
            <w:vAlign w:val="center"/>
          </w:tcPr>
          <w:p w14:paraId="49B5CCE1" w14:textId="568ACE3E" w:rsidR="00624C20" w:rsidRPr="00624C20" w:rsidRDefault="00624C20" w:rsidP="000C7A8A">
            <w:pPr>
              <w:pStyle w:val="Amount"/>
              <w:jc w:val="left"/>
              <w:rPr>
                <w:rFonts w:ascii="Garamond" w:hAnsi="Garamond"/>
                <w:sz w:val="24"/>
                <w:szCs w:val="24"/>
              </w:rPr>
            </w:pPr>
            <w:r w:rsidRPr="00624C20">
              <w:rPr>
                <w:rFonts w:ascii="Garamond" w:hAnsi="Garamond" w:cs="Arial"/>
                <w:sz w:val="24"/>
                <w:szCs w:val="24"/>
              </w:rPr>
              <w:t>Use of Percentile Intervals.</w:t>
            </w:r>
          </w:p>
        </w:tc>
        <w:tc>
          <w:tcPr>
            <w:tcW w:w="3402" w:type="dxa"/>
            <w:shd w:val="clear" w:color="auto" w:fill="DAEEF3" w:themeFill="accent5" w:themeFillTint="33"/>
            <w:vAlign w:val="center"/>
          </w:tcPr>
          <w:p w14:paraId="5E81A69C" w14:textId="2616F365" w:rsidR="00624C20" w:rsidRPr="00624C20" w:rsidRDefault="00624C20" w:rsidP="000C7A8A">
            <w:pPr>
              <w:pStyle w:val="Amount"/>
              <w:jc w:val="left"/>
              <w:rPr>
                <w:rFonts w:ascii="Garamond" w:hAnsi="Garamond"/>
                <w:sz w:val="24"/>
                <w:szCs w:val="24"/>
              </w:rPr>
            </w:pPr>
            <w:r w:rsidRPr="00624C20">
              <w:rPr>
                <w:rFonts w:ascii="Garamond" w:hAnsi="Garamond" w:cs="Arial"/>
                <w:sz w:val="24"/>
                <w:szCs w:val="24"/>
              </w:rPr>
              <w:t>Percentile intervals (e.g., 2.5th to 97.5th) can be biased if the bootstrap distribution is skewed, which is common with ratios.</w:t>
            </w:r>
          </w:p>
        </w:tc>
        <w:tc>
          <w:tcPr>
            <w:tcW w:w="2835" w:type="dxa"/>
            <w:shd w:val="clear" w:color="auto" w:fill="DAEEF3" w:themeFill="accent5" w:themeFillTint="33"/>
            <w:vAlign w:val="center"/>
          </w:tcPr>
          <w:p w14:paraId="2EE18477" w14:textId="59843F7C" w:rsidR="00624C20" w:rsidRPr="00624C20" w:rsidRDefault="00624C20" w:rsidP="000C7A8A">
            <w:pPr>
              <w:rPr>
                <w:rFonts w:ascii="Garamond" w:hAnsi="Garamond"/>
                <w:sz w:val="24"/>
                <w:szCs w:val="24"/>
              </w:rPr>
            </w:pPr>
            <w:r w:rsidRPr="00624C20">
              <w:rPr>
                <w:rFonts w:ascii="Garamond" w:hAnsi="Garamond" w:cs="Arial"/>
                <w:sz w:val="24"/>
                <w:szCs w:val="24"/>
              </w:rPr>
              <w:t>Consider reporting "Bias-Corrected and Accelerated" (</w:t>
            </w:r>
            <w:proofErr w:type="spellStart"/>
            <w:r w:rsidRPr="00624C20">
              <w:rPr>
                <w:rFonts w:ascii="Garamond" w:hAnsi="Garamond" w:cs="Arial"/>
                <w:sz w:val="24"/>
                <w:szCs w:val="24"/>
              </w:rPr>
              <w:t>BCa</w:t>
            </w:r>
            <w:proofErr w:type="spellEnd"/>
            <w:r w:rsidRPr="00624C20">
              <w:rPr>
                <w:rFonts w:ascii="Garamond" w:hAnsi="Garamond" w:cs="Arial"/>
                <w:sz w:val="24"/>
                <w:szCs w:val="24"/>
              </w:rPr>
              <w:t>) intervals to account for the skewness inherent in ratio-based estimators.</w:t>
            </w:r>
          </w:p>
        </w:tc>
        <w:tc>
          <w:tcPr>
            <w:tcW w:w="1624" w:type="dxa"/>
            <w:shd w:val="clear" w:color="auto" w:fill="DAEEF3" w:themeFill="accent5" w:themeFillTint="33"/>
            <w:vAlign w:val="center"/>
          </w:tcPr>
          <w:p w14:paraId="1CA3A23F" w14:textId="41845110" w:rsidR="00624C20" w:rsidRPr="00624C20" w:rsidRDefault="00624C20" w:rsidP="000C7A8A">
            <w:pPr>
              <w:rPr>
                <w:rFonts w:ascii="Garamond" w:hAnsi="Garamond"/>
                <w:sz w:val="24"/>
                <w:szCs w:val="24"/>
              </w:rPr>
            </w:pPr>
            <w:r w:rsidRPr="00624C20">
              <w:rPr>
                <w:rFonts w:ascii="Garamond" w:hAnsi="Garamond" w:cs="Arial"/>
                <w:sz w:val="24"/>
                <w:szCs w:val="24"/>
              </w:rPr>
              <w:t>Medium</w:t>
            </w:r>
          </w:p>
        </w:tc>
      </w:tr>
      <w:tr w:rsidR="00624C20" w14:paraId="1FCAF087" w14:textId="77777777" w:rsidTr="000C7A8A">
        <w:trPr>
          <w:trHeight w:val="345"/>
        </w:trPr>
        <w:tc>
          <w:tcPr>
            <w:tcW w:w="1271" w:type="dxa"/>
            <w:shd w:val="clear" w:color="auto" w:fill="DAEEF3" w:themeFill="accent5" w:themeFillTint="33"/>
            <w:vAlign w:val="center"/>
          </w:tcPr>
          <w:p w14:paraId="55CFA2F8" w14:textId="0C26A490" w:rsidR="00624C20" w:rsidRPr="00624C20" w:rsidRDefault="00624C20" w:rsidP="000C7A8A">
            <w:pPr>
              <w:rPr>
                <w:rFonts w:ascii="Garamond" w:hAnsi="Garamond"/>
                <w:sz w:val="24"/>
                <w:szCs w:val="24"/>
              </w:rPr>
            </w:pPr>
            <w:r w:rsidRPr="00624C20">
              <w:rPr>
                <w:rFonts w:ascii="Garamond" w:hAnsi="Garamond" w:cs="Arial"/>
                <w:sz w:val="24"/>
                <w:szCs w:val="24"/>
              </w:rPr>
              <w:t>MET-2.9-04</w:t>
            </w:r>
          </w:p>
        </w:tc>
        <w:tc>
          <w:tcPr>
            <w:tcW w:w="1418" w:type="dxa"/>
            <w:shd w:val="clear" w:color="auto" w:fill="DAEEF3" w:themeFill="accent5" w:themeFillTint="33"/>
            <w:vAlign w:val="center"/>
          </w:tcPr>
          <w:p w14:paraId="19ABDB3D" w14:textId="1AC736A1" w:rsidR="00624C20" w:rsidRPr="00624C20" w:rsidRDefault="00624C20" w:rsidP="000C7A8A">
            <w:pPr>
              <w:rPr>
                <w:rFonts w:ascii="Garamond" w:hAnsi="Garamond"/>
                <w:sz w:val="24"/>
                <w:szCs w:val="24"/>
              </w:rPr>
            </w:pPr>
            <w:r w:rsidRPr="00624C20">
              <w:rPr>
                <w:rFonts w:ascii="Garamond" w:hAnsi="Garamond" w:cs="Arial"/>
                <w:sz w:val="24"/>
                <w:szCs w:val="24"/>
              </w:rPr>
              <w:t>Page 1</w:t>
            </w:r>
            <w:r w:rsidR="00FC5BCB">
              <w:rPr>
                <w:rFonts w:ascii="Garamond" w:hAnsi="Garamond" w:cs="Arial"/>
                <w:sz w:val="24"/>
                <w:szCs w:val="24"/>
              </w:rPr>
              <w:t>1</w:t>
            </w:r>
            <w:r w:rsidRPr="00624C20">
              <w:rPr>
                <w:rFonts w:ascii="Garamond" w:hAnsi="Garamond" w:cs="Arial"/>
                <w:sz w:val="24"/>
                <w:szCs w:val="24"/>
              </w:rPr>
              <w:t xml:space="preserve">, </w:t>
            </w:r>
            <w:r w:rsidR="00FC5BCB">
              <w:rPr>
                <w:rFonts w:ascii="Garamond" w:hAnsi="Garamond" w:cs="Arial"/>
                <w:sz w:val="24"/>
                <w:szCs w:val="24"/>
              </w:rPr>
              <w:t>2</w:t>
            </w:r>
            <w:r w:rsidR="00FC5BCB" w:rsidRPr="00FC5BCB">
              <w:rPr>
                <w:rFonts w:ascii="Garamond" w:hAnsi="Garamond" w:cs="Arial"/>
                <w:sz w:val="24"/>
                <w:szCs w:val="24"/>
                <w:vertAlign w:val="superscript"/>
              </w:rPr>
              <w:t>nd</w:t>
            </w:r>
            <w:r w:rsidR="00FC5BCB">
              <w:rPr>
                <w:rFonts w:ascii="Garamond" w:hAnsi="Garamond" w:cs="Arial"/>
                <w:sz w:val="24"/>
                <w:szCs w:val="24"/>
              </w:rPr>
              <w:t xml:space="preserve"> last line of this section</w:t>
            </w:r>
          </w:p>
        </w:tc>
        <w:tc>
          <w:tcPr>
            <w:tcW w:w="3402" w:type="dxa"/>
            <w:shd w:val="clear" w:color="auto" w:fill="DAEEF3" w:themeFill="accent5" w:themeFillTint="33"/>
            <w:vAlign w:val="center"/>
          </w:tcPr>
          <w:p w14:paraId="71067026" w14:textId="7B8DBACD" w:rsidR="00624C20" w:rsidRPr="00624C20" w:rsidRDefault="00624C20" w:rsidP="000C7A8A">
            <w:pPr>
              <w:pStyle w:val="Amount"/>
              <w:jc w:val="left"/>
              <w:rPr>
                <w:rFonts w:ascii="Garamond" w:hAnsi="Garamond"/>
                <w:sz w:val="24"/>
                <w:szCs w:val="24"/>
              </w:rPr>
            </w:pPr>
            <w:r w:rsidRPr="00624C20">
              <w:rPr>
                <w:rFonts w:ascii="Garamond" w:hAnsi="Garamond" w:cs="Arial"/>
                <w:sz w:val="24"/>
                <w:szCs w:val="24"/>
              </w:rPr>
              <w:t>"Uncertainty intervals reflect... model-fit uncertainty."</w:t>
            </w:r>
          </w:p>
        </w:tc>
        <w:tc>
          <w:tcPr>
            <w:tcW w:w="3402" w:type="dxa"/>
            <w:shd w:val="clear" w:color="auto" w:fill="DAEEF3" w:themeFill="accent5" w:themeFillTint="33"/>
            <w:vAlign w:val="center"/>
          </w:tcPr>
          <w:p w14:paraId="1F095C77" w14:textId="07443CF8" w:rsidR="00624C20" w:rsidRPr="00624C20" w:rsidRDefault="00624C20" w:rsidP="000C7A8A">
            <w:pPr>
              <w:pStyle w:val="Amount"/>
              <w:jc w:val="left"/>
              <w:rPr>
                <w:rFonts w:ascii="Garamond" w:hAnsi="Garamond"/>
                <w:sz w:val="24"/>
                <w:szCs w:val="24"/>
              </w:rPr>
            </w:pPr>
            <w:r w:rsidRPr="00624C20">
              <w:rPr>
                <w:rFonts w:ascii="Garamond" w:hAnsi="Garamond" w:cs="Arial"/>
                <w:sz w:val="24"/>
                <w:szCs w:val="24"/>
              </w:rPr>
              <w:t>A reviewer will ask: Does this include the uncertainty of choosing the quiet window? If the window itself is fixed across all bootstraps, you are under-representing the "Researcher Choice" error.</w:t>
            </w:r>
          </w:p>
        </w:tc>
        <w:tc>
          <w:tcPr>
            <w:tcW w:w="2835" w:type="dxa"/>
            <w:shd w:val="clear" w:color="auto" w:fill="DAEEF3" w:themeFill="accent5" w:themeFillTint="33"/>
            <w:vAlign w:val="center"/>
          </w:tcPr>
          <w:p w14:paraId="452D020B" w14:textId="5FE3982F" w:rsidR="00624C20" w:rsidRPr="00624C20" w:rsidRDefault="00624C20" w:rsidP="000C7A8A">
            <w:pPr>
              <w:rPr>
                <w:rFonts w:ascii="Garamond" w:hAnsi="Garamond"/>
                <w:sz w:val="24"/>
                <w:szCs w:val="24"/>
              </w:rPr>
            </w:pPr>
            <w:r w:rsidRPr="00624C20">
              <w:rPr>
                <w:rFonts w:ascii="Garamond" w:hAnsi="Garamond" w:cs="Arial"/>
                <w:sz w:val="24"/>
                <w:szCs w:val="24"/>
              </w:rPr>
              <w:t>Clarify that the window boundaries are fixed, but the parameters within those boundaries are allowed to vary.</w:t>
            </w:r>
          </w:p>
        </w:tc>
        <w:tc>
          <w:tcPr>
            <w:tcW w:w="1624" w:type="dxa"/>
            <w:shd w:val="clear" w:color="auto" w:fill="DAEEF3" w:themeFill="accent5" w:themeFillTint="33"/>
            <w:vAlign w:val="center"/>
          </w:tcPr>
          <w:p w14:paraId="6AB43E67" w14:textId="395235B7" w:rsidR="00624C20" w:rsidRPr="00624C20" w:rsidRDefault="00624C20" w:rsidP="000C7A8A">
            <w:pPr>
              <w:rPr>
                <w:rFonts w:ascii="Garamond" w:hAnsi="Garamond"/>
                <w:sz w:val="24"/>
                <w:szCs w:val="24"/>
              </w:rPr>
            </w:pPr>
            <w:r w:rsidRPr="00624C20">
              <w:rPr>
                <w:rFonts w:ascii="Garamond" w:hAnsi="Garamond" w:cs="Arial"/>
                <w:sz w:val="24"/>
                <w:szCs w:val="24"/>
              </w:rPr>
              <w:t>Medium</w:t>
            </w:r>
          </w:p>
        </w:tc>
      </w:tr>
      <w:tr w:rsidR="00FC5BCB" w14:paraId="17CF46C6" w14:textId="77777777" w:rsidTr="000C7A8A">
        <w:trPr>
          <w:trHeight w:val="345"/>
        </w:trPr>
        <w:tc>
          <w:tcPr>
            <w:tcW w:w="13952" w:type="dxa"/>
            <w:gridSpan w:val="6"/>
            <w:shd w:val="clear" w:color="auto" w:fill="262626" w:themeFill="text1" w:themeFillTint="D9"/>
            <w:vAlign w:val="center"/>
          </w:tcPr>
          <w:p w14:paraId="265EA43C" w14:textId="70038D1B" w:rsidR="00FC5BCB" w:rsidRPr="006678E6" w:rsidRDefault="006678E6" w:rsidP="000C7A8A">
            <w:pPr>
              <w:jc w:val="center"/>
              <w:rPr>
                <w:rFonts w:ascii="Garamond" w:hAnsi="Garamond"/>
                <w:sz w:val="28"/>
                <w:szCs w:val="28"/>
              </w:rPr>
            </w:pPr>
            <w:r w:rsidRPr="006678E6">
              <w:rPr>
                <w:rFonts w:ascii="Garamond" w:hAnsi="Garamond"/>
                <w:b/>
                <w:bCs/>
                <w:sz w:val="28"/>
                <w:szCs w:val="28"/>
                <w:lang w:val="en-PK"/>
              </w:rPr>
              <w:t>2.10 Algorithm Summary and Reproducibility Checklist</w:t>
            </w:r>
          </w:p>
        </w:tc>
      </w:tr>
      <w:tr w:rsidR="00D21E3F" w14:paraId="655B6F0B" w14:textId="77777777" w:rsidTr="000C7A8A">
        <w:trPr>
          <w:trHeight w:val="345"/>
        </w:trPr>
        <w:tc>
          <w:tcPr>
            <w:tcW w:w="1271" w:type="dxa"/>
            <w:shd w:val="clear" w:color="auto" w:fill="FDE9D9" w:themeFill="accent6" w:themeFillTint="33"/>
            <w:vAlign w:val="center"/>
          </w:tcPr>
          <w:p w14:paraId="7A8AF89B" w14:textId="1283D921"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MET-2.10-01</w:t>
            </w:r>
          </w:p>
        </w:tc>
        <w:tc>
          <w:tcPr>
            <w:tcW w:w="1418" w:type="dxa"/>
            <w:shd w:val="clear" w:color="auto" w:fill="FDE9D9" w:themeFill="accent6" w:themeFillTint="33"/>
            <w:vAlign w:val="center"/>
          </w:tcPr>
          <w:p w14:paraId="40705968" w14:textId="672D93A3"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Figure 1 Caption</w:t>
            </w:r>
          </w:p>
        </w:tc>
        <w:tc>
          <w:tcPr>
            <w:tcW w:w="3402" w:type="dxa"/>
            <w:shd w:val="clear" w:color="auto" w:fill="FDE9D9" w:themeFill="accent6" w:themeFillTint="33"/>
            <w:vAlign w:val="center"/>
          </w:tcPr>
          <w:p w14:paraId="3122B171" w14:textId="5A85CD73" w:rsidR="00D21E3F" w:rsidRPr="00D21E3F" w:rsidRDefault="00D21E3F" w:rsidP="000C7A8A">
            <w:pPr>
              <w:pStyle w:val="Amount"/>
              <w:jc w:val="left"/>
              <w:rPr>
                <w:rFonts w:ascii="Garamond" w:hAnsi="Garamond"/>
                <w:color w:val="000000" w:themeColor="text1"/>
                <w:sz w:val="24"/>
                <w:szCs w:val="24"/>
              </w:rPr>
            </w:pPr>
            <w:r w:rsidRPr="00D21E3F">
              <w:rPr>
                <w:rFonts w:ascii="Garamond" w:hAnsi="Garamond"/>
                <w:color w:val="000000" w:themeColor="text1"/>
                <w:sz w:val="24"/>
                <w:szCs w:val="24"/>
              </w:rPr>
              <w:t>"</w:t>
            </w:r>
            <w:proofErr w:type="gramStart"/>
            <w:r w:rsidRPr="00D21E3F">
              <w:rPr>
                <w:rFonts w:ascii="Garamond" w:hAnsi="Garamond"/>
                <w:color w:val="000000" w:themeColor="text1"/>
                <w:sz w:val="24"/>
                <w:szCs w:val="24"/>
              </w:rPr>
              <w:t>late</w:t>
            </w:r>
            <w:proofErr w:type="gramEnd"/>
            <w:r w:rsidRPr="00D21E3F">
              <w:rPr>
                <w:rFonts w:ascii="Garamond" w:hAnsi="Garamond"/>
                <w:color w:val="000000" w:themeColor="text1"/>
                <w:sz w:val="24"/>
                <w:szCs w:val="24"/>
              </w:rPr>
              <w:t>-time curvature is used to estimate frailty parameters."</w:t>
            </w:r>
          </w:p>
        </w:tc>
        <w:tc>
          <w:tcPr>
            <w:tcW w:w="3402" w:type="dxa"/>
            <w:shd w:val="clear" w:color="auto" w:fill="FDE9D9" w:themeFill="accent6" w:themeFillTint="33"/>
            <w:vAlign w:val="center"/>
          </w:tcPr>
          <w:p w14:paraId="1AFDFA8B" w14:textId="37CE2462" w:rsidR="00D21E3F" w:rsidRPr="00D21E3F" w:rsidRDefault="00D21E3F" w:rsidP="000C7A8A">
            <w:pPr>
              <w:pStyle w:val="Amount"/>
              <w:jc w:val="left"/>
              <w:rPr>
                <w:rFonts w:ascii="Garamond" w:hAnsi="Garamond"/>
                <w:color w:val="000000" w:themeColor="text1"/>
                <w:sz w:val="24"/>
                <w:szCs w:val="24"/>
              </w:rPr>
            </w:pPr>
            <w:proofErr w:type="gramStart"/>
            <w:r w:rsidRPr="00D21E3F">
              <w:rPr>
                <w:rFonts w:ascii="Garamond" w:hAnsi="Garamond"/>
                <w:color w:val="000000" w:themeColor="text1"/>
                <w:sz w:val="24"/>
                <w:szCs w:val="24"/>
              </w:rPr>
              <w:t>Consistency</w:t>
            </w:r>
            <w:proofErr w:type="gramEnd"/>
            <w:r w:rsidRPr="00D21E3F">
              <w:rPr>
                <w:rFonts w:ascii="Garamond" w:hAnsi="Garamond"/>
                <w:color w:val="000000" w:themeColor="text1"/>
                <w:sz w:val="24"/>
                <w:szCs w:val="24"/>
              </w:rPr>
              <w:t xml:space="preserve"> Error. Sections 1.2 and 2.5 emphasize using a "quiet window." In many datasets, the </w:t>
            </w:r>
            <w:r w:rsidRPr="00D21E3F">
              <w:rPr>
                <w:rFonts w:ascii="Garamond" w:hAnsi="Garamond"/>
                <w:color w:val="000000" w:themeColor="text1"/>
                <w:sz w:val="24"/>
                <w:szCs w:val="24"/>
              </w:rPr>
              <w:lastRenderedPageBreak/>
              <w:t>quiet window is in the middle or early, not "late."</w:t>
            </w:r>
          </w:p>
        </w:tc>
        <w:tc>
          <w:tcPr>
            <w:tcW w:w="2835" w:type="dxa"/>
            <w:shd w:val="clear" w:color="auto" w:fill="FDE9D9" w:themeFill="accent6" w:themeFillTint="33"/>
            <w:vAlign w:val="center"/>
          </w:tcPr>
          <w:p w14:paraId="1C816CB5" w14:textId="39FBDC0E"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lastRenderedPageBreak/>
              <w:t xml:space="preserve">Change "late-time curvature" to "quiet-window curvature" to </w:t>
            </w:r>
            <w:r w:rsidRPr="00D21E3F">
              <w:rPr>
                <w:rFonts w:ascii="Garamond" w:hAnsi="Garamond"/>
                <w:color w:val="000000" w:themeColor="text1"/>
                <w:sz w:val="24"/>
                <w:szCs w:val="24"/>
              </w:rPr>
              <w:lastRenderedPageBreak/>
              <w:t>maintain consistency with the rest of the manuscript.</w:t>
            </w:r>
          </w:p>
        </w:tc>
        <w:tc>
          <w:tcPr>
            <w:tcW w:w="1624" w:type="dxa"/>
            <w:shd w:val="clear" w:color="auto" w:fill="FDE9D9" w:themeFill="accent6" w:themeFillTint="33"/>
            <w:vAlign w:val="center"/>
          </w:tcPr>
          <w:p w14:paraId="2C3416CD" w14:textId="0E35D6D6"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lastRenderedPageBreak/>
              <w:t>High</w:t>
            </w:r>
          </w:p>
        </w:tc>
      </w:tr>
      <w:tr w:rsidR="00D21E3F" w14:paraId="6F02D52A" w14:textId="77777777" w:rsidTr="000C7A8A">
        <w:trPr>
          <w:trHeight w:val="345"/>
        </w:trPr>
        <w:tc>
          <w:tcPr>
            <w:tcW w:w="1271" w:type="dxa"/>
            <w:shd w:val="clear" w:color="auto" w:fill="FDE9D9" w:themeFill="accent6" w:themeFillTint="33"/>
            <w:vAlign w:val="center"/>
          </w:tcPr>
          <w:p w14:paraId="3EB8F1AF" w14:textId="427F89BD"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MET-2.10-02</w:t>
            </w:r>
          </w:p>
        </w:tc>
        <w:tc>
          <w:tcPr>
            <w:tcW w:w="1418" w:type="dxa"/>
            <w:shd w:val="clear" w:color="auto" w:fill="FDE9D9" w:themeFill="accent6" w:themeFillTint="33"/>
            <w:vAlign w:val="center"/>
          </w:tcPr>
          <w:p w14:paraId="581C92C6" w14:textId="31D3E1C4"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Figure 1 (Panel B)</w:t>
            </w:r>
          </w:p>
        </w:tc>
        <w:tc>
          <w:tcPr>
            <w:tcW w:w="3402" w:type="dxa"/>
            <w:shd w:val="clear" w:color="auto" w:fill="FDE9D9" w:themeFill="accent6" w:themeFillTint="33"/>
            <w:vAlign w:val="center"/>
          </w:tcPr>
          <w:p w14:paraId="5B37ABB7" w14:textId="2888E855" w:rsidR="00D21E3F" w:rsidRPr="00D21E3F" w:rsidRDefault="00D21E3F" w:rsidP="000C7A8A">
            <w:pPr>
              <w:pStyle w:val="Amount"/>
              <w:jc w:val="left"/>
              <w:rPr>
                <w:rFonts w:ascii="Garamond" w:hAnsi="Garamond"/>
                <w:color w:val="000000" w:themeColor="text1"/>
                <w:sz w:val="24"/>
                <w:szCs w:val="24"/>
              </w:rPr>
            </w:pPr>
            <w:r w:rsidRPr="00D21E3F">
              <w:rPr>
                <w:rFonts w:ascii="Garamond" w:hAnsi="Garamond"/>
                <w:color w:val="000000" w:themeColor="text1"/>
                <w:sz w:val="24"/>
                <w:szCs w:val="24"/>
              </w:rPr>
              <w:t>"</w:t>
            </w:r>
            <w:proofErr w:type="gramStart"/>
            <w:r w:rsidRPr="00D21E3F">
              <w:rPr>
                <w:rFonts w:ascii="Garamond" w:hAnsi="Garamond"/>
                <w:color w:val="000000" w:themeColor="text1"/>
                <w:sz w:val="24"/>
                <w:szCs w:val="24"/>
              </w:rPr>
              <w:t>approximately</w:t>
            </w:r>
            <w:proofErr w:type="gramEnd"/>
            <w:r w:rsidRPr="00D21E3F">
              <w:rPr>
                <w:rFonts w:ascii="Garamond" w:hAnsi="Garamond"/>
                <w:color w:val="000000" w:themeColor="text1"/>
                <w:sz w:val="24"/>
                <w:szCs w:val="24"/>
              </w:rPr>
              <w:t xml:space="preserve"> linearized cumulative hazards."</w:t>
            </w:r>
          </w:p>
        </w:tc>
        <w:tc>
          <w:tcPr>
            <w:tcW w:w="3402" w:type="dxa"/>
            <w:shd w:val="clear" w:color="auto" w:fill="FDE9D9" w:themeFill="accent6" w:themeFillTint="33"/>
            <w:vAlign w:val="center"/>
          </w:tcPr>
          <w:p w14:paraId="01C37A01" w14:textId="36952784" w:rsidR="00D21E3F" w:rsidRPr="00D21E3F" w:rsidRDefault="00D21E3F" w:rsidP="000C7A8A">
            <w:pPr>
              <w:pStyle w:val="Amount"/>
              <w:jc w:val="left"/>
              <w:rPr>
                <w:rFonts w:ascii="Garamond" w:hAnsi="Garamond"/>
                <w:color w:val="000000" w:themeColor="text1"/>
                <w:sz w:val="24"/>
                <w:szCs w:val="24"/>
              </w:rPr>
            </w:pPr>
            <w:r w:rsidRPr="00D21E3F">
              <w:rPr>
                <w:rFonts w:ascii="Garamond" w:hAnsi="Garamond"/>
                <w:color w:val="000000" w:themeColor="text1"/>
                <w:sz w:val="24"/>
                <w:szCs w:val="24"/>
              </w:rPr>
              <w:t xml:space="preserve">Interpretation Issue. If the normalization results in a straight line, it implies the hazard is now constant. If the real hazard is </w:t>
            </w:r>
            <w:proofErr w:type="gramStart"/>
            <w:r w:rsidRPr="00D21E3F">
              <w:rPr>
                <w:rFonts w:ascii="Garamond" w:hAnsi="Garamond"/>
                <w:color w:val="000000" w:themeColor="text1"/>
                <w:sz w:val="24"/>
                <w:szCs w:val="24"/>
              </w:rPr>
              <w:t>actually rising</w:t>
            </w:r>
            <w:proofErr w:type="gramEnd"/>
            <w:r w:rsidRPr="00D21E3F">
              <w:rPr>
                <w:rFonts w:ascii="Garamond" w:hAnsi="Garamond"/>
                <w:color w:val="000000" w:themeColor="text1"/>
                <w:sz w:val="24"/>
                <w:szCs w:val="24"/>
              </w:rPr>
              <w:t xml:space="preserve"> (e.g., winter mortality), it shouldn't be linear.</w:t>
            </w:r>
          </w:p>
        </w:tc>
        <w:tc>
          <w:tcPr>
            <w:tcW w:w="2835" w:type="dxa"/>
            <w:shd w:val="clear" w:color="auto" w:fill="FDE9D9" w:themeFill="accent6" w:themeFillTint="33"/>
            <w:vAlign w:val="center"/>
          </w:tcPr>
          <w:p w14:paraId="432C28C4" w14:textId="3BE32885"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Clarify that it is linearized relative to the selection effect, or that it is linear within the quiet window only.</w:t>
            </w:r>
          </w:p>
        </w:tc>
        <w:tc>
          <w:tcPr>
            <w:tcW w:w="1624" w:type="dxa"/>
            <w:shd w:val="clear" w:color="auto" w:fill="FDE9D9" w:themeFill="accent6" w:themeFillTint="33"/>
            <w:vAlign w:val="center"/>
          </w:tcPr>
          <w:p w14:paraId="1024CE16" w14:textId="14964CB6"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High</w:t>
            </w:r>
          </w:p>
        </w:tc>
      </w:tr>
      <w:tr w:rsidR="00D21E3F" w14:paraId="0BBBC031" w14:textId="77777777" w:rsidTr="000C7A8A">
        <w:trPr>
          <w:trHeight w:val="345"/>
        </w:trPr>
        <w:tc>
          <w:tcPr>
            <w:tcW w:w="1271" w:type="dxa"/>
            <w:shd w:val="clear" w:color="auto" w:fill="DAEEF3" w:themeFill="accent5" w:themeFillTint="33"/>
            <w:vAlign w:val="center"/>
          </w:tcPr>
          <w:p w14:paraId="34322AC7" w14:textId="6509A626"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MET-2.10-03</w:t>
            </w:r>
          </w:p>
        </w:tc>
        <w:tc>
          <w:tcPr>
            <w:tcW w:w="1418" w:type="dxa"/>
            <w:shd w:val="clear" w:color="auto" w:fill="DAEEF3" w:themeFill="accent5" w:themeFillTint="33"/>
            <w:vAlign w:val="center"/>
          </w:tcPr>
          <w:p w14:paraId="039FDCC1" w14:textId="3E37FD4F"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Figure 1 (Schematic)</w:t>
            </w:r>
          </w:p>
        </w:tc>
        <w:tc>
          <w:tcPr>
            <w:tcW w:w="3402" w:type="dxa"/>
            <w:shd w:val="clear" w:color="auto" w:fill="DAEEF3" w:themeFill="accent5" w:themeFillTint="33"/>
            <w:vAlign w:val="center"/>
          </w:tcPr>
          <w:p w14:paraId="26E47E07" w14:textId="04FDA30F" w:rsidR="00D21E3F" w:rsidRPr="00D21E3F" w:rsidRDefault="00D21E3F" w:rsidP="000C7A8A">
            <w:pPr>
              <w:pStyle w:val="Amount"/>
              <w:jc w:val="left"/>
              <w:rPr>
                <w:rFonts w:ascii="Garamond" w:hAnsi="Garamond"/>
                <w:color w:val="000000" w:themeColor="text1"/>
                <w:sz w:val="24"/>
                <w:szCs w:val="24"/>
              </w:rPr>
            </w:pPr>
            <w:r w:rsidRPr="00D21E3F">
              <w:rPr>
                <w:rFonts w:ascii="Garamond" w:hAnsi="Garamond"/>
                <w:color w:val="000000" w:themeColor="text1"/>
                <w:sz w:val="24"/>
                <w:szCs w:val="24"/>
              </w:rPr>
              <w:t>Schematic "perfection."</w:t>
            </w:r>
          </w:p>
        </w:tc>
        <w:tc>
          <w:tcPr>
            <w:tcW w:w="3402" w:type="dxa"/>
            <w:shd w:val="clear" w:color="auto" w:fill="DAEEF3" w:themeFill="accent5" w:themeFillTint="33"/>
            <w:vAlign w:val="center"/>
          </w:tcPr>
          <w:p w14:paraId="26C3A8F0" w14:textId="11652462" w:rsidR="00D21E3F" w:rsidRPr="00D21E3F" w:rsidRDefault="00D21E3F" w:rsidP="000C7A8A">
            <w:pPr>
              <w:pStyle w:val="Amount"/>
              <w:jc w:val="left"/>
              <w:rPr>
                <w:rFonts w:ascii="Garamond" w:hAnsi="Garamond"/>
                <w:color w:val="000000" w:themeColor="text1"/>
                <w:sz w:val="24"/>
                <w:szCs w:val="24"/>
              </w:rPr>
            </w:pPr>
            <w:r w:rsidRPr="00D21E3F">
              <w:rPr>
                <w:rFonts w:ascii="Garamond" w:hAnsi="Garamond"/>
                <w:color w:val="000000" w:themeColor="text1"/>
                <w:sz w:val="24"/>
                <w:szCs w:val="24"/>
              </w:rPr>
              <w:t>Schematics often show perfectly clean lines. If your actual results in Section 3 show "wobbly" lines, the reviewer will feel the schematic was over-simplified.</w:t>
            </w:r>
          </w:p>
        </w:tc>
        <w:tc>
          <w:tcPr>
            <w:tcW w:w="2835" w:type="dxa"/>
            <w:shd w:val="clear" w:color="auto" w:fill="DAEEF3" w:themeFill="accent5" w:themeFillTint="33"/>
            <w:vAlign w:val="center"/>
          </w:tcPr>
          <w:p w14:paraId="3B34C339" w14:textId="70318456"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Ensure the schematic includes at least a small amount of "noise" or "shocks" to show how KCOR handles non-ideal data.</w:t>
            </w:r>
          </w:p>
        </w:tc>
        <w:tc>
          <w:tcPr>
            <w:tcW w:w="1624" w:type="dxa"/>
            <w:shd w:val="clear" w:color="auto" w:fill="DAEEF3" w:themeFill="accent5" w:themeFillTint="33"/>
            <w:vAlign w:val="center"/>
          </w:tcPr>
          <w:p w14:paraId="723238D9" w14:textId="36AED50C"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Medium</w:t>
            </w:r>
          </w:p>
        </w:tc>
      </w:tr>
      <w:tr w:rsidR="00D21E3F" w14:paraId="46AFBE8D" w14:textId="77777777" w:rsidTr="000C7A8A">
        <w:trPr>
          <w:trHeight w:val="345"/>
        </w:trPr>
        <w:tc>
          <w:tcPr>
            <w:tcW w:w="1271" w:type="dxa"/>
            <w:shd w:val="clear" w:color="auto" w:fill="EAF1DD" w:themeFill="accent3" w:themeFillTint="33"/>
            <w:vAlign w:val="center"/>
          </w:tcPr>
          <w:p w14:paraId="50A5DBD5" w14:textId="18EB9930"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MET-2.10-0</w:t>
            </w:r>
            <w:r w:rsidR="00F92CE4">
              <w:rPr>
                <w:rFonts w:ascii="Garamond" w:hAnsi="Garamond"/>
                <w:color w:val="000000" w:themeColor="text1"/>
                <w:sz w:val="24"/>
                <w:szCs w:val="24"/>
              </w:rPr>
              <w:t>4</w:t>
            </w:r>
          </w:p>
        </w:tc>
        <w:tc>
          <w:tcPr>
            <w:tcW w:w="1418" w:type="dxa"/>
            <w:shd w:val="clear" w:color="auto" w:fill="EAF1DD" w:themeFill="accent3" w:themeFillTint="33"/>
            <w:vAlign w:val="center"/>
          </w:tcPr>
          <w:p w14:paraId="05EF4D41" w14:textId="63428CBB"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Figure 1 Caption</w:t>
            </w:r>
          </w:p>
        </w:tc>
        <w:tc>
          <w:tcPr>
            <w:tcW w:w="3402" w:type="dxa"/>
            <w:shd w:val="clear" w:color="auto" w:fill="EAF1DD" w:themeFill="accent3" w:themeFillTint="33"/>
            <w:vAlign w:val="center"/>
          </w:tcPr>
          <w:p w14:paraId="4873660B" w14:textId="0B1DBCFA" w:rsidR="00D21E3F" w:rsidRPr="00D21E3F" w:rsidRDefault="00D21E3F" w:rsidP="000C7A8A">
            <w:pPr>
              <w:pStyle w:val="Amount"/>
              <w:jc w:val="left"/>
              <w:rPr>
                <w:rFonts w:ascii="Garamond" w:hAnsi="Garamond"/>
                <w:color w:val="000000" w:themeColor="text1"/>
                <w:sz w:val="24"/>
                <w:szCs w:val="24"/>
              </w:rPr>
            </w:pPr>
            <w:r w:rsidRPr="00D21E3F">
              <w:rPr>
                <w:rFonts w:ascii="Garamond" w:hAnsi="Garamond"/>
                <w:color w:val="000000" w:themeColor="text1"/>
                <w:sz w:val="24"/>
                <w:szCs w:val="24"/>
              </w:rPr>
              <w:t>"KCOR... is near-flat under the null."</w:t>
            </w:r>
          </w:p>
        </w:tc>
        <w:tc>
          <w:tcPr>
            <w:tcW w:w="3402" w:type="dxa"/>
            <w:shd w:val="clear" w:color="auto" w:fill="EAF1DD" w:themeFill="accent3" w:themeFillTint="33"/>
            <w:vAlign w:val="center"/>
          </w:tcPr>
          <w:p w14:paraId="0E1E8D04" w14:textId="0EE76A89" w:rsidR="00D21E3F" w:rsidRPr="00D21E3F" w:rsidRDefault="00D21E3F" w:rsidP="000C7A8A">
            <w:pPr>
              <w:pStyle w:val="Amount"/>
              <w:jc w:val="left"/>
              <w:rPr>
                <w:rFonts w:ascii="Garamond" w:hAnsi="Garamond"/>
                <w:color w:val="000000" w:themeColor="text1"/>
                <w:sz w:val="24"/>
                <w:szCs w:val="24"/>
              </w:rPr>
            </w:pPr>
            <w:r w:rsidRPr="00D21E3F">
              <w:rPr>
                <w:rFonts w:ascii="Garamond" w:hAnsi="Garamond"/>
                <w:color w:val="000000" w:themeColor="text1"/>
                <w:sz w:val="24"/>
                <w:szCs w:val="24"/>
              </w:rPr>
              <w:t>This is your "Main Selling Point." You must be careful—even under the null, KCOR will have "wiggles" due to sampling error.</w:t>
            </w:r>
          </w:p>
        </w:tc>
        <w:tc>
          <w:tcPr>
            <w:tcW w:w="2835" w:type="dxa"/>
            <w:shd w:val="clear" w:color="auto" w:fill="EAF1DD" w:themeFill="accent3" w:themeFillTint="33"/>
            <w:vAlign w:val="center"/>
          </w:tcPr>
          <w:p w14:paraId="45147DD6" w14:textId="5EEEC795"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Change to "is expected to be horizontal under the null, subject to sampling stochasticity."</w:t>
            </w:r>
          </w:p>
        </w:tc>
        <w:tc>
          <w:tcPr>
            <w:tcW w:w="1624" w:type="dxa"/>
            <w:shd w:val="clear" w:color="auto" w:fill="EAF1DD" w:themeFill="accent3" w:themeFillTint="33"/>
            <w:vAlign w:val="center"/>
          </w:tcPr>
          <w:p w14:paraId="3E2C5B1A" w14:textId="096B99B7" w:rsidR="00D21E3F" w:rsidRPr="00D21E3F" w:rsidRDefault="00D21E3F" w:rsidP="000C7A8A">
            <w:pPr>
              <w:rPr>
                <w:rFonts w:ascii="Garamond" w:hAnsi="Garamond"/>
                <w:color w:val="000000" w:themeColor="text1"/>
                <w:sz w:val="24"/>
                <w:szCs w:val="24"/>
              </w:rPr>
            </w:pPr>
            <w:r w:rsidRPr="00D21E3F">
              <w:rPr>
                <w:rFonts w:ascii="Garamond" w:hAnsi="Garamond"/>
                <w:color w:val="000000" w:themeColor="text1"/>
                <w:sz w:val="24"/>
                <w:szCs w:val="24"/>
              </w:rPr>
              <w:t>Low</w:t>
            </w:r>
          </w:p>
        </w:tc>
      </w:tr>
      <w:tr w:rsidR="00F92CE4" w14:paraId="3E56EF9E" w14:textId="77777777" w:rsidTr="000C7A8A">
        <w:trPr>
          <w:trHeight w:val="345"/>
        </w:trPr>
        <w:tc>
          <w:tcPr>
            <w:tcW w:w="13952" w:type="dxa"/>
            <w:gridSpan w:val="6"/>
            <w:shd w:val="clear" w:color="auto" w:fill="000000" w:themeFill="text1"/>
            <w:vAlign w:val="center"/>
          </w:tcPr>
          <w:p w14:paraId="623FA2D7" w14:textId="7C8BD10E" w:rsidR="00F92CE4" w:rsidRPr="00F309AD" w:rsidRDefault="00F309AD" w:rsidP="000C7A8A">
            <w:pPr>
              <w:jc w:val="center"/>
              <w:rPr>
                <w:rFonts w:ascii="Garamond" w:hAnsi="Garamond"/>
                <w:sz w:val="28"/>
                <w:szCs w:val="28"/>
              </w:rPr>
            </w:pPr>
            <w:r w:rsidRPr="00F309AD">
              <w:rPr>
                <w:rFonts w:ascii="Garamond" w:hAnsi="Garamond"/>
                <w:b/>
                <w:bCs/>
                <w:sz w:val="28"/>
                <w:szCs w:val="28"/>
                <w:lang w:val="en-PK"/>
              </w:rPr>
              <w:t xml:space="preserve">2.11 </w:t>
            </w:r>
            <w:r w:rsidRPr="00F309AD">
              <w:rPr>
                <w:rFonts w:ascii="Garamond" w:hAnsi="Garamond"/>
                <w:b/>
                <w:bCs/>
                <w:sz w:val="28"/>
                <w:szCs w:val="28"/>
                <w:lang w:val="en-PK"/>
              </w:rPr>
              <w:t xml:space="preserve">Relationship </w:t>
            </w:r>
            <w:r>
              <w:rPr>
                <w:rFonts w:ascii="Garamond" w:hAnsi="Garamond"/>
                <w:b/>
                <w:bCs/>
                <w:sz w:val="28"/>
                <w:szCs w:val="28"/>
                <w:lang w:val="en-PK"/>
              </w:rPr>
              <w:t>t</w:t>
            </w:r>
            <w:r w:rsidRPr="00F309AD">
              <w:rPr>
                <w:rFonts w:ascii="Garamond" w:hAnsi="Garamond"/>
                <w:b/>
                <w:bCs/>
                <w:sz w:val="28"/>
                <w:szCs w:val="28"/>
                <w:lang w:val="en-PK"/>
              </w:rPr>
              <w:t xml:space="preserve">o </w:t>
            </w:r>
            <w:r w:rsidRPr="00F309AD">
              <w:rPr>
                <w:rFonts w:ascii="Garamond" w:hAnsi="Garamond"/>
                <w:b/>
                <w:bCs/>
                <w:sz w:val="28"/>
                <w:szCs w:val="28"/>
                <w:lang w:val="en-PK"/>
              </w:rPr>
              <w:t xml:space="preserve">Cox </w:t>
            </w:r>
            <w:r w:rsidRPr="00F309AD">
              <w:rPr>
                <w:rFonts w:ascii="Garamond" w:hAnsi="Garamond"/>
                <w:b/>
                <w:bCs/>
                <w:sz w:val="28"/>
                <w:szCs w:val="28"/>
                <w:lang w:val="en-PK"/>
              </w:rPr>
              <w:t>Proportional Hazards</w:t>
            </w:r>
          </w:p>
        </w:tc>
      </w:tr>
      <w:tr w:rsidR="00B341BD" w14:paraId="684F2524" w14:textId="77777777" w:rsidTr="000C7A8A">
        <w:trPr>
          <w:trHeight w:val="345"/>
        </w:trPr>
        <w:tc>
          <w:tcPr>
            <w:tcW w:w="1271" w:type="dxa"/>
            <w:shd w:val="clear" w:color="auto" w:fill="FDE9D9" w:themeFill="accent6" w:themeFillTint="33"/>
            <w:vAlign w:val="center"/>
          </w:tcPr>
          <w:p w14:paraId="62E14F7D" w14:textId="284D88E3" w:rsidR="00B341BD" w:rsidRPr="00B341BD" w:rsidRDefault="00B341BD" w:rsidP="000C7A8A">
            <w:pPr>
              <w:rPr>
                <w:rFonts w:ascii="Garamond" w:hAnsi="Garamond"/>
                <w:sz w:val="24"/>
                <w:szCs w:val="24"/>
              </w:rPr>
            </w:pPr>
            <w:r w:rsidRPr="00B341BD">
              <w:rPr>
                <w:rFonts w:ascii="Garamond" w:hAnsi="Garamond"/>
                <w:sz w:val="24"/>
                <w:szCs w:val="24"/>
              </w:rPr>
              <w:t>MET-2.11-01</w:t>
            </w:r>
          </w:p>
        </w:tc>
        <w:tc>
          <w:tcPr>
            <w:tcW w:w="1418" w:type="dxa"/>
            <w:shd w:val="clear" w:color="auto" w:fill="FDE9D9" w:themeFill="accent6" w:themeFillTint="33"/>
            <w:vAlign w:val="center"/>
          </w:tcPr>
          <w:p w14:paraId="78B353B6" w14:textId="32679B76" w:rsidR="00B341BD" w:rsidRPr="00B341BD" w:rsidRDefault="00B341BD" w:rsidP="000C7A8A">
            <w:pPr>
              <w:rPr>
                <w:rFonts w:ascii="Garamond" w:hAnsi="Garamond"/>
                <w:sz w:val="24"/>
                <w:szCs w:val="24"/>
              </w:rPr>
            </w:pPr>
            <w:r w:rsidRPr="00B341BD">
              <w:rPr>
                <w:rFonts w:ascii="Garamond" w:hAnsi="Garamond"/>
                <w:sz w:val="24"/>
                <w:szCs w:val="24"/>
              </w:rPr>
              <w:t xml:space="preserve">Page </w:t>
            </w:r>
            <w:r w:rsidR="00874B44">
              <w:rPr>
                <w:rFonts w:ascii="Garamond" w:hAnsi="Garamond"/>
                <w:sz w:val="24"/>
                <w:szCs w:val="24"/>
              </w:rPr>
              <w:t>11</w:t>
            </w:r>
            <w:r w:rsidRPr="00B341BD">
              <w:rPr>
                <w:rFonts w:ascii="Garamond" w:hAnsi="Garamond"/>
                <w:sz w:val="24"/>
                <w:szCs w:val="24"/>
              </w:rPr>
              <w:t>,</w:t>
            </w:r>
            <w:r w:rsidR="00874B44">
              <w:rPr>
                <w:rFonts w:ascii="Garamond" w:hAnsi="Garamond"/>
                <w:sz w:val="24"/>
                <w:szCs w:val="24"/>
              </w:rPr>
              <w:t xml:space="preserve"> Last</w:t>
            </w:r>
            <w:r w:rsidRPr="00B341BD">
              <w:rPr>
                <w:rFonts w:ascii="Garamond" w:hAnsi="Garamond"/>
                <w:sz w:val="24"/>
                <w:szCs w:val="24"/>
              </w:rPr>
              <w:t xml:space="preserve"> Line</w:t>
            </w:r>
          </w:p>
        </w:tc>
        <w:tc>
          <w:tcPr>
            <w:tcW w:w="3402" w:type="dxa"/>
            <w:shd w:val="clear" w:color="auto" w:fill="FDE9D9" w:themeFill="accent6" w:themeFillTint="33"/>
            <w:vAlign w:val="center"/>
          </w:tcPr>
          <w:p w14:paraId="129F5D23" w14:textId="488F04B3" w:rsidR="00B341BD" w:rsidRPr="00B341BD" w:rsidRDefault="00B341BD" w:rsidP="000C7A8A">
            <w:pPr>
              <w:pStyle w:val="Amount"/>
              <w:jc w:val="left"/>
              <w:rPr>
                <w:rFonts w:ascii="Garamond" w:hAnsi="Garamond"/>
                <w:sz w:val="24"/>
                <w:szCs w:val="24"/>
              </w:rPr>
            </w:pPr>
            <w:r w:rsidRPr="00B341BD">
              <w:rPr>
                <w:rFonts w:ascii="Garamond" w:hAnsi="Garamond"/>
                <w:sz w:val="24"/>
                <w:szCs w:val="24"/>
              </w:rPr>
              <w:t xml:space="preserve">"Cox targets a different quantity... than KCOR’s cumulative hazard </w:t>
            </w:r>
            <w:proofErr w:type="spellStart"/>
            <w:r w:rsidRPr="00B341BD">
              <w:rPr>
                <w:rFonts w:ascii="Garamond" w:hAnsi="Garamond"/>
                <w:sz w:val="24"/>
                <w:szCs w:val="24"/>
              </w:rPr>
              <w:t>estimand</w:t>
            </w:r>
            <w:proofErr w:type="spellEnd"/>
            <w:r w:rsidRPr="00B341BD">
              <w:rPr>
                <w:rFonts w:ascii="Garamond" w:hAnsi="Garamond"/>
                <w:sz w:val="24"/>
                <w:szCs w:val="24"/>
              </w:rPr>
              <w:t>."</w:t>
            </w:r>
          </w:p>
        </w:tc>
        <w:tc>
          <w:tcPr>
            <w:tcW w:w="3402" w:type="dxa"/>
            <w:shd w:val="clear" w:color="auto" w:fill="FDE9D9" w:themeFill="accent6" w:themeFillTint="33"/>
            <w:vAlign w:val="center"/>
          </w:tcPr>
          <w:p w14:paraId="06C4D079" w14:textId="31B4279C" w:rsidR="00B341BD" w:rsidRPr="00B341BD" w:rsidRDefault="00B341BD" w:rsidP="000C7A8A">
            <w:pPr>
              <w:pStyle w:val="Amount"/>
              <w:jc w:val="left"/>
              <w:rPr>
                <w:rFonts w:ascii="Garamond" w:hAnsi="Garamond"/>
                <w:sz w:val="24"/>
                <w:szCs w:val="24"/>
              </w:rPr>
            </w:pPr>
            <w:r w:rsidRPr="00B341BD">
              <w:rPr>
                <w:rFonts w:ascii="Garamond" w:hAnsi="Garamond"/>
                <w:sz w:val="24"/>
                <w:szCs w:val="24"/>
              </w:rPr>
              <w:t>Major Logical Hurdle. Most reviewers believe the "Instantaneous Hazard Ratio" is the gold standard. If you claim it doesn't align with the "scientific question," you must define that question explicitly.</w:t>
            </w:r>
          </w:p>
        </w:tc>
        <w:tc>
          <w:tcPr>
            <w:tcW w:w="2835" w:type="dxa"/>
            <w:shd w:val="clear" w:color="auto" w:fill="FDE9D9" w:themeFill="accent6" w:themeFillTint="33"/>
            <w:vAlign w:val="center"/>
          </w:tcPr>
          <w:p w14:paraId="477E73BE" w14:textId="67606AAE" w:rsidR="00B341BD" w:rsidRPr="00B341BD" w:rsidRDefault="00B341BD" w:rsidP="000C7A8A">
            <w:pPr>
              <w:rPr>
                <w:rFonts w:ascii="Garamond" w:hAnsi="Garamond"/>
                <w:sz w:val="24"/>
                <w:szCs w:val="24"/>
              </w:rPr>
            </w:pPr>
            <w:r w:rsidRPr="00B341BD">
              <w:rPr>
                <w:rFonts w:ascii="Garamond" w:hAnsi="Garamond"/>
                <w:sz w:val="24"/>
                <w:szCs w:val="24"/>
              </w:rPr>
              <w:t>Clarify that the scientific question is: "What is the inherent risk difference between these groups, stripped of selection artifacts?"</w:t>
            </w:r>
          </w:p>
        </w:tc>
        <w:tc>
          <w:tcPr>
            <w:tcW w:w="1624" w:type="dxa"/>
            <w:shd w:val="clear" w:color="auto" w:fill="FDE9D9" w:themeFill="accent6" w:themeFillTint="33"/>
            <w:vAlign w:val="center"/>
          </w:tcPr>
          <w:p w14:paraId="592B2C4B" w14:textId="78E97B56" w:rsidR="00B341BD" w:rsidRPr="00B341BD" w:rsidRDefault="00B341BD" w:rsidP="000C7A8A">
            <w:pPr>
              <w:rPr>
                <w:rFonts w:ascii="Garamond" w:hAnsi="Garamond"/>
                <w:sz w:val="24"/>
                <w:szCs w:val="24"/>
              </w:rPr>
            </w:pPr>
            <w:r w:rsidRPr="00B341BD">
              <w:rPr>
                <w:rFonts w:ascii="Garamond" w:hAnsi="Garamond"/>
                <w:sz w:val="24"/>
                <w:szCs w:val="24"/>
              </w:rPr>
              <w:t>High</w:t>
            </w:r>
          </w:p>
        </w:tc>
      </w:tr>
      <w:tr w:rsidR="00B341BD" w14:paraId="086B95A6" w14:textId="77777777" w:rsidTr="000C7A8A">
        <w:trPr>
          <w:trHeight w:val="345"/>
        </w:trPr>
        <w:tc>
          <w:tcPr>
            <w:tcW w:w="1271" w:type="dxa"/>
            <w:shd w:val="clear" w:color="auto" w:fill="DAEEF3" w:themeFill="accent5" w:themeFillTint="33"/>
            <w:vAlign w:val="center"/>
          </w:tcPr>
          <w:p w14:paraId="0A1252AF" w14:textId="302D8230" w:rsidR="00B341BD" w:rsidRPr="00B341BD" w:rsidRDefault="00B341BD" w:rsidP="000C7A8A">
            <w:pPr>
              <w:rPr>
                <w:rFonts w:ascii="Garamond" w:hAnsi="Garamond"/>
                <w:sz w:val="24"/>
                <w:szCs w:val="24"/>
              </w:rPr>
            </w:pPr>
            <w:r w:rsidRPr="00B341BD">
              <w:rPr>
                <w:rFonts w:ascii="Garamond" w:hAnsi="Garamond"/>
                <w:sz w:val="24"/>
                <w:szCs w:val="24"/>
              </w:rPr>
              <w:t>MET-2.11-02</w:t>
            </w:r>
          </w:p>
        </w:tc>
        <w:tc>
          <w:tcPr>
            <w:tcW w:w="1418" w:type="dxa"/>
            <w:shd w:val="clear" w:color="auto" w:fill="DAEEF3" w:themeFill="accent5" w:themeFillTint="33"/>
            <w:vAlign w:val="center"/>
          </w:tcPr>
          <w:p w14:paraId="7BFAAA9C" w14:textId="7B1A6C03" w:rsidR="00B341BD" w:rsidRPr="00B341BD" w:rsidRDefault="00B341BD" w:rsidP="000C7A8A">
            <w:pPr>
              <w:rPr>
                <w:rFonts w:ascii="Garamond" w:hAnsi="Garamond"/>
                <w:sz w:val="24"/>
                <w:szCs w:val="24"/>
              </w:rPr>
            </w:pPr>
            <w:r w:rsidRPr="00B341BD">
              <w:rPr>
                <w:rFonts w:ascii="Garamond" w:hAnsi="Garamond"/>
                <w:sz w:val="24"/>
                <w:szCs w:val="24"/>
              </w:rPr>
              <w:t xml:space="preserve">Page </w:t>
            </w:r>
            <w:r w:rsidR="00627897">
              <w:rPr>
                <w:rFonts w:ascii="Garamond" w:hAnsi="Garamond"/>
                <w:sz w:val="24"/>
                <w:szCs w:val="24"/>
              </w:rPr>
              <w:t>1</w:t>
            </w:r>
            <w:r w:rsidRPr="00B341BD">
              <w:rPr>
                <w:rFonts w:ascii="Garamond" w:hAnsi="Garamond"/>
                <w:sz w:val="24"/>
                <w:szCs w:val="24"/>
              </w:rPr>
              <w:t>2, Line 2</w:t>
            </w:r>
          </w:p>
        </w:tc>
        <w:tc>
          <w:tcPr>
            <w:tcW w:w="3402" w:type="dxa"/>
            <w:shd w:val="clear" w:color="auto" w:fill="DAEEF3" w:themeFill="accent5" w:themeFillTint="33"/>
            <w:vAlign w:val="center"/>
          </w:tcPr>
          <w:p w14:paraId="5A7014DC" w14:textId="521EAFD9" w:rsidR="00B341BD" w:rsidRPr="00B341BD" w:rsidRDefault="00B341BD" w:rsidP="000C7A8A">
            <w:pPr>
              <w:pStyle w:val="Amount"/>
              <w:jc w:val="left"/>
              <w:rPr>
                <w:rFonts w:ascii="Garamond" w:hAnsi="Garamond"/>
                <w:sz w:val="24"/>
                <w:szCs w:val="24"/>
              </w:rPr>
            </w:pPr>
            <w:r w:rsidRPr="00B341BD">
              <w:rPr>
                <w:rFonts w:ascii="Garamond" w:hAnsi="Garamond"/>
                <w:sz w:val="24"/>
                <w:szCs w:val="24"/>
              </w:rPr>
              <w:t>"...Cox results are presented here as a diagnostic demonstration... not as a competing estimator."</w:t>
            </w:r>
          </w:p>
        </w:tc>
        <w:tc>
          <w:tcPr>
            <w:tcW w:w="3402" w:type="dxa"/>
            <w:shd w:val="clear" w:color="auto" w:fill="DAEEF3" w:themeFill="accent5" w:themeFillTint="33"/>
            <w:vAlign w:val="center"/>
          </w:tcPr>
          <w:p w14:paraId="18DD353C" w14:textId="7E4CFF9B" w:rsidR="00B341BD" w:rsidRPr="00B341BD" w:rsidRDefault="00B341BD" w:rsidP="000C7A8A">
            <w:pPr>
              <w:pStyle w:val="Amount"/>
              <w:jc w:val="left"/>
              <w:rPr>
                <w:rFonts w:ascii="Garamond" w:hAnsi="Garamond"/>
                <w:sz w:val="24"/>
                <w:szCs w:val="24"/>
              </w:rPr>
            </w:pPr>
            <w:r w:rsidRPr="00B341BD">
              <w:rPr>
                <w:rFonts w:ascii="Garamond" w:hAnsi="Garamond"/>
                <w:sz w:val="24"/>
                <w:szCs w:val="24"/>
              </w:rPr>
              <w:t>This is a very bold move. You are effectively demoting the world's most popular survival model to a "bias detector."</w:t>
            </w:r>
          </w:p>
        </w:tc>
        <w:tc>
          <w:tcPr>
            <w:tcW w:w="2835" w:type="dxa"/>
            <w:shd w:val="clear" w:color="auto" w:fill="DAEEF3" w:themeFill="accent5" w:themeFillTint="33"/>
            <w:vAlign w:val="center"/>
          </w:tcPr>
          <w:p w14:paraId="794FF531" w14:textId="6AF6CD19" w:rsidR="00B341BD" w:rsidRPr="00B341BD" w:rsidRDefault="00B341BD" w:rsidP="000C7A8A">
            <w:pPr>
              <w:rPr>
                <w:rFonts w:ascii="Garamond" w:hAnsi="Garamond"/>
                <w:sz w:val="24"/>
                <w:szCs w:val="24"/>
              </w:rPr>
            </w:pPr>
            <w:r w:rsidRPr="00B341BD">
              <w:rPr>
                <w:rFonts w:ascii="Garamond" w:hAnsi="Garamond"/>
                <w:sz w:val="24"/>
                <w:szCs w:val="24"/>
              </w:rPr>
              <w:t>Ensure the Results section clearly shows exactly how Cox fails (e.g., by showing a crossing or declining hazard ratio under a null effect) to justify this stance.</w:t>
            </w:r>
          </w:p>
        </w:tc>
        <w:tc>
          <w:tcPr>
            <w:tcW w:w="1624" w:type="dxa"/>
            <w:shd w:val="clear" w:color="auto" w:fill="DAEEF3" w:themeFill="accent5" w:themeFillTint="33"/>
            <w:vAlign w:val="center"/>
          </w:tcPr>
          <w:p w14:paraId="0B7E5410" w14:textId="19273896" w:rsidR="00B341BD" w:rsidRPr="00B341BD" w:rsidRDefault="00B341BD" w:rsidP="000C7A8A">
            <w:pPr>
              <w:rPr>
                <w:rFonts w:ascii="Garamond" w:hAnsi="Garamond"/>
                <w:sz w:val="24"/>
                <w:szCs w:val="24"/>
              </w:rPr>
            </w:pPr>
            <w:r w:rsidRPr="00B341BD">
              <w:rPr>
                <w:rFonts w:ascii="Garamond" w:hAnsi="Garamond"/>
                <w:sz w:val="24"/>
                <w:szCs w:val="24"/>
              </w:rPr>
              <w:t>Medium</w:t>
            </w:r>
          </w:p>
        </w:tc>
      </w:tr>
      <w:tr w:rsidR="00B341BD" w14:paraId="3464FFDA" w14:textId="77777777" w:rsidTr="000C7A8A">
        <w:trPr>
          <w:trHeight w:val="345"/>
        </w:trPr>
        <w:tc>
          <w:tcPr>
            <w:tcW w:w="1271" w:type="dxa"/>
            <w:shd w:val="clear" w:color="auto" w:fill="FDE9D9" w:themeFill="accent6" w:themeFillTint="33"/>
            <w:vAlign w:val="center"/>
          </w:tcPr>
          <w:p w14:paraId="570F0452" w14:textId="10B299C1" w:rsidR="00B341BD" w:rsidRPr="00B341BD" w:rsidRDefault="00B341BD" w:rsidP="000C7A8A">
            <w:pPr>
              <w:rPr>
                <w:rFonts w:ascii="Garamond" w:hAnsi="Garamond"/>
                <w:sz w:val="24"/>
                <w:szCs w:val="24"/>
              </w:rPr>
            </w:pPr>
            <w:r w:rsidRPr="00B341BD">
              <w:rPr>
                <w:rFonts w:ascii="Garamond" w:hAnsi="Garamond"/>
                <w:sz w:val="24"/>
                <w:szCs w:val="24"/>
              </w:rPr>
              <w:t>MET-2.11-03</w:t>
            </w:r>
          </w:p>
        </w:tc>
        <w:tc>
          <w:tcPr>
            <w:tcW w:w="1418" w:type="dxa"/>
            <w:shd w:val="clear" w:color="auto" w:fill="FDE9D9" w:themeFill="accent6" w:themeFillTint="33"/>
            <w:vAlign w:val="center"/>
          </w:tcPr>
          <w:p w14:paraId="76259095" w14:textId="29C2D4F8" w:rsidR="00B341BD" w:rsidRPr="00B341BD" w:rsidRDefault="00B341BD" w:rsidP="000C7A8A">
            <w:pPr>
              <w:rPr>
                <w:rFonts w:ascii="Garamond" w:hAnsi="Garamond"/>
                <w:sz w:val="24"/>
                <w:szCs w:val="24"/>
              </w:rPr>
            </w:pPr>
            <w:r w:rsidRPr="00B341BD">
              <w:rPr>
                <w:rFonts w:ascii="Garamond" w:hAnsi="Garamond"/>
                <w:sz w:val="24"/>
                <w:szCs w:val="24"/>
              </w:rPr>
              <w:t xml:space="preserve">Page </w:t>
            </w:r>
            <w:r w:rsidR="00404C1B">
              <w:rPr>
                <w:rFonts w:ascii="Garamond" w:hAnsi="Garamond"/>
                <w:sz w:val="24"/>
                <w:szCs w:val="24"/>
              </w:rPr>
              <w:t>1</w:t>
            </w:r>
            <w:r w:rsidRPr="00B341BD">
              <w:rPr>
                <w:rFonts w:ascii="Garamond" w:hAnsi="Garamond"/>
                <w:sz w:val="24"/>
                <w:szCs w:val="24"/>
              </w:rPr>
              <w:t>2, Line 5</w:t>
            </w:r>
          </w:p>
        </w:tc>
        <w:tc>
          <w:tcPr>
            <w:tcW w:w="3402" w:type="dxa"/>
            <w:shd w:val="clear" w:color="auto" w:fill="FDE9D9" w:themeFill="accent6" w:themeFillTint="33"/>
            <w:vAlign w:val="center"/>
          </w:tcPr>
          <w:p w14:paraId="1A289952" w14:textId="438D07BA" w:rsidR="00B341BD" w:rsidRPr="00B341BD" w:rsidRDefault="00B341BD" w:rsidP="000C7A8A">
            <w:pPr>
              <w:pStyle w:val="Amount"/>
              <w:jc w:val="left"/>
              <w:rPr>
                <w:rFonts w:ascii="Garamond" w:hAnsi="Garamond"/>
                <w:sz w:val="24"/>
                <w:szCs w:val="24"/>
              </w:rPr>
            </w:pPr>
            <w:r w:rsidRPr="00B341BD">
              <w:rPr>
                <w:rFonts w:ascii="Garamond" w:hAnsi="Garamond"/>
                <w:sz w:val="24"/>
                <w:szCs w:val="24"/>
              </w:rPr>
              <w:t xml:space="preserve">"Even when Cox models are extended with shared frailty... they </w:t>
            </w:r>
            <w:r w:rsidRPr="00B341BD">
              <w:rPr>
                <w:rFonts w:ascii="Garamond" w:hAnsi="Garamond"/>
                <w:sz w:val="24"/>
                <w:szCs w:val="24"/>
              </w:rPr>
              <w:lastRenderedPageBreak/>
              <w:t>continue to estimate instantaneous hazard ratios."</w:t>
            </w:r>
          </w:p>
        </w:tc>
        <w:tc>
          <w:tcPr>
            <w:tcW w:w="3402" w:type="dxa"/>
            <w:shd w:val="clear" w:color="auto" w:fill="FDE9D9" w:themeFill="accent6" w:themeFillTint="33"/>
            <w:vAlign w:val="center"/>
          </w:tcPr>
          <w:p w14:paraId="228E9590" w14:textId="146E4EFA" w:rsidR="00B341BD" w:rsidRPr="00B341BD" w:rsidRDefault="00B341BD" w:rsidP="000C7A8A">
            <w:pPr>
              <w:pStyle w:val="Amount"/>
              <w:jc w:val="left"/>
              <w:rPr>
                <w:rFonts w:ascii="Garamond" w:hAnsi="Garamond"/>
                <w:sz w:val="24"/>
                <w:szCs w:val="24"/>
              </w:rPr>
            </w:pPr>
            <w:r w:rsidRPr="00B341BD">
              <w:rPr>
                <w:rFonts w:ascii="Garamond" w:hAnsi="Garamond"/>
                <w:sz w:val="24"/>
                <w:szCs w:val="24"/>
              </w:rPr>
              <w:lastRenderedPageBreak/>
              <w:t xml:space="preserve">Major Technical Distinction. A Frailty Cox model tries to </w:t>
            </w:r>
            <w:r w:rsidRPr="00B341BD">
              <w:rPr>
                <w:rFonts w:ascii="Garamond" w:hAnsi="Garamond"/>
                <w:sz w:val="24"/>
                <w:szCs w:val="24"/>
              </w:rPr>
              <w:lastRenderedPageBreak/>
              <w:t>estimate a single hazard ratio that is "true" for every individual. KCOR doesn't care about the individual level; it aims to "fix" the cohort's aggregate path.</w:t>
            </w:r>
          </w:p>
        </w:tc>
        <w:tc>
          <w:tcPr>
            <w:tcW w:w="2835" w:type="dxa"/>
            <w:shd w:val="clear" w:color="auto" w:fill="FDE9D9" w:themeFill="accent6" w:themeFillTint="33"/>
            <w:vAlign w:val="center"/>
          </w:tcPr>
          <w:p w14:paraId="530C86AF" w14:textId="66D88F94" w:rsidR="00B341BD" w:rsidRPr="00B341BD" w:rsidRDefault="00B341BD" w:rsidP="000C7A8A">
            <w:pPr>
              <w:rPr>
                <w:rFonts w:ascii="Garamond" w:hAnsi="Garamond"/>
                <w:sz w:val="24"/>
                <w:szCs w:val="24"/>
              </w:rPr>
            </w:pPr>
            <w:r w:rsidRPr="00B341BD">
              <w:rPr>
                <w:rFonts w:ascii="Garamond" w:hAnsi="Garamond"/>
                <w:sz w:val="24"/>
                <w:szCs w:val="24"/>
              </w:rPr>
              <w:lastRenderedPageBreak/>
              <w:t xml:space="preserve">Explain that KCOR is more robust because it only uses </w:t>
            </w:r>
            <w:r w:rsidRPr="00B341BD">
              <w:rPr>
                <w:rFonts w:ascii="Garamond" w:hAnsi="Garamond"/>
                <w:sz w:val="24"/>
                <w:szCs w:val="24"/>
              </w:rPr>
              <w:lastRenderedPageBreak/>
              <w:t>the frailty model to normalize the data, not to dictate the final effect estimate.</w:t>
            </w:r>
          </w:p>
        </w:tc>
        <w:tc>
          <w:tcPr>
            <w:tcW w:w="1624" w:type="dxa"/>
            <w:shd w:val="clear" w:color="auto" w:fill="FDE9D9" w:themeFill="accent6" w:themeFillTint="33"/>
            <w:vAlign w:val="center"/>
          </w:tcPr>
          <w:p w14:paraId="2297CB75" w14:textId="1D091AE7" w:rsidR="00B341BD" w:rsidRPr="00B341BD" w:rsidRDefault="00B341BD" w:rsidP="000C7A8A">
            <w:pPr>
              <w:rPr>
                <w:rFonts w:ascii="Garamond" w:hAnsi="Garamond"/>
                <w:sz w:val="24"/>
                <w:szCs w:val="24"/>
              </w:rPr>
            </w:pPr>
            <w:r w:rsidRPr="00B341BD">
              <w:rPr>
                <w:rFonts w:ascii="Garamond" w:hAnsi="Garamond"/>
                <w:sz w:val="24"/>
                <w:szCs w:val="24"/>
              </w:rPr>
              <w:lastRenderedPageBreak/>
              <w:t>High</w:t>
            </w:r>
          </w:p>
        </w:tc>
      </w:tr>
      <w:tr w:rsidR="00B341BD" w14:paraId="4719696F" w14:textId="77777777" w:rsidTr="000C7A8A">
        <w:trPr>
          <w:trHeight w:val="345"/>
        </w:trPr>
        <w:tc>
          <w:tcPr>
            <w:tcW w:w="1271" w:type="dxa"/>
            <w:shd w:val="clear" w:color="auto" w:fill="EAF1DD" w:themeFill="accent3" w:themeFillTint="33"/>
            <w:vAlign w:val="center"/>
          </w:tcPr>
          <w:p w14:paraId="4399BF1C" w14:textId="0159C63F" w:rsidR="00B341BD" w:rsidRPr="00B341BD" w:rsidRDefault="00B341BD" w:rsidP="000C7A8A">
            <w:pPr>
              <w:rPr>
                <w:rFonts w:ascii="Garamond" w:hAnsi="Garamond"/>
                <w:sz w:val="24"/>
                <w:szCs w:val="24"/>
              </w:rPr>
            </w:pPr>
            <w:r w:rsidRPr="00B341BD">
              <w:rPr>
                <w:rFonts w:ascii="Garamond" w:hAnsi="Garamond"/>
                <w:sz w:val="24"/>
                <w:szCs w:val="24"/>
              </w:rPr>
              <w:t>MET-2.11-04</w:t>
            </w:r>
          </w:p>
        </w:tc>
        <w:tc>
          <w:tcPr>
            <w:tcW w:w="1418" w:type="dxa"/>
            <w:shd w:val="clear" w:color="auto" w:fill="EAF1DD" w:themeFill="accent3" w:themeFillTint="33"/>
            <w:vAlign w:val="center"/>
          </w:tcPr>
          <w:p w14:paraId="7C4561AC" w14:textId="15B5773F" w:rsidR="00B341BD" w:rsidRPr="00B341BD" w:rsidRDefault="00B341BD" w:rsidP="000C7A8A">
            <w:pPr>
              <w:rPr>
                <w:rFonts w:ascii="Garamond" w:hAnsi="Garamond"/>
                <w:sz w:val="24"/>
                <w:szCs w:val="24"/>
              </w:rPr>
            </w:pPr>
            <w:r w:rsidRPr="00B341BD">
              <w:rPr>
                <w:rFonts w:ascii="Garamond" w:hAnsi="Garamond"/>
                <w:sz w:val="24"/>
                <w:szCs w:val="24"/>
              </w:rPr>
              <w:t xml:space="preserve">Page </w:t>
            </w:r>
            <w:r w:rsidR="008E40A0">
              <w:rPr>
                <w:rFonts w:ascii="Garamond" w:hAnsi="Garamond"/>
                <w:sz w:val="24"/>
                <w:szCs w:val="24"/>
              </w:rPr>
              <w:t>12</w:t>
            </w:r>
            <w:r w:rsidRPr="00B341BD">
              <w:rPr>
                <w:rFonts w:ascii="Garamond" w:hAnsi="Garamond"/>
                <w:sz w:val="24"/>
                <w:szCs w:val="24"/>
              </w:rPr>
              <w:t xml:space="preserve">, Line </w:t>
            </w:r>
            <w:r w:rsidR="008E40A0">
              <w:rPr>
                <w:rFonts w:ascii="Garamond" w:hAnsi="Garamond"/>
                <w:sz w:val="24"/>
                <w:szCs w:val="24"/>
              </w:rPr>
              <w:t>9</w:t>
            </w:r>
          </w:p>
        </w:tc>
        <w:tc>
          <w:tcPr>
            <w:tcW w:w="3402" w:type="dxa"/>
            <w:shd w:val="clear" w:color="auto" w:fill="EAF1DD" w:themeFill="accent3" w:themeFillTint="33"/>
            <w:vAlign w:val="center"/>
          </w:tcPr>
          <w:p w14:paraId="0CC0EEC9" w14:textId="4A5F4005" w:rsidR="00B341BD" w:rsidRPr="00B341BD" w:rsidRDefault="00B341BD" w:rsidP="000C7A8A">
            <w:pPr>
              <w:pStyle w:val="Amount"/>
              <w:jc w:val="left"/>
              <w:rPr>
                <w:rFonts w:ascii="Garamond" w:hAnsi="Garamond"/>
                <w:sz w:val="24"/>
                <w:szCs w:val="24"/>
              </w:rPr>
            </w:pPr>
            <w:r w:rsidRPr="00B341BD">
              <w:rPr>
                <w:rFonts w:ascii="Garamond" w:hAnsi="Garamond"/>
                <w:sz w:val="24"/>
                <w:szCs w:val="24"/>
              </w:rPr>
              <w:t>"KCOR uses a parametric working model only to normalize... then computes a cumulative contrast."</w:t>
            </w:r>
          </w:p>
        </w:tc>
        <w:tc>
          <w:tcPr>
            <w:tcW w:w="3402" w:type="dxa"/>
            <w:shd w:val="clear" w:color="auto" w:fill="EAF1DD" w:themeFill="accent3" w:themeFillTint="33"/>
            <w:vAlign w:val="center"/>
          </w:tcPr>
          <w:p w14:paraId="60954CB1" w14:textId="4327E7E4" w:rsidR="00B341BD" w:rsidRPr="00B341BD" w:rsidRDefault="00B341BD" w:rsidP="000C7A8A">
            <w:pPr>
              <w:pStyle w:val="Amount"/>
              <w:jc w:val="left"/>
              <w:rPr>
                <w:rFonts w:ascii="Garamond" w:hAnsi="Garamond"/>
                <w:sz w:val="24"/>
                <w:szCs w:val="24"/>
              </w:rPr>
            </w:pPr>
            <w:r w:rsidRPr="00B341BD">
              <w:rPr>
                <w:rFonts w:ascii="Garamond" w:hAnsi="Garamond"/>
                <w:sz w:val="24"/>
                <w:szCs w:val="24"/>
              </w:rPr>
              <w:t>This is the "Semi-Parametric" defense. You use the math of frailty to clean the data, but the final comparison is non-parametric.</w:t>
            </w:r>
          </w:p>
        </w:tc>
        <w:tc>
          <w:tcPr>
            <w:tcW w:w="2835" w:type="dxa"/>
            <w:shd w:val="clear" w:color="auto" w:fill="EAF1DD" w:themeFill="accent3" w:themeFillTint="33"/>
            <w:vAlign w:val="center"/>
          </w:tcPr>
          <w:p w14:paraId="5AABFA91" w14:textId="6CF7FB21" w:rsidR="00B341BD" w:rsidRPr="00B341BD" w:rsidRDefault="00B341BD" w:rsidP="000C7A8A">
            <w:pPr>
              <w:rPr>
                <w:rFonts w:ascii="Garamond" w:hAnsi="Garamond"/>
                <w:sz w:val="24"/>
                <w:szCs w:val="24"/>
              </w:rPr>
            </w:pPr>
            <w:r w:rsidRPr="00B341BD">
              <w:rPr>
                <w:rFonts w:ascii="Garamond" w:hAnsi="Garamond"/>
                <w:sz w:val="24"/>
                <w:szCs w:val="24"/>
              </w:rPr>
              <w:t xml:space="preserve">Highlight this as a "Best of Both Worlds" approach: parametric power for cleaning, non-parametric safety for </w:t>
            </w:r>
            <w:proofErr w:type="gramStart"/>
            <w:r w:rsidRPr="00B341BD">
              <w:rPr>
                <w:rFonts w:ascii="Garamond" w:hAnsi="Garamond"/>
                <w:sz w:val="24"/>
                <w:szCs w:val="24"/>
              </w:rPr>
              <w:t>the final result</w:t>
            </w:r>
            <w:proofErr w:type="gramEnd"/>
            <w:r w:rsidRPr="00B341BD">
              <w:rPr>
                <w:rFonts w:ascii="Garamond" w:hAnsi="Garamond"/>
                <w:sz w:val="24"/>
                <w:szCs w:val="24"/>
              </w:rPr>
              <w:t>.</w:t>
            </w:r>
          </w:p>
        </w:tc>
        <w:tc>
          <w:tcPr>
            <w:tcW w:w="1624" w:type="dxa"/>
            <w:shd w:val="clear" w:color="auto" w:fill="EAF1DD" w:themeFill="accent3" w:themeFillTint="33"/>
            <w:vAlign w:val="center"/>
          </w:tcPr>
          <w:p w14:paraId="12B86578" w14:textId="006A1103" w:rsidR="00B341BD" w:rsidRPr="00B341BD" w:rsidRDefault="00B341BD" w:rsidP="000C7A8A">
            <w:pPr>
              <w:rPr>
                <w:rFonts w:ascii="Garamond" w:hAnsi="Garamond"/>
                <w:sz w:val="24"/>
                <w:szCs w:val="24"/>
              </w:rPr>
            </w:pPr>
            <w:r w:rsidRPr="00B341BD">
              <w:rPr>
                <w:rFonts w:ascii="Garamond" w:hAnsi="Garamond"/>
                <w:sz w:val="24"/>
                <w:szCs w:val="24"/>
              </w:rPr>
              <w:t>Low</w:t>
            </w:r>
          </w:p>
        </w:tc>
      </w:tr>
      <w:tr w:rsidR="00B341BD" w14:paraId="2A8A2D57" w14:textId="77777777" w:rsidTr="000C7A8A">
        <w:trPr>
          <w:trHeight w:val="345"/>
        </w:trPr>
        <w:tc>
          <w:tcPr>
            <w:tcW w:w="1271" w:type="dxa"/>
            <w:shd w:val="clear" w:color="auto" w:fill="DAEEF3" w:themeFill="accent5" w:themeFillTint="33"/>
            <w:vAlign w:val="center"/>
          </w:tcPr>
          <w:p w14:paraId="15520C46" w14:textId="001B427C" w:rsidR="00B341BD" w:rsidRPr="00B341BD" w:rsidRDefault="00B341BD" w:rsidP="000C7A8A">
            <w:pPr>
              <w:rPr>
                <w:rFonts w:ascii="Garamond" w:hAnsi="Garamond"/>
                <w:sz w:val="24"/>
                <w:szCs w:val="24"/>
              </w:rPr>
            </w:pPr>
            <w:r w:rsidRPr="00B341BD">
              <w:rPr>
                <w:rFonts w:ascii="Garamond" w:hAnsi="Garamond"/>
                <w:sz w:val="24"/>
                <w:szCs w:val="24"/>
              </w:rPr>
              <w:t>MET-2.11-05</w:t>
            </w:r>
          </w:p>
        </w:tc>
        <w:tc>
          <w:tcPr>
            <w:tcW w:w="1418" w:type="dxa"/>
            <w:shd w:val="clear" w:color="auto" w:fill="DAEEF3" w:themeFill="accent5" w:themeFillTint="33"/>
            <w:vAlign w:val="center"/>
          </w:tcPr>
          <w:p w14:paraId="07AD947A" w14:textId="0B31C92C" w:rsidR="00B341BD" w:rsidRPr="00B341BD" w:rsidRDefault="00B341BD" w:rsidP="000C7A8A">
            <w:pPr>
              <w:rPr>
                <w:rFonts w:ascii="Garamond" w:hAnsi="Garamond"/>
                <w:sz w:val="24"/>
                <w:szCs w:val="24"/>
              </w:rPr>
            </w:pPr>
            <w:r w:rsidRPr="00B341BD">
              <w:rPr>
                <w:rFonts w:ascii="Garamond" w:hAnsi="Garamond"/>
                <w:sz w:val="24"/>
                <w:szCs w:val="24"/>
              </w:rPr>
              <w:t xml:space="preserve">Page </w:t>
            </w:r>
            <w:r w:rsidR="008E40A0">
              <w:rPr>
                <w:rFonts w:ascii="Garamond" w:hAnsi="Garamond"/>
                <w:sz w:val="24"/>
                <w:szCs w:val="24"/>
              </w:rPr>
              <w:t>1</w:t>
            </w:r>
            <w:r w:rsidRPr="00B341BD">
              <w:rPr>
                <w:rFonts w:ascii="Garamond" w:hAnsi="Garamond"/>
                <w:sz w:val="24"/>
                <w:szCs w:val="24"/>
              </w:rPr>
              <w:t>2, General</w:t>
            </w:r>
          </w:p>
        </w:tc>
        <w:tc>
          <w:tcPr>
            <w:tcW w:w="3402" w:type="dxa"/>
            <w:shd w:val="clear" w:color="auto" w:fill="DAEEF3" w:themeFill="accent5" w:themeFillTint="33"/>
            <w:vAlign w:val="center"/>
          </w:tcPr>
          <w:p w14:paraId="2925C4E5" w14:textId="0F73F327" w:rsidR="00B341BD" w:rsidRPr="00B341BD" w:rsidRDefault="00B341BD" w:rsidP="000C7A8A">
            <w:pPr>
              <w:pStyle w:val="Amount"/>
              <w:jc w:val="left"/>
              <w:rPr>
                <w:rFonts w:ascii="Garamond" w:hAnsi="Garamond"/>
                <w:sz w:val="24"/>
                <w:szCs w:val="24"/>
              </w:rPr>
            </w:pPr>
            <w:r w:rsidRPr="00B341BD">
              <w:rPr>
                <w:rFonts w:ascii="Garamond" w:hAnsi="Garamond"/>
                <w:sz w:val="24"/>
                <w:szCs w:val="24"/>
              </w:rPr>
              <w:t>Lack of mention of "Marginal vs. Conditional."</w:t>
            </w:r>
          </w:p>
        </w:tc>
        <w:tc>
          <w:tcPr>
            <w:tcW w:w="3402" w:type="dxa"/>
            <w:shd w:val="clear" w:color="auto" w:fill="DAEEF3" w:themeFill="accent5" w:themeFillTint="33"/>
            <w:vAlign w:val="center"/>
          </w:tcPr>
          <w:p w14:paraId="28FF3DFD" w14:textId="6E43DF3B" w:rsidR="00B341BD" w:rsidRPr="00B341BD" w:rsidRDefault="00B341BD" w:rsidP="000C7A8A">
            <w:pPr>
              <w:pStyle w:val="Amount"/>
              <w:jc w:val="left"/>
              <w:rPr>
                <w:rFonts w:ascii="Garamond" w:hAnsi="Garamond"/>
                <w:sz w:val="24"/>
                <w:szCs w:val="24"/>
              </w:rPr>
            </w:pPr>
            <w:r w:rsidRPr="00B341BD">
              <w:rPr>
                <w:rFonts w:ascii="Garamond" w:hAnsi="Garamond"/>
                <w:sz w:val="24"/>
                <w:szCs w:val="24"/>
              </w:rPr>
              <w:t>Statisticians distinguish between "Marginal" (population-level) and "Conditional" (individual-level) effects. KCOR is essentially a neutralized marginal effect.</w:t>
            </w:r>
          </w:p>
        </w:tc>
        <w:tc>
          <w:tcPr>
            <w:tcW w:w="2835" w:type="dxa"/>
            <w:shd w:val="clear" w:color="auto" w:fill="DAEEF3" w:themeFill="accent5" w:themeFillTint="33"/>
            <w:vAlign w:val="center"/>
          </w:tcPr>
          <w:p w14:paraId="62F9E09C" w14:textId="3CD7BFE3" w:rsidR="00B341BD" w:rsidRPr="00B341BD" w:rsidRDefault="00B341BD" w:rsidP="000C7A8A">
            <w:pPr>
              <w:rPr>
                <w:rFonts w:ascii="Garamond" w:hAnsi="Garamond"/>
                <w:sz w:val="24"/>
                <w:szCs w:val="24"/>
              </w:rPr>
            </w:pPr>
            <w:r w:rsidRPr="00B341BD">
              <w:rPr>
                <w:rFonts w:ascii="Garamond" w:hAnsi="Garamond"/>
                <w:sz w:val="24"/>
                <w:szCs w:val="24"/>
              </w:rPr>
              <w:t xml:space="preserve">Use the terminology "neutralized marginal </w:t>
            </w:r>
            <w:proofErr w:type="spellStart"/>
            <w:r w:rsidRPr="00B341BD">
              <w:rPr>
                <w:rFonts w:ascii="Garamond" w:hAnsi="Garamond"/>
                <w:sz w:val="24"/>
                <w:szCs w:val="24"/>
              </w:rPr>
              <w:t>estimand</w:t>
            </w:r>
            <w:proofErr w:type="spellEnd"/>
            <w:r w:rsidRPr="00B341BD">
              <w:rPr>
                <w:rFonts w:ascii="Garamond" w:hAnsi="Garamond"/>
                <w:sz w:val="24"/>
                <w:szCs w:val="24"/>
              </w:rPr>
              <w:t>" to help statisticians place KCOR in the existing literature.</w:t>
            </w:r>
          </w:p>
        </w:tc>
        <w:tc>
          <w:tcPr>
            <w:tcW w:w="1624" w:type="dxa"/>
            <w:shd w:val="clear" w:color="auto" w:fill="DAEEF3" w:themeFill="accent5" w:themeFillTint="33"/>
            <w:vAlign w:val="center"/>
          </w:tcPr>
          <w:p w14:paraId="272AA860" w14:textId="3BE93F35" w:rsidR="00B341BD" w:rsidRPr="00B341BD" w:rsidRDefault="00B341BD" w:rsidP="000C7A8A">
            <w:pPr>
              <w:rPr>
                <w:rFonts w:ascii="Garamond" w:hAnsi="Garamond"/>
                <w:sz w:val="24"/>
                <w:szCs w:val="24"/>
              </w:rPr>
            </w:pPr>
            <w:r w:rsidRPr="00B341BD">
              <w:rPr>
                <w:rFonts w:ascii="Garamond" w:hAnsi="Garamond"/>
                <w:sz w:val="24"/>
                <w:szCs w:val="24"/>
              </w:rPr>
              <w:t>Medium</w:t>
            </w:r>
          </w:p>
        </w:tc>
      </w:tr>
      <w:tr w:rsidR="008E40A0" w14:paraId="1ABB6A33" w14:textId="77777777" w:rsidTr="000C7A8A">
        <w:trPr>
          <w:trHeight w:val="345"/>
        </w:trPr>
        <w:tc>
          <w:tcPr>
            <w:tcW w:w="13952" w:type="dxa"/>
            <w:gridSpan w:val="6"/>
            <w:shd w:val="clear" w:color="auto" w:fill="000000" w:themeFill="text1"/>
            <w:vAlign w:val="center"/>
          </w:tcPr>
          <w:p w14:paraId="792EFD61" w14:textId="0A832368" w:rsidR="008E40A0" w:rsidRPr="005904BE" w:rsidRDefault="005904BE" w:rsidP="000C7A8A">
            <w:pPr>
              <w:jc w:val="center"/>
              <w:rPr>
                <w:rFonts w:ascii="Garamond" w:hAnsi="Garamond"/>
                <w:sz w:val="28"/>
                <w:szCs w:val="28"/>
              </w:rPr>
            </w:pPr>
            <w:r w:rsidRPr="005904BE">
              <w:rPr>
                <w:rFonts w:ascii="Garamond" w:hAnsi="Garamond"/>
                <w:b/>
                <w:bCs/>
                <w:sz w:val="28"/>
                <w:szCs w:val="28"/>
                <w:lang w:val="en-PK"/>
              </w:rPr>
              <w:t xml:space="preserve">2.11.1 </w:t>
            </w:r>
            <w:r w:rsidRPr="005904BE">
              <w:rPr>
                <w:rFonts w:ascii="Garamond" w:hAnsi="Garamond"/>
                <w:b/>
                <w:bCs/>
                <w:sz w:val="28"/>
                <w:szCs w:val="28"/>
                <w:lang w:val="en-PK"/>
              </w:rPr>
              <w:t>Demonstration</w:t>
            </w:r>
            <w:r w:rsidRPr="005904BE">
              <w:rPr>
                <w:rFonts w:ascii="Garamond" w:hAnsi="Garamond"/>
                <w:b/>
                <w:bCs/>
                <w:sz w:val="28"/>
                <w:szCs w:val="28"/>
                <w:lang w:val="en-PK"/>
              </w:rPr>
              <w:t xml:space="preserve">: </w:t>
            </w:r>
            <w:r w:rsidRPr="005904BE">
              <w:rPr>
                <w:rFonts w:ascii="Garamond" w:hAnsi="Garamond"/>
                <w:b/>
                <w:bCs/>
                <w:sz w:val="28"/>
                <w:szCs w:val="28"/>
                <w:lang w:val="en-PK"/>
              </w:rPr>
              <w:t xml:space="preserve">Cox </w:t>
            </w:r>
            <w:r w:rsidRPr="005904BE">
              <w:rPr>
                <w:rFonts w:ascii="Garamond" w:hAnsi="Garamond"/>
                <w:b/>
                <w:bCs/>
                <w:sz w:val="28"/>
                <w:szCs w:val="28"/>
                <w:lang w:val="en-PK"/>
              </w:rPr>
              <w:t xml:space="preserve">Bias Under Frailty Heterogeneity </w:t>
            </w:r>
            <w:r>
              <w:rPr>
                <w:rFonts w:ascii="Garamond" w:hAnsi="Garamond"/>
                <w:b/>
                <w:bCs/>
                <w:sz w:val="28"/>
                <w:szCs w:val="28"/>
                <w:lang w:val="en-PK"/>
              </w:rPr>
              <w:t>w</w:t>
            </w:r>
            <w:r w:rsidRPr="005904BE">
              <w:rPr>
                <w:rFonts w:ascii="Garamond" w:hAnsi="Garamond"/>
                <w:b/>
                <w:bCs/>
                <w:sz w:val="28"/>
                <w:szCs w:val="28"/>
                <w:lang w:val="en-PK"/>
              </w:rPr>
              <w:t>ith No Treatment Effect</w:t>
            </w:r>
          </w:p>
        </w:tc>
      </w:tr>
      <w:tr w:rsidR="00244818" w14:paraId="22FD18E9" w14:textId="77777777" w:rsidTr="00C92B8C">
        <w:trPr>
          <w:trHeight w:val="345"/>
        </w:trPr>
        <w:tc>
          <w:tcPr>
            <w:tcW w:w="1271" w:type="dxa"/>
            <w:shd w:val="clear" w:color="auto" w:fill="EAF1DD" w:themeFill="accent3" w:themeFillTint="33"/>
            <w:vAlign w:val="center"/>
          </w:tcPr>
          <w:p w14:paraId="610C9C61" w14:textId="3D1C4D0A" w:rsidR="00244818" w:rsidRPr="00244818" w:rsidRDefault="00244818" w:rsidP="00244818">
            <w:pPr>
              <w:rPr>
                <w:rFonts w:ascii="Garamond" w:hAnsi="Garamond"/>
                <w:color w:val="000000" w:themeColor="text1"/>
                <w:sz w:val="24"/>
                <w:szCs w:val="24"/>
              </w:rPr>
            </w:pPr>
            <w:r w:rsidRPr="00244818">
              <w:rPr>
                <w:rFonts w:ascii="Garamond" w:hAnsi="Garamond"/>
                <w:color w:val="000000" w:themeColor="text1"/>
                <w:sz w:val="24"/>
                <w:szCs w:val="24"/>
              </w:rPr>
              <w:t>MET-2.11.1-01</w:t>
            </w:r>
          </w:p>
        </w:tc>
        <w:tc>
          <w:tcPr>
            <w:tcW w:w="1418" w:type="dxa"/>
            <w:shd w:val="clear" w:color="auto" w:fill="EAF1DD" w:themeFill="accent3" w:themeFillTint="33"/>
            <w:vAlign w:val="center"/>
          </w:tcPr>
          <w:p w14:paraId="3BD82C3A" w14:textId="338A1412" w:rsidR="00244818" w:rsidRPr="00244818" w:rsidRDefault="00244818" w:rsidP="00244818">
            <w:pPr>
              <w:rPr>
                <w:rFonts w:ascii="Garamond" w:hAnsi="Garamond"/>
                <w:color w:val="000000" w:themeColor="text1"/>
                <w:sz w:val="24"/>
                <w:szCs w:val="24"/>
              </w:rPr>
            </w:pPr>
            <w:r w:rsidRPr="00244818">
              <w:rPr>
                <w:rFonts w:ascii="Garamond" w:hAnsi="Garamond"/>
                <w:color w:val="000000" w:themeColor="text1"/>
                <w:sz w:val="24"/>
                <w:szCs w:val="24"/>
              </w:rPr>
              <w:t xml:space="preserve">Page </w:t>
            </w:r>
            <w:r w:rsidR="00007618">
              <w:rPr>
                <w:rFonts w:ascii="Garamond" w:hAnsi="Garamond"/>
                <w:color w:val="000000" w:themeColor="text1"/>
                <w:sz w:val="24"/>
                <w:szCs w:val="24"/>
              </w:rPr>
              <w:t>13</w:t>
            </w:r>
            <w:r w:rsidRPr="00244818">
              <w:rPr>
                <w:rFonts w:ascii="Garamond" w:hAnsi="Garamond"/>
                <w:color w:val="000000" w:themeColor="text1"/>
                <w:sz w:val="24"/>
                <w:szCs w:val="24"/>
              </w:rPr>
              <w:t>, Figure 2</w:t>
            </w:r>
          </w:p>
        </w:tc>
        <w:tc>
          <w:tcPr>
            <w:tcW w:w="3402" w:type="dxa"/>
            <w:shd w:val="clear" w:color="auto" w:fill="EAF1DD" w:themeFill="accent3" w:themeFillTint="33"/>
            <w:vAlign w:val="center"/>
          </w:tcPr>
          <w:p w14:paraId="6F2571A1" w14:textId="613E38EA" w:rsidR="00244818" w:rsidRPr="00244818" w:rsidRDefault="00244818" w:rsidP="00244818">
            <w:pPr>
              <w:pStyle w:val="Amount"/>
              <w:jc w:val="left"/>
              <w:rPr>
                <w:rFonts w:ascii="Garamond" w:hAnsi="Garamond"/>
                <w:color w:val="000000" w:themeColor="text1"/>
                <w:sz w:val="24"/>
                <w:szCs w:val="24"/>
              </w:rPr>
            </w:pPr>
            <w:r w:rsidRPr="00244818">
              <w:rPr>
                <w:rFonts w:ascii="Garamond" w:hAnsi="Garamond"/>
                <w:color w:val="000000" w:themeColor="text1"/>
                <w:sz w:val="24"/>
                <w:szCs w:val="24"/>
              </w:rPr>
              <w:t>Cox hazard ratio drops to approximately 0.55 as frailty variance (theta) increases.</w:t>
            </w:r>
          </w:p>
        </w:tc>
        <w:tc>
          <w:tcPr>
            <w:tcW w:w="3402" w:type="dxa"/>
            <w:shd w:val="clear" w:color="auto" w:fill="EAF1DD" w:themeFill="accent3" w:themeFillTint="33"/>
            <w:vAlign w:val="center"/>
          </w:tcPr>
          <w:p w14:paraId="0A850F0C" w14:textId="2B1A5BF4" w:rsidR="00244818" w:rsidRPr="00244818" w:rsidRDefault="00244818" w:rsidP="00244818">
            <w:pPr>
              <w:pStyle w:val="Amount"/>
              <w:jc w:val="left"/>
              <w:rPr>
                <w:rFonts w:ascii="Garamond" w:hAnsi="Garamond"/>
                <w:color w:val="000000" w:themeColor="text1"/>
                <w:sz w:val="24"/>
                <w:szCs w:val="24"/>
              </w:rPr>
            </w:pPr>
            <w:r w:rsidRPr="00244818">
              <w:rPr>
                <w:rFonts w:ascii="Garamond" w:hAnsi="Garamond"/>
                <w:color w:val="000000" w:themeColor="text1"/>
                <w:sz w:val="24"/>
                <w:szCs w:val="24"/>
              </w:rPr>
              <w:t>This demonstrates a catastrophic structural failure where a standard model reports a significant treatment effect when the true effect is zero.</w:t>
            </w:r>
          </w:p>
        </w:tc>
        <w:tc>
          <w:tcPr>
            <w:tcW w:w="2835" w:type="dxa"/>
            <w:shd w:val="clear" w:color="auto" w:fill="EAF1DD" w:themeFill="accent3" w:themeFillTint="33"/>
            <w:vAlign w:val="center"/>
          </w:tcPr>
          <w:p w14:paraId="2D9F0605" w14:textId="2D465C2F" w:rsidR="00244818" w:rsidRPr="00244818" w:rsidRDefault="00244818" w:rsidP="00244818">
            <w:pPr>
              <w:rPr>
                <w:rFonts w:ascii="Garamond" w:hAnsi="Garamond"/>
                <w:color w:val="000000" w:themeColor="text1"/>
                <w:sz w:val="24"/>
                <w:szCs w:val="24"/>
              </w:rPr>
            </w:pPr>
            <w:r w:rsidRPr="00244818">
              <w:rPr>
                <w:rFonts w:ascii="Garamond" w:hAnsi="Garamond"/>
                <w:color w:val="000000" w:themeColor="text1"/>
                <w:sz w:val="24"/>
                <w:szCs w:val="24"/>
              </w:rPr>
              <w:t xml:space="preserve">Emphasize that this bias is an inherent property of the Cox </w:t>
            </w:r>
            <w:proofErr w:type="spellStart"/>
            <w:r w:rsidRPr="00244818">
              <w:rPr>
                <w:rFonts w:ascii="Garamond" w:hAnsi="Garamond"/>
                <w:color w:val="000000" w:themeColor="text1"/>
                <w:sz w:val="24"/>
                <w:szCs w:val="24"/>
              </w:rPr>
              <w:t>estimand</w:t>
            </w:r>
            <w:proofErr w:type="spellEnd"/>
            <w:r w:rsidRPr="00244818">
              <w:rPr>
                <w:rFonts w:ascii="Garamond" w:hAnsi="Garamond"/>
                <w:color w:val="000000" w:themeColor="text1"/>
                <w:sz w:val="24"/>
                <w:szCs w:val="24"/>
              </w:rPr>
              <w:t xml:space="preserve"> under depletion, not a matter of sample size.</w:t>
            </w:r>
          </w:p>
        </w:tc>
        <w:tc>
          <w:tcPr>
            <w:tcW w:w="1624" w:type="dxa"/>
            <w:shd w:val="clear" w:color="auto" w:fill="EAF1DD" w:themeFill="accent3" w:themeFillTint="33"/>
            <w:vAlign w:val="center"/>
          </w:tcPr>
          <w:p w14:paraId="48B6AC4E" w14:textId="7F4B47EB" w:rsidR="00244818" w:rsidRPr="00244818" w:rsidRDefault="00244818" w:rsidP="00244818">
            <w:pPr>
              <w:rPr>
                <w:rFonts w:ascii="Garamond" w:hAnsi="Garamond"/>
                <w:color w:val="000000" w:themeColor="text1"/>
                <w:sz w:val="24"/>
                <w:szCs w:val="24"/>
              </w:rPr>
            </w:pPr>
            <w:r w:rsidRPr="00244818">
              <w:rPr>
                <w:rFonts w:ascii="Garamond" w:hAnsi="Garamond"/>
                <w:color w:val="000000" w:themeColor="text1"/>
                <w:sz w:val="24"/>
                <w:szCs w:val="24"/>
              </w:rPr>
              <w:t>Low</w:t>
            </w:r>
          </w:p>
        </w:tc>
      </w:tr>
      <w:tr w:rsidR="00CA2501" w14:paraId="29431864" w14:textId="77777777" w:rsidTr="00C92B8C">
        <w:trPr>
          <w:trHeight w:val="345"/>
        </w:trPr>
        <w:tc>
          <w:tcPr>
            <w:tcW w:w="1271" w:type="dxa"/>
            <w:shd w:val="clear" w:color="auto" w:fill="DAEEF3" w:themeFill="accent5" w:themeFillTint="33"/>
            <w:vAlign w:val="center"/>
          </w:tcPr>
          <w:p w14:paraId="666870DF" w14:textId="0300CEAB" w:rsidR="00CA2501" w:rsidRPr="00C92B8C" w:rsidRDefault="00C92B8C" w:rsidP="00C92B8C">
            <w:pPr>
              <w:rPr>
                <w:rFonts w:ascii="Garamond" w:hAnsi="Garamond"/>
                <w:color w:val="000000" w:themeColor="text1"/>
                <w:sz w:val="24"/>
                <w:szCs w:val="24"/>
              </w:rPr>
            </w:pPr>
            <w:r w:rsidRPr="00C92B8C">
              <w:rPr>
                <w:rFonts w:ascii="Garamond" w:hAnsi="Garamond"/>
                <w:color w:val="000000" w:themeColor="text1"/>
                <w:sz w:val="24"/>
                <w:szCs w:val="24"/>
              </w:rPr>
              <w:t>MET</w:t>
            </w:r>
            <w:r w:rsidR="00CA2501" w:rsidRPr="00C92B8C">
              <w:rPr>
                <w:rFonts w:ascii="Garamond" w:hAnsi="Garamond"/>
                <w:color w:val="000000" w:themeColor="text1"/>
                <w:sz w:val="24"/>
                <w:szCs w:val="24"/>
              </w:rPr>
              <w:t>-2.11.1-02</w:t>
            </w:r>
          </w:p>
        </w:tc>
        <w:tc>
          <w:tcPr>
            <w:tcW w:w="1418" w:type="dxa"/>
            <w:shd w:val="clear" w:color="auto" w:fill="DAEEF3" w:themeFill="accent5" w:themeFillTint="33"/>
            <w:vAlign w:val="center"/>
          </w:tcPr>
          <w:p w14:paraId="4FBF0855" w14:textId="5737E5E4" w:rsidR="00CA2501" w:rsidRPr="00C92B8C" w:rsidRDefault="00CA2501" w:rsidP="00C92B8C">
            <w:pPr>
              <w:rPr>
                <w:rFonts w:ascii="Garamond" w:hAnsi="Garamond"/>
                <w:color w:val="000000" w:themeColor="text1"/>
                <w:sz w:val="24"/>
                <w:szCs w:val="24"/>
              </w:rPr>
            </w:pPr>
            <w:r w:rsidRPr="00C92B8C">
              <w:rPr>
                <w:rFonts w:ascii="Garamond" w:hAnsi="Garamond"/>
                <w:color w:val="000000" w:themeColor="text1"/>
                <w:sz w:val="24"/>
                <w:szCs w:val="24"/>
              </w:rPr>
              <w:t xml:space="preserve">Page </w:t>
            </w:r>
            <w:r w:rsidR="0001467D" w:rsidRPr="00C92B8C">
              <w:rPr>
                <w:rFonts w:ascii="Garamond" w:hAnsi="Garamond"/>
                <w:color w:val="000000" w:themeColor="text1"/>
                <w:sz w:val="24"/>
                <w:szCs w:val="24"/>
              </w:rPr>
              <w:t>14</w:t>
            </w:r>
            <w:r w:rsidRPr="00C92B8C">
              <w:rPr>
                <w:rFonts w:ascii="Garamond" w:hAnsi="Garamond"/>
                <w:color w:val="000000" w:themeColor="text1"/>
                <w:sz w:val="24"/>
                <w:szCs w:val="24"/>
              </w:rPr>
              <w:t>, Figure 3</w:t>
            </w:r>
          </w:p>
        </w:tc>
        <w:tc>
          <w:tcPr>
            <w:tcW w:w="3402" w:type="dxa"/>
            <w:shd w:val="clear" w:color="auto" w:fill="DAEEF3" w:themeFill="accent5" w:themeFillTint="33"/>
            <w:vAlign w:val="center"/>
          </w:tcPr>
          <w:p w14:paraId="6EAF7F3D" w14:textId="02DBABE4" w:rsidR="00CA2501" w:rsidRPr="00C92B8C" w:rsidRDefault="00CA2501" w:rsidP="00C92B8C">
            <w:pPr>
              <w:pStyle w:val="Amount"/>
              <w:jc w:val="left"/>
              <w:rPr>
                <w:rFonts w:ascii="Garamond" w:hAnsi="Garamond"/>
                <w:color w:val="000000" w:themeColor="text1"/>
                <w:sz w:val="24"/>
                <w:szCs w:val="24"/>
              </w:rPr>
            </w:pPr>
            <w:r w:rsidRPr="00C92B8C">
              <w:rPr>
                <w:rFonts w:ascii="Garamond" w:hAnsi="Garamond"/>
                <w:color w:val="000000" w:themeColor="text1"/>
                <w:sz w:val="24"/>
                <w:szCs w:val="24"/>
              </w:rPr>
              <w:t xml:space="preserve">KCOR shows a slight upward trend (error of 2.5 percent) at the extreme </w:t>
            </w:r>
            <w:proofErr w:type="gramStart"/>
            <w:r w:rsidRPr="00C92B8C">
              <w:rPr>
                <w:rFonts w:ascii="Garamond" w:hAnsi="Garamond"/>
                <w:color w:val="000000" w:themeColor="text1"/>
                <w:sz w:val="24"/>
                <w:szCs w:val="24"/>
              </w:rPr>
              <w:t>theta</w:t>
            </w:r>
            <w:proofErr w:type="gramEnd"/>
            <w:r w:rsidRPr="00C92B8C">
              <w:rPr>
                <w:rFonts w:ascii="Garamond" w:hAnsi="Garamond"/>
                <w:color w:val="000000" w:themeColor="text1"/>
                <w:sz w:val="24"/>
                <w:szCs w:val="24"/>
              </w:rPr>
              <w:t xml:space="preserve"> of 20.</w:t>
            </w:r>
          </w:p>
        </w:tc>
        <w:tc>
          <w:tcPr>
            <w:tcW w:w="3402" w:type="dxa"/>
            <w:shd w:val="clear" w:color="auto" w:fill="DAEEF3" w:themeFill="accent5" w:themeFillTint="33"/>
            <w:vAlign w:val="center"/>
          </w:tcPr>
          <w:p w14:paraId="5DB1499C" w14:textId="405DEF5E" w:rsidR="00CA2501" w:rsidRPr="00C92B8C" w:rsidRDefault="00CA2501" w:rsidP="00C92B8C">
            <w:pPr>
              <w:pStyle w:val="Amount"/>
              <w:jc w:val="left"/>
              <w:rPr>
                <w:rFonts w:ascii="Garamond" w:hAnsi="Garamond"/>
                <w:color w:val="000000" w:themeColor="text1"/>
                <w:sz w:val="24"/>
                <w:szCs w:val="24"/>
              </w:rPr>
            </w:pPr>
            <w:r w:rsidRPr="00C92B8C">
              <w:rPr>
                <w:rFonts w:ascii="Garamond" w:hAnsi="Garamond"/>
                <w:color w:val="000000" w:themeColor="text1"/>
                <w:sz w:val="24"/>
                <w:szCs w:val="24"/>
              </w:rPr>
              <w:t>A reviewer may ask if the Gamma-frailty model begins to "drift" or over-correct when population heterogeneity is extremely high.</w:t>
            </w:r>
          </w:p>
        </w:tc>
        <w:tc>
          <w:tcPr>
            <w:tcW w:w="2835" w:type="dxa"/>
            <w:shd w:val="clear" w:color="auto" w:fill="DAEEF3" w:themeFill="accent5" w:themeFillTint="33"/>
            <w:vAlign w:val="center"/>
          </w:tcPr>
          <w:p w14:paraId="7561C8A6" w14:textId="6EB4C310" w:rsidR="00CA2501" w:rsidRPr="00C92B8C" w:rsidRDefault="00CA2501" w:rsidP="00C92B8C">
            <w:pPr>
              <w:rPr>
                <w:rFonts w:ascii="Garamond" w:hAnsi="Garamond"/>
                <w:color w:val="000000" w:themeColor="text1"/>
                <w:sz w:val="24"/>
                <w:szCs w:val="24"/>
              </w:rPr>
            </w:pPr>
            <w:r w:rsidRPr="00C92B8C">
              <w:rPr>
                <w:rFonts w:ascii="Garamond" w:hAnsi="Garamond"/>
                <w:color w:val="000000" w:themeColor="text1"/>
                <w:sz w:val="24"/>
                <w:szCs w:val="24"/>
              </w:rPr>
              <w:t>Note that while KCOR is not perfectly flat at extreme values, its error is negligible compared to the 45 percent error seen in Cox.</w:t>
            </w:r>
          </w:p>
        </w:tc>
        <w:tc>
          <w:tcPr>
            <w:tcW w:w="1624" w:type="dxa"/>
            <w:shd w:val="clear" w:color="auto" w:fill="DAEEF3" w:themeFill="accent5" w:themeFillTint="33"/>
            <w:vAlign w:val="center"/>
          </w:tcPr>
          <w:p w14:paraId="435B867C" w14:textId="27AC2C75" w:rsidR="00CA2501" w:rsidRPr="00C92B8C" w:rsidRDefault="00CA2501" w:rsidP="00C92B8C">
            <w:pPr>
              <w:rPr>
                <w:rFonts w:ascii="Garamond" w:hAnsi="Garamond"/>
                <w:color w:val="000000" w:themeColor="text1"/>
                <w:sz w:val="24"/>
                <w:szCs w:val="24"/>
              </w:rPr>
            </w:pPr>
            <w:r w:rsidRPr="00C92B8C">
              <w:rPr>
                <w:rFonts w:ascii="Garamond" w:hAnsi="Garamond"/>
                <w:color w:val="000000" w:themeColor="text1"/>
                <w:sz w:val="24"/>
                <w:szCs w:val="24"/>
              </w:rPr>
              <w:t>Medium</w:t>
            </w:r>
          </w:p>
        </w:tc>
      </w:tr>
      <w:tr w:rsidR="00CA2501" w14:paraId="504AA0F1" w14:textId="77777777" w:rsidTr="00C92B8C">
        <w:trPr>
          <w:trHeight w:val="345"/>
        </w:trPr>
        <w:tc>
          <w:tcPr>
            <w:tcW w:w="1271" w:type="dxa"/>
            <w:shd w:val="clear" w:color="auto" w:fill="EAF1DD" w:themeFill="accent3" w:themeFillTint="33"/>
            <w:vAlign w:val="center"/>
          </w:tcPr>
          <w:p w14:paraId="272F11A4" w14:textId="64E779B4" w:rsidR="00CA2501" w:rsidRPr="00C92B8C" w:rsidRDefault="00C92B8C" w:rsidP="00C92B8C">
            <w:pPr>
              <w:rPr>
                <w:rFonts w:ascii="Garamond" w:hAnsi="Garamond"/>
                <w:color w:val="000000" w:themeColor="text1"/>
                <w:sz w:val="24"/>
                <w:szCs w:val="24"/>
              </w:rPr>
            </w:pPr>
            <w:r w:rsidRPr="00C92B8C">
              <w:rPr>
                <w:rFonts w:ascii="Garamond" w:hAnsi="Garamond"/>
                <w:color w:val="000000" w:themeColor="text1"/>
                <w:sz w:val="24"/>
                <w:szCs w:val="24"/>
              </w:rPr>
              <w:t>MET</w:t>
            </w:r>
            <w:r w:rsidR="00CA2501" w:rsidRPr="00C92B8C">
              <w:rPr>
                <w:rFonts w:ascii="Garamond" w:hAnsi="Garamond"/>
                <w:color w:val="000000" w:themeColor="text1"/>
                <w:sz w:val="24"/>
                <w:szCs w:val="24"/>
              </w:rPr>
              <w:t>-2.11.1-03</w:t>
            </w:r>
          </w:p>
        </w:tc>
        <w:tc>
          <w:tcPr>
            <w:tcW w:w="1418" w:type="dxa"/>
            <w:shd w:val="clear" w:color="auto" w:fill="EAF1DD" w:themeFill="accent3" w:themeFillTint="33"/>
            <w:vAlign w:val="center"/>
          </w:tcPr>
          <w:p w14:paraId="53C49B51" w14:textId="4FACB841" w:rsidR="00CA2501" w:rsidRPr="00C92B8C" w:rsidRDefault="00CA2501" w:rsidP="00C92B8C">
            <w:pPr>
              <w:rPr>
                <w:rFonts w:ascii="Garamond" w:hAnsi="Garamond"/>
                <w:color w:val="000000" w:themeColor="text1"/>
                <w:sz w:val="24"/>
                <w:szCs w:val="24"/>
              </w:rPr>
            </w:pPr>
            <w:r w:rsidRPr="00C92B8C">
              <w:rPr>
                <w:rFonts w:ascii="Garamond" w:hAnsi="Garamond"/>
                <w:color w:val="000000" w:themeColor="text1"/>
                <w:sz w:val="24"/>
                <w:szCs w:val="24"/>
              </w:rPr>
              <w:t xml:space="preserve">Page </w:t>
            </w:r>
            <w:r w:rsidR="0001467D" w:rsidRPr="00C92B8C">
              <w:rPr>
                <w:rFonts w:ascii="Garamond" w:hAnsi="Garamond"/>
                <w:color w:val="000000" w:themeColor="text1"/>
                <w:sz w:val="24"/>
                <w:szCs w:val="24"/>
              </w:rPr>
              <w:t>12</w:t>
            </w:r>
            <w:r w:rsidRPr="00C92B8C">
              <w:rPr>
                <w:rFonts w:ascii="Garamond" w:hAnsi="Garamond"/>
                <w:color w:val="000000" w:themeColor="text1"/>
                <w:sz w:val="24"/>
                <w:szCs w:val="24"/>
              </w:rPr>
              <w:t>, Section 2.11.1</w:t>
            </w:r>
          </w:p>
        </w:tc>
        <w:tc>
          <w:tcPr>
            <w:tcW w:w="3402" w:type="dxa"/>
            <w:shd w:val="clear" w:color="auto" w:fill="EAF1DD" w:themeFill="accent3" w:themeFillTint="33"/>
            <w:vAlign w:val="center"/>
          </w:tcPr>
          <w:p w14:paraId="38874AFE" w14:textId="2A2D23A6" w:rsidR="00CA2501" w:rsidRPr="00C92B8C" w:rsidRDefault="00CA2501" w:rsidP="00C92B8C">
            <w:pPr>
              <w:pStyle w:val="Amount"/>
              <w:jc w:val="left"/>
              <w:rPr>
                <w:rFonts w:ascii="Garamond" w:hAnsi="Garamond"/>
                <w:color w:val="000000" w:themeColor="text1"/>
                <w:sz w:val="24"/>
                <w:szCs w:val="24"/>
              </w:rPr>
            </w:pPr>
            <w:r w:rsidRPr="00C92B8C">
              <w:rPr>
                <w:rFonts w:ascii="Garamond" w:hAnsi="Garamond"/>
                <w:color w:val="000000" w:themeColor="text1"/>
                <w:sz w:val="24"/>
                <w:szCs w:val="24"/>
              </w:rPr>
              <w:t>Use of Nelson-Aalen for KCOR instead of individual simulator data.</w:t>
            </w:r>
          </w:p>
        </w:tc>
        <w:tc>
          <w:tcPr>
            <w:tcW w:w="3402" w:type="dxa"/>
            <w:shd w:val="clear" w:color="auto" w:fill="EAF1DD" w:themeFill="accent3" w:themeFillTint="33"/>
            <w:vAlign w:val="center"/>
          </w:tcPr>
          <w:p w14:paraId="3954C093" w14:textId="20BD6ED3" w:rsidR="00CA2501" w:rsidRPr="00C92B8C" w:rsidRDefault="00CA2501" w:rsidP="00C92B8C">
            <w:pPr>
              <w:pStyle w:val="Amount"/>
              <w:jc w:val="left"/>
              <w:rPr>
                <w:rFonts w:ascii="Garamond" w:hAnsi="Garamond"/>
                <w:color w:val="000000" w:themeColor="text1"/>
                <w:sz w:val="24"/>
                <w:szCs w:val="24"/>
              </w:rPr>
            </w:pPr>
            <w:r w:rsidRPr="00C92B8C">
              <w:rPr>
                <w:rFonts w:ascii="Garamond" w:hAnsi="Garamond"/>
                <w:color w:val="000000" w:themeColor="text1"/>
                <w:sz w:val="24"/>
                <w:szCs w:val="24"/>
              </w:rPr>
              <w:t xml:space="preserve">This is a vital "Information Constraint" test. It proves KCOR works with </w:t>
            </w:r>
            <w:proofErr w:type="gramStart"/>
            <w:r w:rsidRPr="00C92B8C">
              <w:rPr>
                <w:rFonts w:ascii="Garamond" w:hAnsi="Garamond"/>
                <w:color w:val="000000" w:themeColor="text1"/>
                <w:sz w:val="24"/>
                <w:szCs w:val="24"/>
              </w:rPr>
              <w:t>the limited</w:t>
            </w:r>
            <w:proofErr w:type="gramEnd"/>
            <w:r w:rsidRPr="00C92B8C">
              <w:rPr>
                <w:rFonts w:ascii="Garamond" w:hAnsi="Garamond"/>
                <w:color w:val="000000" w:themeColor="text1"/>
                <w:sz w:val="24"/>
                <w:szCs w:val="24"/>
              </w:rPr>
              <w:t xml:space="preserve"> data available in real-world registries.</w:t>
            </w:r>
          </w:p>
        </w:tc>
        <w:tc>
          <w:tcPr>
            <w:tcW w:w="2835" w:type="dxa"/>
            <w:shd w:val="clear" w:color="auto" w:fill="EAF1DD" w:themeFill="accent3" w:themeFillTint="33"/>
            <w:vAlign w:val="center"/>
          </w:tcPr>
          <w:p w14:paraId="036C9A21" w14:textId="1E514E20" w:rsidR="00CA2501" w:rsidRPr="00C92B8C" w:rsidRDefault="00CA2501" w:rsidP="00C92B8C">
            <w:pPr>
              <w:rPr>
                <w:rFonts w:ascii="Garamond" w:hAnsi="Garamond"/>
                <w:color w:val="000000" w:themeColor="text1"/>
                <w:sz w:val="24"/>
                <w:szCs w:val="24"/>
              </w:rPr>
            </w:pPr>
            <w:r w:rsidRPr="00C92B8C">
              <w:rPr>
                <w:rFonts w:ascii="Garamond" w:hAnsi="Garamond"/>
                <w:color w:val="000000" w:themeColor="text1"/>
                <w:sz w:val="24"/>
                <w:szCs w:val="24"/>
              </w:rPr>
              <w:t>Explicitly highlight that KCOR maintains accuracy even when it lacks access to the individual frailty values used to generate the data.</w:t>
            </w:r>
          </w:p>
        </w:tc>
        <w:tc>
          <w:tcPr>
            <w:tcW w:w="1624" w:type="dxa"/>
            <w:shd w:val="clear" w:color="auto" w:fill="EAF1DD" w:themeFill="accent3" w:themeFillTint="33"/>
            <w:vAlign w:val="center"/>
          </w:tcPr>
          <w:p w14:paraId="7861857A" w14:textId="302EE151" w:rsidR="00CA2501" w:rsidRPr="00C92B8C" w:rsidRDefault="00CA2501" w:rsidP="00C92B8C">
            <w:pPr>
              <w:rPr>
                <w:rFonts w:ascii="Garamond" w:hAnsi="Garamond"/>
                <w:color w:val="000000" w:themeColor="text1"/>
                <w:sz w:val="24"/>
                <w:szCs w:val="24"/>
              </w:rPr>
            </w:pPr>
            <w:r w:rsidRPr="00C92B8C">
              <w:rPr>
                <w:rFonts w:ascii="Garamond" w:hAnsi="Garamond"/>
                <w:color w:val="000000" w:themeColor="text1"/>
                <w:sz w:val="24"/>
                <w:szCs w:val="24"/>
              </w:rPr>
              <w:t>Low</w:t>
            </w:r>
          </w:p>
        </w:tc>
      </w:tr>
      <w:tr w:rsidR="00CA2501" w14:paraId="520B5860" w14:textId="77777777" w:rsidTr="00C92B8C">
        <w:trPr>
          <w:trHeight w:val="345"/>
        </w:trPr>
        <w:tc>
          <w:tcPr>
            <w:tcW w:w="1271" w:type="dxa"/>
            <w:shd w:val="clear" w:color="auto" w:fill="FDE9D9" w:themeFill="accent6" w:themeFillTint="33"/>
            <w:vAlign w:val="center"/>
          </w:tcPr>
          <w:p w14:paraId="2BA87F19" w14:textId="3DB7BEA5" w:rsidR="00CA2501" w:rsidRPr="00C92B8C" w:rsidRDefault="00C92B8C" w:rsidP="00C92B8C">
            <w:pPr>
              <w:rPr>
                <w:rFonts w:ascii="Garamond" w:hAnsi="Garamond"/>
                <w:color w:val="000000" w:themeColor="text1"/>
                <w:sz w:val="24"/>
                <w:szCs w:val="24"/>
              </w:rPr>
            </w:pPr>
            <w:r w:rsidRPr="00C92B8C">
              <w:rPr>
                <w:rFonts w:ascii="Garamond" w:hAnsi="Garamond"/>
                <w:color w:val="000000" w:themeColor="text1"/>
                <w:sz w:val="24"/>
                <w:szCs w:val="24"/>
              </w:rPr>
              <w:t>MET</w:t>
            </w:r>
            <w:r w:rsidR="00CA2501" w:rsidRPr="00C92B8C">
              <w:rPr>
                <w:rFonts w:ascii="Garamond" w:hAnsi="Garamond"/>
                <w:color w:val="000000" w:themeColor="text1"/>
                <w:sz w:val="24"/>
                <w:szCs w:val="24"/>
              </w:rPr>
              <w:t>-2.11.1-04</w:t>
            </w:r>
          </w:p>
        </w:tc>
        <w:tc>
          <w:tcPr>
            <w:tcW w:w="1418" w:type="dxa"/>
            <w:shd w:val="clear" w:color="auto" w:fill="FDE9D9" w:themeFill="accent6" w:themeFillTint="33"/>
            <w:vAlign w:val="center"/>
          </w:tcPr>
          <w:p w14:paraId="7A209987" w14:textId="78EA5B7B" w:rsidR="00CA2501" w:rsidRPr="00C92B8C" w:rsidRDefault="00CA2501" w:rsidP="00C92B8C">
            <w:pPr>
              <w:rPr>
                <w:rFonts w:ascii="Garamond" w:hAnsi="Garamond"/>
                <w:color w:val="000000" w:themeColor="text1"/>
                <w:sz w:val="24"/>
                <w:szCs w:val="24"/>
              </w:rPr>
            </w:pPr>
            <w:r w:rsidRPr="00C92B8C">
              <w:rPr>
                <w:rFonts w:ascii="Garamond" w:hAnsi="Garamond"/>
                <w:color w:val="000000" w:themeColor="text1"/>
                <w:sz w:val="24"/>
                <w:szCs w:val="24"/>
              </w:rPr>
              <w:t xml:space="preserve">Page </w:t>
            </w:r>
            <w:r w:rsidR="0001467D" w:rsidRPr="00C92B8C">
              <w:rPr>
                <w:rFonts w:ascii="Garamond" w:hAnsi="Garamond"/>
                <w:color w:val="000000" w:themeColor="text1"/>
                <w:sz w:val="24"/>
                <w:szCs w:val="24"/>
              </w:rPr>
              <w:t>12</w:t>
            </w:r>
            <w:r w:rsidRPr="00C92B8C">
              <w:rPr>
                <w:rFonts w:ascii="Garamond" w:hAnsi="Garamond"/>
                <w:color w:val="000000" w:themeColor="text1"/>
                <w:sz w:val="24"/>
                <w:szCs w:val="24"/>
              </w:rPr>
              <w:t>, Section 2.11.1</w:t>
            </w:r>
          </w:p>
        </w:tc>
        <w:tc>
          <w:tcPr>
            <w:tcW w:w="3402" w:type="dxa"/>
            <w:shd w:val="clear" w:color="auto" w:fill="FDE9D9" w:themeFill="accent6" w:themeFillTint="33"/>
            <w:vAlign w:val="center"/>
          </w:tcPr>
          <w:p w14:paraId="4FAEB9C4" w14:textId="5398C628" w:rsidR="00CA2501" w:rsidRPr="00C92B8C" w:rsidRDefault="00CA2501" w:rsidP="00C92B8C">
            <w:pPr>
              <w:pStyle w:val="Amount"/>
              <w:jc w:val="left"/>
              <w:rPr>
                <w:rFonts w:ascii="Garamond" w:hAnsi="Garamond"/>
                <w:color w:val="000000" w:themeColor="text1"/>
                <w:sz w:val="24"/>
                <w:szCs w:val="24"/>
              </w:rPr>
            </w:pPr>
            <w:r w:rsidRPr="00C92B8C">
              <w:rPr>
                <w:rFonts w:ascii="Garamond" w:hAnsi="Garamond"/>
                <w:color w:val="000000" w:themeColor="text1"/>
                <w:sz w:val="24"/>
                <w:szCs w:val="24"/>
              </w:rPr>
              <w:t>Experiment includes both constant and Gompertz baseline hazards.</w:t>
            </w:r>
          </w:p>
        </w:tc>
        <w:tc>
          <w:tcPr>
            <w:tcW w:w="3402" w:type="dxa"/>
            <w:shd w:val="clear" w:color="auto" w:fill="FDE9D9" w:themeFill="accent6" w:themeFillTint="33"/>
            <w:vAlign w:val="center"/>
          </w:tcPr>
          <w:p w14:paraId="7D19796E" w14:textId="26F6E026" w:rsidR="00CA2501" w:rsidRPr="00C92B8C" w:rsidRDefault="00CA2501" w:rsidP="00C92B8C">
            <w:pPr>
              <w:pStyle w:val="Amount"/>
              <w:jc w:val="left"/>
              <w:rPr>
                <w:rFonts w:ascii="Garamond" w:hAnsi="Garamond"/>
                <w:color w:val="000000" w:themeColor="text1"/>
                <w:sz w:val="24"/>
                <w:szCs w:val="24"/>
              </w:rPr>
            </w:pPr>
            <w:r w:rsidRPr="00C92B8C">
              <w:rPr>
                <w:rFonts w:ascii="Garamond" w:hAnsi="Garamond"/>
                <w:color w:val="000000" w:themeColor="text1"/>
                <w:sz w:val="24"/>
                <w:szCs w:val="24"/>
              </w:rPr>
              <w:t xml:space="preserve">KCOR's identification relies on a constant hazard assumption during the quiet window (§2.4.3). </w:t>
            </w:r>
            <w:r w:rsidRPr="00C92B8C">
              <w:rPr>
                <w:rFonts w:ascii="Garamond" w:hAnsi="Garamond"/>
                <w:color w:val="000000" w:themeColor="text1"/>
                <w:sz w:val="24"/>
                <w:szCs w:val="24"/>
              </w:rPr>
              <w:lastRenderedPageBreak/>
              <w:t>A Gompertz slope could potentially interfere with this.</w:t>
            </w:r>
          </w:p>
        </w:tc>
        <w:tc>
          <w:tcPr>
            <w:tcW w:w="2835" w:type="dxa"/>
            <w:shd w:val="clear" w:color="auto" w:fill="FDE9D9" w:themeFill="accent6" w:themeFillTint="33"/>
            <w:vAlign w:val="center"/>
          </w:tcPr>
          <w:p w14:paraId="55545A02" w14:textId="6801CFB1" w:rsidR="00CA2501" w:rsidRPr="00C92B8C" w:rsidRDefault="00CA2501" w:rsidP="00C92B8C">
            <w:pPr>
              <w:rPr>
                <w:rFonts w:ascii="Garamond" w:hAnsi="Garamond"/>
                <w:color w:val="000000" w:themeColor="text1"/>
                <w:sz w:val="24"/>
                <w:szCs w:val="24"/>
              </w:rPr>
            </w:pPr>
            <w:r w:rsidRPr="00C92B8C">
              <w:rPr>
                <w:rFonts w:ascii="Garamond" w:hAnsi="Garamond"/>
                <w:color w:val="000000" w:themeColor="text1"/>
                <w:sz w:val="24"/>
                <w:szCs w:val="24"/>
              </w:rPr>
              <w:lastRenderedPageBreak/>
              <w:t xml:space="preserve">State clearly that KCOR is robust to non-constant baselines </w:t>
            </w:r>
            <w:proofErr w:type="gramStart"/>
            <w:r w:rsidRPr="00C92B8C">
              <w:rPr>
                <w:rFonts w:ascii="Garamond" w:hAnsi="Garamond"/>
                <w:color w:val="000000" w:themeColor="text1"/>
                <w:sz w:val="24"/>
                <w:szCs w:val="24"/>
              </w:rPr>
              <w:t>as long as</w:t>
            </w:r>
            <w:proofErr w:type="gramEnd"/>
            <w:r w:rsidRPr="00C92B8C">
              <w:rPr>
                <w:rFonts w:ascii="Garamond" w:hAnsi="Garamond"/>
                <w:color w:val="000000" w:themeColor="text1"/>
                <w:sz w:val="24"/>
                <w:szCs w:val="24"/>
              </w:rPr>
              <w:t xml:space="preserve"> the </w:t>
            </w:r>
            <w:r w:rsidRPr="00C92B8C">
              <w:rPr>
                <w:rFonts w:ascii="Garamond" w:hAnsi="Garamond"/>
                <w:color w:val="000000" w:themeColor="text1"/>
                <w:sz w:val="24"/>
                <w:szCs w:val="24"/>
              </w:rPr>
              <w:lastRenderedPageBreak/>
              <w:t>slope is gradual relative to the depletion rate.</w:t>
            </w:r>
          </w:p>
        </w:tc>
        <w:tc>
          <w:tcPr>
            <w:tcW w:w="1624" w:type="dxa"/>
            <w:shd w:val="clear" w:color="auto" w:fill="FDE9D9" w:themeFill="accent6" w:themeFillTint="33"/>
            <w:vAlign w:val="center"/>
          </w:tcPr>
          <w:p w14:paraId="200DF20B" w14:textId="2889BADB" w:rsidR="00CA2501" w:rsidRPr="00C92B8C" w:rsidRDefault="00CA2501" w:rsidP="00C92B8C">
            <w:pPr>
              <w:rPr>
                <w:rFonts w:ascii="Garamond" w:hAnsi="Garamond"/>
                <w:color w:val="000000" w:themeColor="text1"/>
                <w:sz w:val="24"/>
                <w:szCs w:val="24"/>
              </w:rPr>
            </w:pPr>
            <w:r w:rsidRPr="00C92B8C">
              <w:rPr>
                <w:rFonts w:ascii="Garamond" w:hAnsi="Garamond"/>
                <w:color w:val="000000" w:themeColor="text1"/>
                <w:sz w:val="24"/>
                <w:szCs w:val="24"/>
              </w:rPr>
              <w:lastRenderedPageBreak/>
              <w:t>High</w:t>
            </w:r>
          </w:p>
        </w:tc>
      </w:tr>
      <w:tr w:rsidR="00CA2501" w14:paraId="7AB12FCA" w14:textId="77777777" w:rsidTr="00C92B8C">
        <w:trPr>
          <w:trHeight w:val="345"/>
        </w:trPr>
        <w:tc>
          <w:tcPr>
            <w:tcW w:w="1271" w:type="dxa"/>
            <w:shd w:val="clear" w:color="auto" w:fill="DAEEF3" w:themeFill="accent5" w:themeFillTint="33"/>
            <w:vAlign w:val="center"/>
          </w:tcPr>
          <w:p w14:paraId="7D90D314" w14:textId="273839ED" w:rsidR="00CA2501" w:rsidRPr="00C92B8C" w:rsidRDefault="00C92B8C" w:rsidP="00C92B8C">
            <w:pPr>
              <w:rPr>
                <w:rFonts w:ascii="Garamond" w:hAnsi="Garamond"/>
                <w:color w:val="000000" w:themeColor="text1"/>
                <w:sz w:val="24"/>
                <w:szCs w:val="24"/>
              </w:rPr>
            </w:pPr>
            <w:r w:rsidRPr="00C92B8C">
              <w:rPr>
                <w:rFonts w:ascii="Garamond" w:hAnsi="Garamond"/>
                <w:color w:val="000000" w:themeColor="text1"/>
                <w:sz w:val="24"/>
                <w:szCs w:val="24"/>
              </w:rPr>
              <w:t>MET</w:t>
            </w:r>
            <w:r w:rsidR="00CA2501" w:rsidRPr="00C92B8C">
              <w:rPr>
                <w:rFonts w:ascii="Garamond" w:hAnsi="Garamond"/>
                <w:color w:val="000000" w:themeColor="text1"/>
                <w:sz w:val="24"/>
                <w:szCs w:val="24"/>
              </w:rPr>
              <w:t>-2.11.1-05</w:t>
            </w:r>
          </w:p>
        </w:tc>
        <w:tc>
          <w:tcPr>
            <w:tcW w:w="1418" w:type="dxa"/>
            <w:shd w:val="clear" w:color="auto" w:fill="DAEEF3" w:themeFill="accent5" w:themeFillTint="33"/>
            <w:vAlign w:val="center"/>
          </w:tcPr>
          <w:p w14:paraId="37FE947C" w14:textId="3DF55256" w:rsidR="00CA2501" w:rsidRPr="00C92B8C" w:rsidRDefault="00CA2501" w:rsidP="00C92B8C">
            <w:pPr>
              <w:rPr>
                <w:rFonts w:ascii="Garamond" w:hAnsi="Garamond"/>
                <w:color w:val="000000" w:themeColor="text1"/>
                <w:sz w:val="24"/>
                <w:szCs w:val="24"/>
              </w:rPr>
            </w:pPr>
            <w:r w:rsidRPr="00C92B8C">
              <w:rPr>
                <w:rFonts w:ascii="Garamond" w:hAnsi="Garamond"/>
                <w:color w:val="000000" w:themeColor="text1"/>
                <w:sz w:val="24"/>
                <w:szCs w:val="24"/>
              </w:rPr>
              <w:t xml:space="preserve">Page </w:t>
            </w:r>
            <w:r w:rsidR="00C92B8C" w:rsidRPr="00C92B8C">
              <w:rPr>
                <w:rFonts w:ascii="Garamond" w:hAnsi="Garamond"/>
                <w:color w:val="000000" w:themeColor="text1"/>
                <w:sz w:val="24"/>
                <w:szCs w:val="24"/>
              </w:rPr>
              <w:t>13</w:t>
            </w:r>
            <w:r w:rsidRPr="00C92B8C">
              <w:rPr>
                <w:rFonts w:ascii="Garamond" w:hAnsi="Garamond"/>
                <w:color w:val="000000" w:themeColor="text1"/>
                <w:sz w:val="24"/>
                <w:szCs w:val="24"/>
              </w:rPr>
              <w:t>, Figure 3</w:t>
            </w:r>
          </w:p>
        </w:tc>
        <w:tc>
          <w:tcPr>
            <w:tcW w:w="3402" w:type="dxa"/>
            <w:shd w:val="clear" w:color="auto" w:fill="DAEEF3" w:themeFill="accent5" w:themeFillTint="33"/>
            <w:vAlign w:val="center"/>
          </w:tcPr>
          <w:p w14:paraId="3C933A61" w14:textId="667B46C4" w:rsidR="00CA2501" w:rsidRPr="00C92B8C" w:rsidRDefault="00CA2501" w:rsidP="00C92B8C">
            <w:pPr>
              <w:pStyle w:val="Amount"/>
              <w:jc w:val="left"/>
              <w:rPr>
                <w:rFonts w:ascii="Garamond" w:hAnsi="Garamond"/>
                <w:color w:val="000000" w:themeColor="text1"/>
                <w:sz w:val="24"/>
                <w:szCs w:val="24"/>
              </w:rPr>
            </w:pPr>
            <w:r w:rsidRPr="00C92B8C">
              <w:rPr>
                <w:rFonts w:ascii="Garamond" w:hAnsi="Garamond"/>
                <w:color w:val="000000" w:themeColor="text1"/>
                <w:sz w:val="24"/>
                <w:szCs w:val="24"/>
              </w:rPr>
              <w:t>Bootstrap intervals for KCOR are described as "narrow".</w:t>
            </w:r>
          </w:p>
        </w:tc>
        <w:tc>
          <w:tcPr>
            <w:tcW w:w="3402" w:type="dxa"/>
            <w:shd w:val="clear" w:color="auto" w:fill="DAEEF3" w:themeFill="accent5" w:themeFillTint="33"/>
            <w:vAlign w:val="center"/>
          </w:tcPr>
          <w:p w14:paraId="77337333" w14:textId="2256CCA9" w:rsidR="00CA2501" w:rsidRPr="00C92B8C" w:rsidRDefault="00CA2501" w:rsidP="00C92B8C">
            <w:pPr>
              <w:pStyle w:val="Amount"/>
              <w:jc w:val="left"/>
              <w:rPr>
                <w:rFonts w:ascii="Garamond" w:hAnsi="Garamond"/>
                <w:color w:val="000000" w:themeColor="text1"/>
                <w:sz w:val="24"/>
                <w:szCs w:val="24"/>
              </w:rPr>
            </w:pPr>
            <w:r w:rsidRPr="00C92B8C">
              <w:rPr>
                <w:rFonts w:ascii="Garamond" w:hAnsi="Garamond"/>
                <w:color w:val="000000" w:themeColor="text1"/>
                <w:sz w:val="24"/>
                <w:szCs w:val="24"/>
              </w:rPr>
              <w:t>With "millions of individuals" in the simulation, stochastic noise is very low. A reviewer will want to know if the intervals reflect "Model Uncertainty" correctly.</w:t>
            </w:r>
          </w:p>
        </w:tc>
        <w:tc>
          <w:tcPr>
            <w:tcW w:w="2835" w:type="dxa"/>
            <w:shd w:val="clear" w:color="auto" w:fill="DAEEF3" w:themeFill="accent5" w:themeFillTint="33"/>
            <w:vAlign w:val="center"/>
          </w:tcPr>
          <w:p w14:paraId="0BD7752D" w14:textId="76F621BE" w:rsidR="00CA2501" w:rsidRPr="00C92B8C" w:rsidRDefault="00CA2501" w:rsidP="00C92B8C">
            <w:pPr>
              <w:rPr>
                <w:rFonts w:ascii="Garamond" w:hAnsi="Garamond"/>
                <w:color w:val="000000" w:themeColor="text1"/>
                <w:sz w:val="24"/>
                <w:szCs w:val="24"/>
              </w:rPr>
            </w:pPr>
            <w:r w:rsidRPr="00C92B8C">
              <w:rPr>
                <w:rFonts w:ascii="Garamond" w:hAnsi="Garamond"/>
                <w:color w:val="000000" w:themeColor="text1"/>
                <w:sz w:val="24"/>
                <w:szCs w:val="24"/>
              </w:rPr>
              <w:t>Ensure the text distinguishes between "Sampling Uncertainty" and the "Parameter Uncertainty" captured by refitting the model in each bootstrap.</w:t>
            </w:r>
          </w:p>
        </w:tc>
        <w:tc>
          <w:tcPr>
            <w:tcW w:w="1624" w:type="dxa"/>
            <w:shd w:val="clear" w:color="auto" w:fill="DAEEF3" w:themeFill="accent5" w:themeFillTint="33"/>
            <w:vAlign w:val="center"/>
          </w:tcPr>
          <w:p w14:paraId="63B6E662" w14:textId="79CB6819" w:rsidR="00CA2501" w:rsidRPr="00C92B8C" w:rsidRDefault="00CA2501" w:rsidP="00C92B8C">
            <w:pPr>
              <w:rPr>
                <w:rFonts w:ascii="Garamond" w:hAnsi="Garamond"/>
                <w:color w:val="000000" w:themeColor="text1"/>
                <w:sz w:val="24"/>
                <w:szCs w:val="24"/>
              </w:rPr>
            </w:pPr>
            <w:r w:rsidRPr="00C92B8C">
              <w:rPr>
                <w:rFonts w:ascii="Garamond" w:hAnsi="Garamond"/>
                <w:color w:val="000000" w:themeColor="text1"/>
                <w:sz w:val="24"/>
                <w:szCs w:val="24"/>
              </w:rPr>
              <w:t>M</w:t>
            </w:r>
            <w:r w:rsidR="00C92B8C">
              <w:rPr>
                <w:rFonts w:ascii="Garamond" w:hAnsi="Garamond"/>
                <w:color w:val="000000" w:themeColor="text1"/>
                <w:sz w:val="24"/>
                <w:szCs w:val="24"/>
              </w:rPr>
              <w:t>edium</w:t>
            </w:r>
          </w:p>
        </w:tc>
      </w:tr>
      <w:tr w:rsidR="00E64226" w14:paraId="39A0A1FD" w14:textId="77777777" w:rsidTr="00E64226">
        <w:trPr>
          <w:trHeight w:val="345"/>
        </w:trPr>
        <w:tc>
          <w:tcPr>
            <w:tcW w:w="13952" w:type="dxa"/>
            <w:gridSpan w:val="6"/>
            <w:shd w:val="clear" w:color="auto" w:fill="000000" w:themeFill="text1"/>
            <w:vAlign w:val="center"/>
          </w:tcPr>
          <w:p w14:paraId="0CD3EFBB" w14:textId="197115E8" w:rsidR="00E64226" w:rsidRPr="0037767A" w:rsidRDefault="0037767A" w:rsidP="0037767A">
            <w:pPr>
              <w:jc w:val="center"/>
              <w:rPr>
                <w:rFonts w:ascii="Garamond" w:hAnsi="Garamond"/>
                <w:color w:val="000000" w:themeColor="text1"/>
                <w:sz w:val="28"/>
                <w:szCs w:val="28"/>
              </w:rPr>
            </w:pPr>
            <w:r w:rsidRPr="0037767A">
              <w:rPr>
                <w:rFonts w:ascii="Garamond" w:hAnsi="Garamond"/>
                <w:b/>
                <w:bCs/>
                <w:color w:val="FFFFFF" w:themeColor="background1"/>
                <w:sz w:val="28"/>
                <w:szCs w:val="28"/>
                <w:lang w:val="en-PK"/>
              </w:rPr>
              <w:t xml:space="preserve">2.12 </w:t>
            </w:r>
            <w:r w:rsidRPr="0037767A">
              <w:rPr>
                <w:rFonts w:ascii="Garamond" w:hAnsi="Garamond"/>
                <w:b/>
                <w:bCs/>
                <w:color w:val="FFFFFF" w:themeColor="background1"/>
                <w:sz w:val="28"/>
                <w:szCs w:val="28"/>
                <w:lang w:val="en-PK"/>
              </w:rPr>
              <w:t xml:space="preserve">Worked </w:t>
            </w:r>
            <w:r w:rsidRPr="0037767A">
              <w:rPr>
                <w:rFonts w:ascii="Garamond" w:hAnsi="Garamond"/>
                <w:b/>
                <w:bCs/>
                <w:color w:val="FFFFFF" w:themeColor="background1"/>
                <w:sz w:val="28"/>
                <w:szCs w:val="28"/>
                <w:lang w:val="en-PK"/>
              </w:rPr>
              <w:t>Example (Descriptive)</w:t>
            </w:r>
          </w:p>
        </w:tc>
      </w:tr>
      <w:tr w:rsidR="001D4871" w14:paraId="468C3F1E" w14:textId="77777777" w:rsidTr="001C56F9">
        <w:trPr>
          <w:trHeight w:val="345"/>
        </w:trPr>
        <w:tc>
          <w:tcPr>
            <w:tcW w:w="1271" w:type="dxa"/>
            <w:shd w:val="clear" w:color="auto" w:fill="EAF1DD" w:themeFill="accent3" w:themeFillTint="33"/>
            <w:vAlign w:val="center"/>
          </w:tcPr>
          <w:p w14:paraId="1692A2E0" w14:textId="3FBC4BEE" w:rsidR="001D4871" w:rsidRPr="002D7F73" w:rsidRDefault="001D4871" w:rsidP="002D7F73">
            <w:pPr>
              <w:rPr>
                <w:rFonts w:ascii="Garamond" w:hAnsi="Garamond"/>
                <w:sz w:val="24"/>
                <w:szCs w:val="24"/>
              </w:rPr>
            </w:pPr>
            <w:r w:rsidRPr="002D7F73">
              <w:rPr>
                <w:rFonts w:ascii="Garamond" w:hAnsi="Garamond"/>
                <w:sz w:val="24"/>
                <w:szCs w:val="24"/>
              </w:rPr>
              <w:t>MET-2.12-01</w:t>
            </w:r>
          </w:p>
        </w:tc>
        <w:tc>
          <w:tcPr>
            <w:tcW w:w="1418" w:type="dxa"/>
            <w:shd w:val="clear" w:color="auto" w:fill="EAF1DD" w:themeFill="accent3" w:themeFillTint="33"/>
            <w:vAlign w:val="center"/>
          </w:tcPr>
          <w:p w14:paraId="127F303D" w14:textId="4DF0B75E" w:rsidR="001D4871" w:rsidRPr="002D7F73" w:rsidRDefault="001D4871" w:rsidP="002D7F73">
            <w:pPr>
              <w:rPr>
                <w:rFonts w:ascii="Garamond" w:hAnsi="Garamond"/>
                <w:sz w:val="24"/>
                <w:szCs w:val="24"/>
              </w:rPr>
            </w:pPr>
            <w:r w:rsidRPr="002D7F73">
              <w:rPr>
                <w:rFonts w:ascii="Garamond" w:hAnsi="Garamond"/>
                <w:sz w:val="24"/>
                <w:szCs w:val="24"/>
              </w:rPr>
              <w:t xml:space="preserve">Page </w:t>
            </w:r>
            <w:r w:rsidR="002D7F73" w:rsidRPr="002D7F73">
              <w:rPr>
                <w:rFonts w:ascii="Garamond" w:hAnsi="Garamond"/>
                <w:sz w:val="24"/>
                <w:szCs w:val="24"/>
              </w:rPr>
              <w:t>15</w:t>
            </w:r>
            <w:r w:rsidRPr="002D7F73">
              <w:rPr>
                <w:rFonts w:ascii="Garamond" w:hAnsi="Garamond"/>
                <w:sz w:val="24"/>
                <w:szCs w:val="24"/>
              </w:rPr>
              <w:t>, Section 2.12</w:t>
            </w:r>
          </w:p>
        </w:tc>
        <w:tc>
          <w:tcPr>
            <w:tcW w:w="3402" w:type="dxa"/>
            <w:shd w:val="clear" w:color="auto" w:fill="EAF1DD" w:themeFill="accent3" w:themeFillTint="33"/>
            <w:vAlign w:val="center"/>
          </w:tcPr>
          <w:p w14:paraId="346A44DD" w14:textId="3426FFE5" w:rsidR="001D4871" w:rsidRPr="002D7F73" w:rsidRDefault="001D4871" w:rsidP="002D7F73">
            <w:pPr>
              <w:pStyle w:val="Amount"/>
              <w:jc w:val="left"/>
              <w:rPr>
                <w:rFonts w:ascii="Garamond" w:hAnsi="Garamond"/>
                <w:sz w:val="24"/>
                <w:szCs w:val="24"/>
              </w:rPr>
            </w:pPr>
            <w:r w:rsidRPr="002D7F73">
              <w:rPr>
                <w:rFonts w:ascii="Garamond" w:hAnsi="Garamond"/>
                <w:sz w:val="24"/>
                <w:szCs w:val="24"/>
              </w:rPr>
              <w:t xml:space="preserve">The </w:t>
            </w:r>
            <w:proofErr w:type="gramStart"/>
            <w:r w:rsidRPr="002D7F73">
              <w:rPr>
                <w:rFonts w:ascii="Garamond" w:hAnsi="Garamond"/>
                <w:sz w:val="24"/>
                <w:szCs w:val="24"/>
              </w:rPr>
              <w:t>worked example</w:t>
            </w:r>
            <w:proofErr w:type="gramEnd"/>
            <w:r w:rsidRPr="002D7F73">
              <w:rPr>
                <w:rFonts w:ascii="Garamond" w:hAnsi="Garamond"/>
                <w:sz w:val="24"/>
                <w:szCs w:val="24"/>
              </w:rPr>
              <w:t xml:space="preserve"> is "descriptive" and intended solely to demonstrate mechanics.</w:t>
            </w:r>
          </w:p>
        </w:tc>
        <w:tc>
          <w:tcPr>
            <w:tcW w:w="3402" w:type="dxa"/>
            <w:shd w:val="clear" w:color="auto" w:fill="EAF1DD" w:themeFill="accent3" w:themeFillTint="33"/>
            <w:vAlign w:val="center"/>
          </w:tcPr>
          <w:p w14:paraId="6BE0AEAB" w14:textId="5733B77A" w:rsidR="001D4871" w:rsidRPr="002D7F73" w:rsidRDefault="001D4871" w:rsidP="002D7F73">
            <w:pPr>
              <w:pStyle w:val="Amount"/>
              <w:jc w:val="left"/>
              <w:rPr>
                <w:rFonts w:ascii="Garamond" w:hAnsi="Garamond"/>
                <w:sz w:val="24"/>
                <w:szCs w:val="24"/>
              </w:rPr>
            </w:pPr>
            <w:r w:rsidRPr="002D7F73">
              <w:rPr>
                <w:rFonts w:ascii="Garamond" w:hAnsi="Garamond"/>
                <w:sz w:val="24"/>
                <w:szCs w:val="24"/>
              </w:rPr>
              <w:t>Reviewers may worry that a simplified descriptive example ignores real-world data issues such as "tied" events or reporting lags that complicate the hazard estimation step.</w:t>
            </w:r>
          </w:p>
        </w:tc>
        <w:tc>
          <w:tcPr>
            <w:tcW w:w="2835" w:type="dxa"/>
            <w:shd w:val="clear" w:color="auto" w:fill="EAF1DD" w:themeFill="accent3" w:themeFillTint="33"/>
            <w:vAlign w:val="center"/>
          </w:tcPr>
          <w:p w14:paraId="2599D4E7" w14:textId="7612A181" w:rsidR="001D4871" w:rsidRPr="002D7F73" w:rsidRDefault="001D4871" w:rsidP="002D7F73">
            <w:pPr>
              <w:rPr>
                <w:rFonts w:ascii="Garamond" w:hAnsi="Garamond"/>
                <w:sz w:val="24"/>
                <w:szCs w:val="24"/>
              </w:rPr>
            </w:pPr>
            <w:r w:rsidRPr="002D7F73">
              <w:rPr>
                <w:rFonts w:ascii="Garamond" w:hAnsi="Garamond"/>
                <w:sz w:val="24"/>
                <w:szCs w:val="24"/>
              </w:rPr>
              <w:t>Explicitly state if the example handles discrete-time ties or sparse bins to prove the mechanics are robust for "messy" registry data.</w:t>
            </w:r>
          </w:p>
        </w:tc>
        <w:tc>
          <w:tcPr>
            <w:tcW w:w="1624" w:type="dxa"/>
            <w:shd w:val="clear" w:color="auto" w:fill="EAF1DD" w:themeFill="accent3" w:themeFillTint="33"/>
            <w:vAlign w:val="center"/>
          </w:tcPr>
          <w:p w14:paraId="19896249" w14:textId="43CAB811" w:rsidR="001D4871" w:rsidRPr="002D7F73" w:rsidRDefault="001D4871" w:rsidP="002D7F73">
            <w:pPr>
              <w:rPr>
                <w:rFonts w:ascii="Garamond" w:hAnsi="Garamond"/>
                <w:sz w:val="24"/>
                <w:szCs w:val="24"/>
              </w:rPr>
            </w:pPr>
            <w:r w:rsidRPr="002D7F73">
              <w:rPr>
                <w:rFonts w:ascii="Garamond" w:hAnsi="Garamond"/>
                <w:sz w:val="24"/>
                <w:szCs w:val="24"/>
              </w:rPr>
              <w:t>Low</w:t>
            </w:r>
          </w:p>
        </w:tc>
      </w:tr>
      <w:tr w:rsidR="001D4871" w14:paraId="5F0FB00F" w14:textId="77777777" w:rsidTr="001C56F9">
        <w:trPr>
          <w:trHeight w:val="345"/>
        </w:trPr>
        <w:tc>
          <w:tcPr>
            <w:tcW w:w="1271" w:type="dxa"/>
            <w:shd w:val="clear" w:color="auto" w:fill="DAEEF3" w:themeFill="accent5" w:themeFillTint="33"/>
            <w:vAlign w:val="center"/>
          </w:tcPr>
          <w:p w14:paraId="2A4A6660" w14:textId="530434B9" w:rsidR="001D4871" w:rsidRPr="002D7F73" w:rsidRDefault="001D4871" w:rsidP="002D7F73">
            <w:pPr>
              <w:rPr>
                <w:rFonts w:ascii="Garamond" w:hAnsi="Garamond"/>
                <w:sz w:val="24"/>
                <w:szCs w:val="24"/>
              </w:rPr>
            </w:pPr>
            <w:r w:rsidRPr="002D7F73">
              <w:rPr>
                <w:rFonts w:ascii="Garamond" w:hAnsi="Garamond"/>
                <w:sz w:val="24"/>
                <w:szCs w:val="24"/>
              </w:rPr>
              <w:t>MET-2.12-02</w:t>
            </w:r>
          </w:p>
        </w:tc>
        <w:tc>
          <w:tcPr>
            <w:tcW w:w="1418" w:type="dxa"/>
            <w:shd w:val="clear" w:color="auto" w:fill="DAEEF3" w:themeFill="accent5" w:themeFillTint="33"/>
            <w:vAlign w:val="center"/>
          </w:tcPr>
          <w:p w14:paraId="03463823" w14:textId="30E84064" w:rsidR="001D4871" w:rsidRPr="002D7F73" w:rsidRDefault="001D4871" w:rsidP="002D7F73">
            <w:pPr>
              <w:rPr>
                <w:rFonts w:ascii="Garamond" w:hAnsi="Garamond"/>
                <w:sz w:val="24"/>
                <w:szCs w:val="24"/>
              </w:rPr>
            </w:pPr>
            <w:r w:rsidRPr="002D7F73">
              <w:rPr>
                <w:rFonts w:ascii="Garamond" w:hAnsi="Garamond"/>
                <w:sz w:val="24"/>
                <w:szCs w:val="24"/>
              </w:rPr>
              <w:t xml:space="preserve">Page </w:t>
            </w:r>
            <w:r w:rsidR="002D7F73" w:rsidRPr="002D7F73">
              <w:rPr>
                <w:rFonts w:ascii="Garamond" w:hAnsi="Garamond"/>
                <w:sz w:val="24"/>
                <w:szCs w:val="24"/>
              </w:rPr>
              <w:t>15</w:t>
            </w:r>
            <w:r w:rsidRPr="002D7F73">
              <w:rPr>
                <w:rFonts w:ascii="Garamond" w:hAnsi="Garamond"/>
                <w:sz w:val="24"/>
                <w:szCs w:val="24"/>
              </w:rPr>
              <w:t>, Section 2.12</w:t>
            </w:r>
          </w:p>
        </w:tc>
        <w:tc>
          <w:tcPr>
            <w:tcW w:w="3402" w:type="dxa"/>
            <w:shd w:val="clear" w:color="auto" w:fill="DAEEF3" w:themeFill="accent5" w:themeFillTint="33"/>
            <w:vAlign w:val="center"/>
          </w:tcPr>
          <w:p w14:paraId="37E4403A" w14:textId="14D2E793" w:rsidR="001D4871" w:rsidRPr="002D7F73" w:rsidRDefault="001D4871" w:rsidP="002D7F73">
            <w:pPr>
              <w:pStyle w:val="Amount"/>
              <w:jc w:val="left"/>
              <w:rPr>
                <w:rFonts w:ascii="Garamond" w:hAnsi="Garamond"/>
                <w:sz w:val="24"/>
                <w:szCs w:val="24"/>
              </w:rPr>
            </w:pPr>
            <w:r w:rsidRPr="002D7F73">
              <w:rPr>
                <w:rFonts w:ascii="Garamond" w:hAnsi="Garamond"/>
                <w:sz w:val="24"/>
                <w:szCs w:val="24"/>
              </w:rPr>
              <w:t>Mention of "diagnostic plots" for linearity and stability.</w:t>
            </w:r>
          </w:p>
        </w:tc>
        <w:tc>
          <w:tcPr>
            <w:tcW w:w="3402" w:type="dxa"/>
            <w:shd w:val="clear" w:color="auto" w:fill="DAEEF3" w:themeFill="accent5" w:themeFillTint="33"/>
            <w:vAlign w:val="center"/>
          </w:tcPr>
          <w:p w14:paraId="4A80BCAD" w14:textId="7A0AB888" w:rsidR="001D4871" w:rsidRPr="002D7F73" w:rsidRDefault="001D4871" w:rsidP="002D7F73">
            <w:pPr>
              <w:pStyle w:val="Amount"/>
              <w:jc w:val="left"/>
              <w:rPr>
                <w:rFonts w:ascii="Garamond" w:hAnsi="Garamond"/>
                <w:sz w:val="24"/>
                <w:szCs w:val="24"/>
              </w:rPr>
            </w:pPr>
            <w:r w:rsidRPr="002D7F73">
              <w:rPr>
                <w:rFonts w:ascii="Garamond" w:hAnsi="Garamond"/>
                <w:sz w:val="24"/>
                <w:szCs w:val="24"/>
              </w:rPr>
              <w:t>These plots are the only way to verify the "self-check" behavior described in earlier sections.</w:t>
            </w:r>
          </w:p>
        </w:tc>
        <w:tc>
          <w:tcPr>
            <w:tcW w:w="2835" w:type="dxa"/>
            <w:shd w:val="clear" w:color="auto" w:fill="DAEEF3" w:themeFill="accent5" w:themeFillTint="33"/>
            <w:vAlign w:val="center"/>
          </w:tcPr>
          <w:p w14:paraId="47D30DE4" w14:textId="08563A36" w:rsidR="001D4871" w:rsidRPr="002D7F73" w:rsidRDefault="001D4871" w:rsidP="002D7F73">
            <w:pPr>
              <w:rPr>
                <w:rFonts w:ascii="Garamond" w:hAnsi="Garamond"/>
                <w:sz w:val="24"/>
                <w:szCs w:val="24"/>
              </w:rPr>
            </w:pPr>
            <w:r w:rsidRPr="002D7F73">
              <w:rPr>
                <w:rFonts w:ascii="Garamond" w:hAnsi="Garamond"/>
                <w:sz w:val="24"/>
                <w:szCs w:val="24"/>
              </w:rPr>
              <w:t>Ensure the worked example figures are explicitly cross-referenced here so the reviewer can immediately see the "before and after" of the gamma inversion.</w:t>
            </w:r>
          </w:p>
        </w:tc>
        <w:tc>
          <w:tcPr>
            <w:tcW w:w="1624" w:type="dxa"/>
            <w:shd w:val="clear" w:color="auto" w:fill="DAEEF3" w:themeFill="accent5" w:themeFillTint="33"/>
            <w:vAlign w:val="center"/>
          </w:tcPr>
          <w:p w14:paraId="06C8C3E4" w14:textId="6F03E662" w:rsidR="001D4871" w:rsidRPr="002D7F73" w:rsidRDefault="001D4871" w:rsidP="002D7F73">
            <w:pPr>
              <w:rPr>
                <w:rFonts w:ascii="Garamond" w:hAnsi="Garamond"/>
                <w:sz w:val="24"/>
                <w:szCs w:val="24"/>
              </w:rPr>
            </w:pPr>
            <w:r w:rsidRPr="002D7F73">
              <w:rPr>
                <w:rFonts w:ascii="Garamond" w:hAnsi="Garamond"/>
                <w:sz w:val="24"/>
                <w:szCs w:val="24"/>
              </w:rPr>
              <w:t>Medium</w:t>
            </w:r>
          </w:p>
        </w:tc>
      </w:tr>
      <w:tr w:rsidR="00CB2EEA" w14:paraId="399307F7" w14:textId="77777777" w:rsidTr="00CB2EEA">
        <w:trPr>
          <w:trHeight w:val="345"/>
        </w:trPr>
        <w:tc>
          <w:tcPr>
            <w:tcW w:w="13952" w:type="dxa"/>
            <w:gridSpan w:val="6"/>
            <w:shd w:val="clear" w:color="auto" w:fill="000000" w:themeFill="text1"/>
          </w:tcPr>
          <w:p w14:paraId="09CA8668" w14:textId="304DC565" w:rsidR="00CB2EEA" w:rsidRPr="00CB2EEA" w:rsidRDefault="00CB2EEA" w:rsidP="00CB2EEA">
            <w:pPr>
              <w:jc w:val="center"/>
              <w:rPr>
                <w:rFonts w:ascii="Garamond" w:hAnsi="Garamond"/>
                <w:sz w:val="28"/>
                <w:szCs w:val="28"/>
              </w:rPr>
            </w:pPr>
            <w:r w:rsidRPr="00CB2EEA">
              <w:rPr>
                <w:rFonts w:ascii="Garamond" w:hAnsi="Garamond"/>
                <w:b/>
                <w:bCs/>
                <w:sz w:val="28"/>
                <w:szCs w:val="28"/>
                <w:lang w:val="en-PK"/>
              </w:rPr>
              <w:t xml:space="preserve">2.13 </w:t>
            </w:r>
            <w:r w:rsidRPr="00CB2EEA">
              <w:rPr>
                <w:rFonts w:ascii="Garamond" w:hAnsi="Garamond"/>
                <w:b/>
                <w:bCs/>
                <w:sz w:val="28"/>
                <w:szCs w:val="28"/>
                <w:lang w:val="en-PK"/>
              </w:rPr>
              <w:t xml:space="preserve">Reproducibility </w:t>
            </w:r>
            <w:r>
              <w:rPr>
                <w:rFonts w:ascii="Garamond" w:hAnsi="Garamond"/>
                <w:b/>
                <w:bCs/>
                <w:sz w:val="28"/>
                <w:szCs w:val="28"/>
                <w:lang w:val="en-PK"/>
              </w:rPr>
              <w:t>a</w:t>
            </w:r>
            <w:r w:rsidRPr="00CB2EEA">
              <w:rPr>
                <w:rFonts w:ascii="Garamond" w:hAnsi="Garamond"/>
                <w:b/>
                <w:bCs/>
                <w:sz w:val="28"/>
                <w:szCs w:val="28"/>
                <w:lang w:val="en-PK"/>
              </w:rPr>
              <w:t>nd Computational Implementation</w:t>
            </w:r>
          </w:p>
        </w:tc>
      </w:tr>
      <w:tr w:rsidR="001D4871" w14:paraId="7669D772" w14:textId="77777777" w:rsidTr="001C56F9">
        <w:trPr>
          <w:trHeight w:val="345"/>
        </w:trPr>
        <w:tc>
          <w:tcPr>
            <w:tcW w:w="1271" w:type="dxa"/>
            <w:shd w:val="clear" w:color="auto" w:fill="FDE9D9" w:themeFill="accent6" w:themeFillTint="33"/>
            <w:vAlign w:val="center"/>
          </w:tcPr>
          <w:p w14:paraId="2484AD8F" w14:textId="03AA235C" w:rsidR="001D4871" w:rsidRPr="002D7F73" w:rsidRDefault="001D4871" w:rsidP="002D7F73">
            <w:pPr>
              <w:rPr>
                <w:rFonts w:ascii="Garamond" w:hAnsi="Garamond"/>
                <w:color w:val="000000" w:themeColor="text1"/>
                <w:sz w:val="24"/>
                <w:szCs w:val="24"/>
              </w:rPr>
            </w:pPr>
            <w:r w:rsidRPr="002D7F73">
              <w:rPr>
                <w:rFonts w:ascii="Garamond" w:hAnsi="Garamond"/>
                <w:color w:val="000000" w:themeColor="text1"/>
                <w:sz w:val="24"/>
                <w:szCs w:val="24"/>
              </w:rPr>
              <w:t>MET-2.13-01</w:t>
            </w:r>
          </w:p>
        </w:tc>
        <w:tc>
          <w:tcPr>
            <w:tcW w:w="1418" w:type="dxa"/>
            <w:shd w:val="clear" w:color="auto" w:fill="FDE9D9" w:themeFill="accent6" w:themeFillTint="33"/>
            <w:vAlign w:val="center"/>
          </w:tcPr>
          <w:p w14:paraId="1103079E" w14:textId="19CC5C53" w:rsidR="001D4871" w:rsidRPr="002D7F73" w:rsidRDefault="001D4871" w:rsidP="002D7F73">
            <w:pPr>
              <w:rPr>
                <w:rFonts w:ascii="Garamond" w:hAnsi="Garamond"/>
                <w:color w:val="000000" w:themeColor="text1"/>
                <w:sz w:val="24"/>
                <w:szCs w:val="24"/>
              </w:rPr>
            </w:pPr>
            <w:r w:rsidRPr="002D7F73">
              <w:rPr>
                <w:rFonts w:ascii="Garamond" w:hAnsi="Garamond"/>
                <w:color w:val="000000" w:themeColor="text1"/>
                <w:sz w:val="24"/>
                <w:szCs w:val="24"/>
              </w:rPr>
              <w:t xml:space="preserve">Page </w:t>
            </w:r>
            <w:r w:rsidR="002D7F73" w:rsidRPr="002D7F73">
              <w:rPr>
                <w:rFonts w:ascii="Garamond" w:hAnsi="Garamond"/>
                <w:color w:val="000000" w:themeColor="text1"/>
                <w:sz w:val="24"/>
                <w:szCs w:val="24"/>
              </w:rPr>
              <w:t>15</w:t>
            </w:r>
            <w:r w:rsidRPr="002D7F73">
              <w:rPr>
                <w:rFonts w:ascii="Garamond" w:hAnsi="Garamond"/>
                <w:color w:val="000000" w:themeColor="text1"/>
                <w:sz w:val="24"/>
                <w:szCs w:val="24"/>
              </w:rPr>
              <w:t>, Section 2.13</w:t>
            </w:r>
          </w:p>
        </w:tc>
        <w:tc>
          <w:tcPr>
            <w:tcW w:w="3402" w:type="dxa"/>
            <w:shd w:val="clear" w:color="auto" w:fill="FDE9D9" w:themeFill="accent6" w:themeFillTint="33"/>
            <w:vAlign w:val="center"/>
          </w:tcPr>
          <w:p w14:paraId="3C47E282" w14:textId="79BFE5F3" w:rsidR="001D4871" w:rsidRPr="002D7F73" w:rsidRDefault="001D4871" w:rsidP="002D7F73">
            <w:pPr>
              <w:pStyle w:val="Amount"/>
              <w:jc w:val="left"/>
              <w:rPr>
                <w:rFonts w:ascii="Garamond" w:hAnsi="Garamond"/>
                <w:color w:val="000000" w:themeColor="text1"/>
                <w:sz w:val="24"/>
                <w:szCs w:val="24"/>
              </w:rPr>
            </w:pPr>
            <w:r w:rsidRPr="002D7F73">
              <w:rPr>
                <w:rFonts w:ascii="Garamond" w:hAnsi="Garamond"/>
                <w:color w:val="000000" w:themeColor="text1"/>
                <w:sz w:val="24"/>
                <w:szCs w:val="24"/>
              </w:rPr>
              <w:t>"All figures, tables, and simulations can be reproduced from the accompanying code repository".</w:t>
            </w:r>
          </w:p>
        </w:tc>
        <w:tc>
          <w:tcPr>
            <w:tcW w:w="3402" w:type="dxa"/>
            <w:shd w:val="clear" w:color="auto" w:fill="FDE9D9" w:themeFill="accent6" w:themeFillTint="33"/>
            <w:vAlign w:val="center"/>
          </w:tcPr>
          <w:p w14:paraId="2CC97237" w14:textId="51E59CD4" w:rsidR="001D4871" w:rsidRPr="002D7F73" w:rsidRDefault="001D4871" w:rsidP="002D7F73">
            <w:pPr>
              <w:pStyle w:val="Amount"/>
              <w:jc w:val="left"/>
              <w:rPr>
                <w:rFonts w:ascii="Garamond" w:hAnsi="Garamond"/>
                <w:color w:val="000000" w:themeColor="text1"/>
                <w:sz w:val="24"/>
                <w:szCs w:val="24"/>
              </w:rPr>
            </w:pPr>
            <w:r w:rsidRPr="002D7F73">
              <w:rPr>
                <w:rFonts w:ascii="Garamond" w:hAnsi="Garamond"/>
                <w:color w:val="000000" w:themeColor="text1"/>
                <w:sz w:val="24"/>
                <w:szCs w:val="24"/>
              </w:rPr>
              <w:t>While computational reproducibility is a major strength, registry data is often restricted. Reviewers cannot "make paper-full" without the raw input data.</w:t>
            </w:r>
          </w:p>
        </w:tc>
        <w:tc>
          <w:tcPr>
            <w:tcW w:w="2835" w:type="dxa"/>
            <w:shd w:val="clear" w:color="auto" w:fill="FDE9D9" w:themeFill="accent6" w:themeFillTint="33"/>
            <w:vAlign w:val="center"/>
          </w:tcPr>
          <w:p w14:paraId="472F6B6A" w14:textId="70BE4D1A" w:rsidR="001D4871" w:rsidRPr="002D7F73" w:rsidRDefault="001D4871" w:rsidP="002D7F73">
            <w:pPr>
              <w:rPr>
                <w:rFonts w:ascii="Garamond" w:hAnsi="Garamond"/>
                <w:color w:val="000000" w:themeColor="text1"/>
                <w:sz w:val="24"/>
                <w:szCs w:val="24"/>
              </w:rPr>
            </w:pPr>
            <w:r w:rsidRPr="002D7F73">
              <w:rPr>
                <w:rFonts w:ascii="Garamond" w:hAnsi="Garamond"/>
                <w:color w:val="000000" w:themeColor="text1"/>
                <w:sz w:val="24"/>
                <w:szCs w:val="24"/>
              </w:rPr>
              <w:t xml:space="preserve">Provide a small, synthetic "dummy dataset" in the repository that allows reviewers to run the full </w:t>
            </w:r>
            <w:proofErr w:type="spellStart"/>
            <w:r w:rsidRPr="002D7F73">
              <w:rPr>
                <w:rFonts w:ascii="Garamond" w:hAnsi="Garamond"/>
                <w:color w:val="000000" w:themeColor="text1"/>
                <w:sz w:val="24"/>
                <w:szCs w:val="24"/>
              </w:rPr>
              <w:t>Makefile</w:t>
            </w:r>
            <w:proofErr w:type="spellEnd"/>
            <w:r w:rsidRPr="002D7F73">
              <w:rPr>
                <w:rFonts w:ascii="Garamond" w:hAnsi="Garamond"/>
                <w:color w:val="000000" w:themeColor="text1"/>
                <w:sz w:val="24"/>
                <w:szCs w:val="24"/>
              </w:rPr>
              <w:t xml:space="preserve"> pipeline to verify the logic independently.</w:t>
            </w:r>
          </w:p>
        </w:tc>
        <w:tc>
          <w:tcPr>
            <w:tcW w:w="1624" w:type="dxa"/>
            <w:shd w:val="clear" w:color="auto" w:fill="FDE9D9" w:themeFill="accent6" w:themeFillTint="33"/>
            <w:vAlign w:val="center"/>
          </w:tcPr>
          <w:p w14:paraId="0138ADA2" w14:textId="4FA0C15A" w:rsidR="001D4871" w:rsidRPr="002D7F73" w:rsidRDefault="001D4871" w:rsidP="002D7F73">
            <w:pPr>
              <w:rPr>
                <w:rFonts w:ascii="Garamond" w:hAnsi="Garamond"/>
                <w:color w:val="000000" w:themeColor="text1"/>
                <w:sz w:val="24"/>
                <w:szCs w:val="24"/>
              </w:rPr>
            </w:pPr>
            <w:r w:rsidRPr="002D7F73">
              <w:rPr>
                <w:rFonts w:ascii="Garamond" w:hAnsi="Garamond"/>
                <w:color w:val="000000" w:themeColor="text1"/>
                <w:sz w:val="24"/>
                <w:szCs w:val="24"/>
              </w:rPr>
              <w:t>High</w:t>
            </w:r>
          </w:p>
        </w:tc>
      </w:tr>
      <w:tr w:rsidR="001D4871" w14:paraId="6FFB65F2" w14:textId="77777777" w:rsidTr="001C56F9">
        <w:trPr>
          <w:trHeight w:val="345"/>
        </w:trPr>
        <w:tc>
          <w:tcPr>
            <w:tcW w:w="1271" w:type="dxa"/>
            <w:shd w:val="clear" w:color="auto" w:fill="EAF1DD" w:themeFill="accent3" w:themeFillTint="33"/>
            <w:vAlign w:val="center"/>
          </w:tcPr>
          <w:p w14:paraId="53B6B8F8" w14:textId="65266A8A" w:rsidR="001D4871" w:rsidRPr="002D7F73" w:rsidRDefault="001D4871" w:rsidP="002D7F73">
            <w:pPr>
              <w:rPr>
                <w:rFonts w:ascii="Garamond" w:hAnsi="Garamond"/>
                <w:color w:val="000000" w:themeColor="text1"/>
                <w:sz w:val="24"/>
                <w:szCs w:val="24"/>
              </w:rPr>
            </w:pPr>
            <w:r w:rsidRPr="002D7F73">
              <w:rPr>
                <w:rFonts w:ascii="Garamond" w:hAnsi="Garamond"/>
                <w:color w:val="000000" w:themeColor="text1"/>
                <w:sz w:val="24"/>
                <w:szCs w:val="24"/>
              </w:rPr>
              <w:t>MET-2.13-02</w:t>
            </w:r>
          </w:p>
        </w:tc>
        <w:tc>
          <w:tcPr>
            <w:tcW w:w="1418" w:type="dxa"/>
            <w:shd w:val="clear" w:color="auto" w:fill="EAF1DD" w:themeFill="accent3" w:themeFillTint="33"/>
            <w:vAlign w:val="center"/>
          </w:tcPr>
          <w:p w14:paraId="23E2F1D0" w14:textId="7B5D4676" w:rsidR="001D4871" w:rsidRPr="002D7F73" w:rsidRDefault="001D4871" w:rsidP="002D7F73">
            <w:pPr>
              <w:rPr>
                <w:rFonts w:ascii="Garamond" w:hAnsi="Garamond"/>
                <w:color w:val="000000" w:themeColor="text1"/>
                <w:sz w:val="24"/>
                <w:szCs w:val="24"/>
              </w:rPr>
            </w:pPr>
            <w:r w:rsidRPr="002D7F73">
              <w:rPr>
                <w:rFonts w:ascii="Garamond" w:hAnsi="Garamond"/>
                <w:color w:val="000000" w:themeColor="text1"/>
                <w:sz w:val="24"/>
                <w:szCs w:val="24"/>
              </w:rPr>
              <w:t xml:space="preserve">Page </w:t>
            </w:r>
            <w:r w:rsidR="002D7F73" w:rsidRPr="002D7F73">
              <w:rPr>
                <w:rFonts w:ascii="Garamond" w:hAnsi="Garamond"/>
                <w:color w:val="000000" w:themeColor="text1"/>
                <w:sz w:val="24"/>
                <w:szCs w:val="24"/>
              </w:rPr>
              <w:t>15</w:t>
            </w:r>
            <w:r w:rsidRPr="002D7F73">
              <w:rPr>
                <w:rFonts w:ascii="Garamond" w:hAnsi="Garamond"/>
                <w:color w:val="000000" w:themeColor="text1"/>
                <w:sz w:val="24"/>
                <w:szCs w:val="24"/>
              </w:rPr>
              <w:t>, Section 2.13</w:t>
            </w:r>
          </w:p>
        </w:tc>
        <w:tc>
          <w:tcPr>
            <w:tcW w:w="3402" w:type="dxa"/>
            <w:shd w:val="clear" w:color="auto" w:fill="EAF1DD" w:themeFill="accent3" w:themeFillTint="33"/>
            <w:vAlign w:val="center"/>
          </w:tcPr>
          <w:p w14:paraId="54638BBB" w14:textId="5386C58F" w:rsidR="001D4871" w:rsidRPr="002D7F73" w:rsidRDefault="001D4871" w:rsidP="002D7F73">
            <w:pPr>
              <w:pStyle w:val="Amount"/>
              <w:jc w:val="left"/>
              <w:rPr>
                <w:rFonts w:ascii="Garamond" w:hAnsi="Garamond"/>
                <w:color w:val="000000" w:themeColor="text1"/>
                <w:sz w:val="24"/>
                <w:szCs w:val="24"/>
              </w:rPr>
            </w:pPr>
            <w:r w:rsidRPr="002D7F73">
              <w:rPr>
                <w:rFonts w:ascii="Garamond" w:hAnsi="Garamond"/>
                <w:color w:val="000000" w:themeColor="text1"/>
                <w:sz w:val="24"/>
                <w:szCs w:val="24"/>
              </w:rPr>
              <w:t xml:space="preserve">Use of a "root </w:t>
            </w:r>
            <w:proofErr w:type="spellStart"/>
            <w:r w:rsidRPr="002D7F73">
              <w:rPr>
                <w:rFonts w:ascii="Garamond" w:hAnsi="Garamond"/>
                <w:color w:val="000000" w:themeColor="text1"/>
                <w:sz w:val="24"/>
                <w:szCs w:val="24"/>
              </w:rPr>
              <w:t>Makefile</w:t>
            </w:r>
            <w:proofErr w:type="spellEnd"/>
            <w:r w:rsidRPr="002D7F73">
              <w:rPr>
                <w:rFonts w:ascii="Garamond" w:hAnsi="Garamond"/>
                <w:color w:val="000000" w:themeColor="text1"/>
                <w:sz w:val="24"/>
                <w:szCs w:val="24"/>
              </w:rPr>
              <w:t xml:space="preserve"> paper target" for the build process.</w:t>
            </w:r>
          </w:p>
        </w:tc>
        <w:tc>
          <w:tcPr>
            <w:tcW w:w="3402" w:type="dxa"/>
            <w:shd w:val="clear" w:color="auto" w:fill="EAF1DD" w:themeFill="accent3" w:themeFillTint="33"/>
            <w:vAlign w:val="center"/>
          </w:tcPr>
          <w:p w14:paraId="09F4769A" w14:textId="7455ECF1" w:rsidR="001D4871" w:rsidRPr="002D7F73" w:rsidRDefault="001D4871" w:rsidP="002D7F73">
            <w:pPr>
              <w:pStyle w:val="Amount"/>
              <w:jc w:val="left"/>
              <w:rPr>
                <w:rFonts w:ascii="Garamond" w:hAnsi="Garamond"/>
                <w:color w:val="000000" w:themeColor="text1"/>
                <w:sz w:val="24"/>
                <w:szCs w:val="24"/>
              </w:rPr>
            </w:pPr>
            <w:r w:rsidRPr="002D7F73">
              <w:rPr>
                <w:rFonts w:ascii="Garamond" w:hAnsi="Garamond"/>
                <w:color w:val="000000" w:themeColor="text1"/>
                <w:sz w:val="24"/>
                <w:szCs w:val="24"/>
              </w:rPr>
              <w:t>Relying on a specific build environment (</w:t>
            </w:r>
            <w:proofErr w:type="spellStart"/>
            <w:r w:rsidRPr="002D7F73">
              <w:rPr>
                <w:rFonts w:ascii="Garamond" w:hAnsi="Garamond"/>
                <w:color w:val="000000" w:themeColor="text1"/>
                <w:sz w:val="24"/>
                <w:szCs w:val="24"/>
              </w:rPr>
              <w:t>Makefile</w:t>
            </w:r>
            <w:proofErr w:type="spellEnd"/>
            <w:r w:rsidRPr="002D7F73">
              <w:rPr>
                <w:rFonts w:ascii="Garamond" w:hAnsi="Garamond"/>
                <w:color w:val="000000" w:themeColor="text1"/>
                <w:sz w:val="24"/>
                <w:szCs w:val="24"/>
              </w:rPr>
              <w:t xml:space="preserve">) can be a hurdle for reviewers who use </w:t>
            </w:r>
            <w:r w:rsidRPr="002D7F73">
              <w:rPr>
                <w:rFonts w:ascii="Garamond" w:hAnsi="Garamond"/>
                <w:color w:val="000000" w:themeColor="text1"/>
                <w:sz w:val="24"/>
                <w:szCs w:val="24"/>
              </w:rPr>
              <w:lastRenderedPageBreak/>
              <w:t>different software stacks (e.g., pure R or Python environments).</w:t>
            </w:r>
          </w:p>
        </w:tc>
        <w:tc>
          <w:tcPr>
            <w:tcW w:w="2835" w:type="dxa"/>
            <w:shd w:val="clear" w:color="auto" w:fill="EAF1DD" w:themeFill="accent3" w:themeFillTint="33"/>
            <w:vAlign w:val="center"/>
          </w:tcPr>
          <w:p w14:paraId="0276BA7B" w14:textId="1F6FCC45" w:rsidR="001D4871" w:rsidRPr="002D7F73" w:rsidRDefault="001D4871" w:rsidP="002D7F73">
            <w:pPr>
              <w:rPr>
                <w:rFonts w:ascii="Garamond" w:hAnsi="Garamond"/>
                <w:color w:val="000000" w:themeColor="text1"/>
                <w:sz w:val="24"/>
                <w:szCs w:val="24"/>
              </w:rPr>
            </w:pPr>
            <w:r w:rsidRPr="002D7F73">
              <w:rPr>
                <w:rFonts w:ascii="Garamond" w:hAnsi="Garamond"/>
                <w:color w:val="000000" w:themeColor="text1"/>
                <w:sz w:val="24"/>
                <w:szCs w:val="24"/>
              </w:rPr>
              <w:lastRenderedPageBreak/>
              <w:t xml:space="preserve">Briefly list the primary language requirements (e.g., Python, R) in the main text </w:t>
            </w:r>
            <w:r w:rsidRPr="002D7F73">
              <w:rPr>
                <w:rFonts w:ascii="Garamond" w:hAnsi="Garamond"/>
                <w:color w:val="000000" w:themeColor="text1"/>
                <w:sz w:val="24"/>
                <w:szCs w:val="24"/>
              </w:rPr>
              <w:lastRenderedPageBreak/>
              <w:t>to signal the technical accessibility of the code.</w:t>
            </w:r>
          </w:p>
        </w:tc>
        <w:tc>
          <w:tcPr>
            <w:tcW w:w="1624" w:type="dxa"/>
            <w:shd w:val="clear" w:color="auto" w:fill="EAF1DD" w:themeFill="accent3" w:themeFillTint="33"/>
            <w:vAlign w:val="center"/>
          </w:tcPr>
          <w:p w14:paraId="1FDCAD91" w14:textId="1EFC2A24" w:rsidR="001D4871" w:rsidRPr="002D7F73" w:rsidRDefault="001D4871" w:rsidP="002D7F73">
            <w:pPr>
              <w:rPr>
                <w:rFonts w:ascii="Garamond" w:hAnsi="Garamond"/>
                <w:color w:val="000000" w:themeColor="text1"/>
                <w:sz w:val="24"/>
                <w:szCs w:val="24"/>
              </w:rPr>
            </w:pPr>
            <w:r w:rsidRPr="002D7F73">
              <w:rPr>
                <w:rFonts w:ascii="Garamond" w:hAnsi="Garamond"/>
                <w:color w:val="000000" w:themeColor="text1"/>
                <w:sz w:val="24"/>
                <w:szCs w:val="24"/>
              </w:rPr>
              <w:lastRenderedPageBreak/>
              <w:t>Low</w:t>
            </w:r>
          </w:p>
        </w:tc>
      </w:tr>
      <w:tr w:rsidR="001C56F9" w14:paraId="3855D62D" w14:textId="77777777" w:rsidTr="001C56F9">
        <w:trPr>
          <w:trHeight w:val="345"/>
        </w:trPr>
        <w:tc>
          <w:tcPr>
            <w:tcW w:w="13952" w:type="dxa"/>
            <w:gridSpan w:val="6"/>
            <w:shd w:val="clear" w:color="auto" w:fill="000000" w:themeFill="text1"/>
            <w:vAlign w:val="center"/>
          </w:tcPr>
          <w:p w14:paraId="0B0ACC8C" w14:textId="1648A979" w:rsidR="001C56F9" w:rsidRPr="00476335" w:rsidRDefault="00476335" w:rsidP="00476335">
            <w:pPr>
              <w:jc w:val="center"/>
              <w:rPr>
                <w:rFonts w:ascii="Garamond" w:hAnsi="Garamond"/>
                <w:b/>
                <w:bCs/>
                <w:sz w:val="28"/>
                <w:szCs w:val="28"/>
              </w:rPr>
            </w:pPr>
            <w:r w:rsidRPr="00476335">
              <w:rPr>
                <w:rFonts w:ascii="Garamond" w:hAnsi="Garamond"/>
                <w:b/>
                <w:bCs/>
                <w:sz w:val="28"/>
                <w:szCs w:val="28"/>
              </w:rPr>
              <w:t>3. RESULTS</w:t>
            </w:r>
          </w:p>
        </w:tc>
      </w:tr>
      <w:tr w:rsidR="008830E6" w14:paraId="1E461325" w14:textId="77777777" w:rsidTr="008830E6">
        <w:trPr>
          <w:trHeight w:val="345"/>
        </w:trPr>
        <w:tc>
          <w:tcPr>
            <w:tcW w:w="1271" w:type="dxa"/>
            <w:shd w:val="clear" w:color="auto" w:fill="FDE9D9" w:themeFill="accent6" w:themeFillTint="33"/>
            <w:vAlign w:val="center"/>
          </w:tcPr>
          <w:p w14:paraId="37170A50" w14:textId="7471C3AF" w:rsidR="008830E6" w:rsidRPr="008830E6" w:rsidRDefault="008830E6" w:rsidP="008830E6">
            <w:pPr>
              <w:rPr>
                <w:rFonts w:ascii="Garamond" w:hAnsi="Garamond"/>
                <w:color w:val="000000" w:themeColor="text1"/>
                <w:sz w:val="24"/>
                <w:szCs w:val="24"/>
              </w:rPr>
            </w:pPr>
            <w:r w:rsidRPr="008830E6">
              <w:rPr>
                <w:rFonts w:ascii="Garamond" w:hAnsi="Garamond"/>
                <w:color w:val="000000" w:themeColor="text1"/>
                <w:sz w:val="24"/>
                <w:szCs w:val="24"/>
              </w:rPr>
              <w:t>RES-3.1-01</w:t>
            </w:r>
          </w:p>
        </w:tc>
        <w:tc>
          <w:tcPr>
            <w:tcW w:w="1418" w:type="dxa"/>
            <w:shd w:val="clear" w:color="auto" w:fill="FDE9D9" w:themeFill="accent6" w:themeFillTint="33"/>
            <w:vAlign w:val="center"/>
          </w:tcPr>
          <w:p w14:paraId="09F368B8" w14:textId="0F20DC35" w:rsidR="008830E6" w:rsidRPr="008830E6" w:rsidRDefault="008830E6" w:rsidP="008830E6">
            <w:pPr>
              <w:rPr>
                <w:rFonts w:ascii="Garamond" w:hAnsi="Garamond"/>
                <w:color w:val="000000" w:themeColor="text1"/>
                <w:sz w:val="24"/>
                <w:szCs w:val="24"/>
              </w:rPr>
            </w:pPr>
            <w:r w:rsidRPr="008830E6">
              <w:rPr>
                <w:rFonts w:ascii="Garamond" w:hAnsi="Garamond"/>
                <w:color w:val="000000" w:themeColor="text1"/>
                <w:sz w:val="24"/>
                <w:szCs w:val="24"/>
              </w:rPr>
              <w:t xml:space="preserve">Page </w:t>
            </w:r>
            <w:r w:rsidRPr="008830E6">
              <w:rPr>
                <w:rFonts w:ascii="Garamond" w:hAnsi="Garamond"/>
                <w:color w:val="000000" w:themeColor="text1"/>
                <w:sz w:val="24"/>
                <w:szCs w:val="24"/>
              </w:rPr>
              <w:t>15</w:t>
            </w:r>
            <w:r w:rsidRPr="008830E6">
              <w:rPr>
                <w:rFonts w:ascii="Garamond" w:hAnsi="Garamond"/>
                <w:color w:val="000000" w:themeColor="text1"/>
                <w:sz w:val="24"/>
                <w:szCs w:val="24"/>
              </w:rPr>
              <w:t>, Section 3.1</w:t>
            </w:r>
          </w:p>
        </w:tc>
        <w:tc>
          <w:tcPr>
            <w:tcW w:w="3402" w:type="dxa"/>
            <w:shd w:val="clear" w:color="auto" w:fill="FDE9D9" w:themeFill="accent6" w:themeFillTint="33"/>
            <w:vAlign w:val="center"/>
          </w:tcPr>
          <w:p w14:paraId="5A052386" w14:textId="2FB3F04A" w:rsidR="008830E6" w:rsidRPr="008830E6" w:rsidRDefault="008830E6" w:rsidP="008830E6">
            <w:pPr>
              <w:pStyle w:val="Amount"/>
              <w:jc w:val="left"/>
              <w:rPr>
                <w:rFonts w:ascii="Garamond" w:hAnsi="Garamond"/>
                <w:color w:val="000000" w:themeColor="text1"/>
                <w:sz w:val="24"/>
                <w:szCs w:val="24"/>
              </w:rPr>
            </w:pPr>
            <w:r w:rsidRPr="008830E6">
              <w:rPr>
                <w:rFonts w:ascii="Garamond" w:hAnsi="Garamond"/>
                <w:color w:val="000000" w:themeColor="text1"/>
                <w:sz w:val="24"/>
                <w:szCs w:val="24"/>
              </w:rPr>
              <w:t>Introduction of KCOR relative to an early post-enrollment reference.</w:t>
            </w:r>
          </w:p>
        </w:tc>
        <w:tc>
          <w:tcPr>
            <w:tcW w:w="3402" w:type="dxa"/>
            <w:shd w:val="clear" w:color="auto" w:fill="FDE9D9" w:themeFill="accent6" w:themeFillTint="33"/>
            <w:vAlign w:val="center"/>
          </w:tcPr>
          <w:p w14:paraId="1230ACDD" w14:textId="25160E11" w:rsidR="008830E6" w:rsidRPr="008830E6" w:rsidRDefault="008830E6" w:rsidP="008830E6">
            <w:pPr>
              <w:pStyle w:val="Amount"/>
              <w:jc w:val="left"/>
              <w:rPr>
                <w:rFonts w:ascii="Garamond" w:hAnsi="Garamond"/>
                <w:color w:val="000000" w:themeColor="text1"/>
                <w:sz w:val="24"/>
                <w:szCs w:val="24"/>
              </w:rPr>
            </w:pPr>
            <w:r w:rsidRPr="008830E6">
              <w:rPr>
                <w:rFonts w:ascii="Garamond" w:hAnsi="Garamond"/>
                <w:color w:val="000000" w:themeColor="text1"/>
                <w:sz w:val="24"/>
                <w:szCs w:val="24"/>
              </w:rPr>
              <w:t xml:space="preserve">This is a significant change in the </w:t>
            </w:r>
            <w:proofErr w:type="spellStart"/>
            <w:r w:rsidRPr="008830E6">
              <w:rPr>
                <w:rFonts w:ascii="Garamond" w:hAnsi="Garamond"/>
                <w:color w:val="000000" w:themeColor="text1"/>
                <w:sz w:val="24"/>
                <w:szCs w:val="24"/>
              </w:rPr>
              <w:t>estimand</w:t>
            </w:r>
            <w:proofErr w:type="spellEnd"/>
            <w:r w:rsidRPr="008830E6">
              <w:rPr>
                <w:rFonts w:ascii="Garamond" w:hAnsi="Garamond"/>
                <w:color w:val="000000" w:themeColor="text1"/>
                <w:sz w:val="24"/>
                <w:szCs w:val="24"/>
              </w:rPr>
              <w:t xml:space="preserve"> (switching from an absolute ratio to a relative change over time). It implies that the early "enrollment noise" is too high to normalize perfectly.</w:t>
            </w:r>
          </w:p>
        </w:tc>
        <w:tc>
          <w:tcPr>
            <w:tcW w:w="2835" w:type="dxa"/>
            <w:shd w:val="clear" w:color="auto" w:fill="FDE9D9" w:themeFill="accent6" w:themeFillTint="33"/>
            <w:vAlign w:val="center"/>
          </w:tcPr>
          <w:p w14:paraId="70646450" w14:textId="5A266B14" w:rsidR="008830E6" w:rsidRPr="008830E6" w:rsidRDefault="008830E6" w:rsidP="008830E6">
            <w:pPr>
              <w:rPr>
                <w:rFonts w:ascii="Garamond" w:hAnsi="Garamond"/>
                <w:color w:val="000000" w:themeColor="text1"/>
                <w:sz w:val="24"/>
                <w:szCs w:val="24"/>
              </w:rPr>
            </w:pPr>
            <w:r w:rsidRPr="008830E6">
              <w:rPr>
                <w:rFonts w:ascii="Garamond" w:hAnsi="Garamond"/>
                <w:color w:val="000000" w:themeColor="text1"/>
                <w:sz w:val="24"/>
                <w:szCs w:val="24"/>
              </w:rPr>
              <w:t>Justify why this "relative" version is necessary if the normalization is supposed to be "exact" under the null.</w:t>
            </w:r>
          </w:p>
        </w:tc>
        <w:tc>
          <w:tcPr>
            <w:tcW w:w="1624" w:type="dxa"/>
            <w:shd w:val="clear" w:color="auto" w:fill="FDE9D9" w:themeFill="accent6" w:themeFillTint="33"/>
            <w:vAlign w:val="center"/>
          </w:tcPr>
          <w:p w14:paraId="56693C95" w14:textId="0EE6D45B" w:rsidR="008830E6" w:rsidRPr="008830E6" w:rsidRDefault="008830E6" w:rsidP="008830E6">
            <w:pPr>
              <w:rPr>
                <w:rFonts w:ascii="Garamond" w:hAnsi="Garamond"/>
                <w:color w:val="000000" w:themeColor="text1"/>
                <w:sz w:val="24"/>
                <w:szCs w:val="24"/>
              </w:rPr>
            </w:pPr>
            <w:r w:rsidRPr="008830E6">
              <w:rPr>
                <w:rFonts w:ascii="Garamond" w:hAnsi="Garamond"/>
                <w:color w:val="000000" w:themeColor="text1"/>
                <w:sz w:val="24"/>
                <w:szCs w:val="24"/>
              </w:rPr>
              <w:t>High</w:t>
            </w:r>
          </w:p>
        </w:tc>
      </w:tr>
      <w:tr w:rsidR="004F7869" w14:paraId="0B4CDD41" w14:textId="77777777" w:rsidTr="004F7869">
        <w:trPr>
          <w:trHeight w:val="345"/>
        </w:trPr>
        <w:tc>
          <w:tcPr>
            <w:tcW w:w="13952" w:type="dxa"/>
            <w:gridSpan w:val="6"/>
            <w:shd w:val="clear" w:color="auto" w:fill="000000" w:themeFill="text1"/>
            <w:vAlign w:val="center"/>
          </w:tcPr>
          <w:p w14:paraId="409CD47D" w14:textId="51D08B7D" w:rsidR="004F7869" w:rsidRPr="004F7869" w:rsidRDefault="004F7869" w:rsidP="004F7869">
            <w:pPr>
              <w:jc w:val="center"/>
              <w:rPr>
                <w:rFonts w:ascii="Garamond" w:hAnsi="Garamond"/>
                <w:b/>
                <w:bCs/>
                <w:sz w:val="28"/>
                <w:szCs w:val="28"/>
                <w:lang w:val="en-PK"/>
              </w:rPr>
            </w:pPr>
            <w:r w:rsidRPr="004F7869">
              <w:rPr>
                <w:rFonts w:ascii="Garamond" w:hAnsi="Garamond"/>
                <w:b/>
                <w:bCs/>
                <w:sz w:val="28"/>
                <w:szCs w:val="28"/>
                <w:lang w:val="en-PK"/>
              </w:rPr>
              <w:t xml:space="preserve">3.1 </w:t>
            </w:r>
            <w:r w:rsidRPr="004F7869">
              <w:rPr>
                <w:rFonts w:ascii="Garamond" w:hAnsi="Garamond"/>
                <w:b/>
                <w:bCs/>
                <w:sz w:val="28"/>
                <w:szCs w:val="28"/>
                <w:lang w:val="en-PK"/>
              </w:rPr>
              <w:t xml:space="preserve">Negative </w:t>
            </w:r>
            <w:r w:rsidRPr="004F7869">
              <w:rPr>
                <w:rFonts w:ascii="Garamond" w:hAnsi="Garamond"/>
                <w:b/>
                <w:bCs/>
                <w:sz w:val="28"/>
                <w:szCs w:val="28"/>
                <w:lang w:val="en-PK"/>
              </w:rPr>
              <w:t>Controls (Selection-Only Null)</w:t>
            </w:r>
          </w:p>
          <w:p w14:paraId="510015B0" w14:textId="072A3E7A" w:rsidR="004F7869" w:rsidRDefault="004F7869" w:rsidP="004F7869">
            <w:pPr>
              <w:jc w:val="center"/>
            </w:pPr>
            <w:r w:rsidRPr="004F7869">
              <w:rPr>
                <w:rFonts w:ascii="Garamond" w:hAnsi="Garamond"/>
                <w:b/>
                <w:bCs/>
                <w:sz w:val="28"/>
                <w:szCs w:val="28"/>
                <w:lang w:val="en-PK"/>
              </w:rPr>
              <w:t xml:space="preserve">3.1.1 </w:t>
            </w:r>
            <w:r w:rsidRPr="004F7869">
              <w:rPr>
                <w:rFonts w:ascii="Garamond" w:hAnsi="Garamond"/>
                <w:b/>
                <w:bCs/>
                <w:sz w:val="28"/>
                <w:szCs w:val="28"/>
                <w:lang w:val="en-PK"/>
              </w:rPr>
              <w:t xml:space="preserve">Fully </w:t>
            </w:r>
            <w:r w:rsidRPr="004F7869">
              <w:rPr>
                <w:rFonts w:ascii="Garamond" w:hAnsi="Garamond"/>
                <w:b/>
                <w:bCs/>
                <w:sz w:val="28"/>
                <w:szCs w:val="28"/>
                <w:lang w:val="en-PK"/>
              </w:rPr>
              <w:t>Synthetic Negative Control (In-Model Gamma-Frailty Null)</w:t>
            </w:r>
          </w:p>
        </w:tc>
      </w:tr>
      <w:tr w:rsidR="003120EA" w14:paraId="530EC304" w14:textId="77777777" w:rsidTr="00C07875">
        <w:trPr>
          <w:trHeight w:val="345"/>
        </w:trPr>
        <w:tc>
          <w:tcPr>
            <w:tcW w:w="1271" w:type="dxa"/>
            <w:shd w:val="clear" w:color="auto" w:fill="EAF1DD" w:themeFill="accent3" w:themeFillTint="33"/>
            <w:vAlign w:val="center"/>
          </w:tcPr>
          <w:p w14:paraId="6E46D331" w14:textId="37499252" w:rsidR="003120EA" w:rsidRPr="003120EA" w:rsidRDefault="003120EA" w:rsidP="003120EA">
            <w:pPr>
              <w:rPr>
                <w:rFonts w:ascii="Garamond" w:hAnsi="Garamond"/>
                <w:color w:val="000000" w:themeColor="text1"/>
                <w:sz w:val="24"/>
                <w:szCs w:val="24"/>
              </w:rPr>
            </w:pPr>
            <w:r w:rsidRPr="003120EA">
              <w:rPr>
                <w:rFonts w:ascii="Garamond" w:hAnsi="Garamond"/>
                <w:color w:val="000000" w:themeColor="text1"/>
                <w:sz w:val="24"/>
                <w:szCs w:val="24"/>
              </w:rPr>
              <w:t>RES-3.1.1-01</w:t>
            </w:r>
          </w:p>
        </w:tc>
        <w:tc>
          <w:tcPr>
            <w:tcW w:w="1418" w:type="dxa"/>
            <w:shd w:val="clear" w:color="auto" w:fill="EAF1DD" w:themeFill="accent3" w:themeFillTint="33"/>
            <w:vAlign w:val="center"/>
          </w:tcPr>
          <w:p w14:paraId="2E20E2E8" w14:textId="0EEA5E48" w:rsidR="003120EA" w:rsidRPr="003120EA" w:rsidRDefault="003120EA" w:rsidP="003120EA">
            <w:pPr>
              <w:rPr>
                <w:rFonts w:ascii="Garamond" w:hAnsi="Garamond"/>
                <w:color w:val="000000" w:themeColor="text1"/>
                <w:sz w:val="24"/>
                <w:szCs w:val="24"/>
              </w:rPr>
            </w:pPr>
            <w:r w:rsidRPr="003120EA">
              <w:rPr>
                <w:rFonts w:ascii="Garamond" w:hAnsi="Garamond"/>
                <w:color w:val="000000" w:themeColor="text1"/>
                <w:sz w:val="24"/>
                <w:szCs w:val="24"/>
              </w:rPr>
              <w:t xml:space="preserve">Page </w:t>
            </w:r>
            <w:r w:rsidR="00BA3797">
              <w:rPr>
                <w:rFonts w:ascii="Garamond" w:hAnsi="Garamond"/>
                <w:color w:val="000000" w:themeColor="text1"/>
                <w:sz w:val="24"/>
                <w:szCs w:val="24"/>
              </w:rPr>
              <w:t>15</w:t>
            </w:r>
            <w:r w:rsidRPr="003120EA">
              <w:rPr>
                <w:rFonts w:ascii="Garamond" w:hAnsi="Garamond"/>
                <w:color w:val="000000" w:themeColor="text1"/>
                <w:sz w:val="24"/>
                <w:szCs w:val="24"/>
              </w:rPr>
              <w:t>, Section 3.1.1</w:t>
            </w:r>
          </w:p>
        </w:tc>
        <w:tc>
          <w:tcPr>
            <w:tcW w:w="3402" w:type="dxa"/>
            <w:shd w:val="clear" w:color="auto" w:fill="EAF1DD" w:themeFill="accent3" w:themeFillTint="33"/>
            <w:vAlign w:val="center"/>
          </w:tcPr>
          <w:p w14:paraId="3EADAB88" w14:textId="520CB8F1" w:rsidR="003120EA" w:rsidRPr="003120EA" w:rsidRDefault="003120EA" w:rsidP="003120EA">
            <w:pPr>
              <w:pStyle w:val="Amount"/>
              <w:jc w:val="left"/>
              <w:rPr>
                <w:rFonts w:ascii="Garamond" w:hAnsi="Garamond"/>
                <w:color w:val="000000" w:themeColor="text1"/>
                <w:sz w:val="24"/>
                <w:szCs w:val="24"/>
              </w:rPr>
            </w:pPr>
            <w:r w:rsidRPr="003120EA">
              <w:rPr>
                <w:rFonts w:ascii="Garamond" w:hAnsi="Garamond"/>
                <w:color w:val="000000" w:themeColor="text1"/>
                <w:sz w:val="24"/>
                <w:szCs w:val="24"/>
              </w:rPr>
              <w:t>Data-generating process "exactly matches" the working model.</w:t>
            </w:r>
          </w:p>
        </w:tc>
        <w:tc>
          <w:tcPr>
            <w:tcW w:w="3402" w:type="dxa"/>
            <w:shd w:val="clear" w:color="auto" w:fill="EAF1DD" w:themeFill="accent3" w:themeFillTint="33"/>
            <w:vAlign w:val="center"/>
          </w:tcPr>
          <w:p w14:paraId="279A64AA" w14:textId="4D1FCFFD" w:rsidR="003120EA" w:rsidRPr="003120EA" w:rsidRDefault="003120EA" w:rsidP="003120EA">
            <w:pPr>
              <w:pStyle w:val="Amount"/>
              <w:jc w:val="left"/>
              <w:rPr>
                <w:rFonts w:ascii="Garamond" w:hAnsi="Garamond"/>
                <w:color w:val="000000" w:themeColor="text1"/>
                <w:sz w:val="24"/>
                <w:szCs w:val="24"/>
              </w:rPr>
            </w:pPr>
            <w:r w:rsidRPr="003120EA">
              <w:rPr>
                <w:rFonts w:ascii="Garamond" w:hAnsi="Garamond"/>
                <w:color w:val="000000" w:themeColor="text1"/>
                <w:sz w:val="24"/>
                <w:szCs w:val="24"/>
              </w:rPr>
              <w:t>This is a "sanity check," not a robustness test. It proves the code is correct, but it does not prove the model works when reality is more complex than a Gamma distribution.</w:t>
            </w:r>
          </w:p>
        </w:tc>
        <w:tc>
          <w:tcPr>
            <w:tcW w:w="2835" w:type="dxa"/>
            <w:shd w:val="clear" w:color="auto" w:fill="EAF1DD" w:themeFill="accent3" w:themeFillTint="33"/>
            <w:vAlign w:val="center"/>
          </w:tcPr>
          <w:p w14:paraId="69148295" w14:textId="587AFFF7" w:rsidR="003120EA" w:rsidRPr="003120EA" w:rsidRDefault="003120EA" w:rsidP="003120EA">
            <w:pPr>
              <w:rPr>
                <w:rFonts w:ascii="Garamond" w:hAnsi="Garamond"/>
                <w:color w:val="000000" w:themeColor="text1"/>
                <w:sz w:val="24"/>
                <w:szCs w:val="24"/>
              </w:rPr>
            </w:pPr>
            <w:r w:rsidRPr="003120EA">
              <w:rPr>
                <w:rFonts w:ascii="Garamond" w:hAnsi="Garamond"/>
                <w:color w:val="000000" w:themeColor="text1"/>
                <w:sz w:val="24"/>
                <w:szCs w:val="24"/>
              </w:rPr>
              <w:t>Explicitly label this as a "Mathematical Identity Verification" to manage expectations before moving to out-of-model tests.</w:t>
            </w:r>
          </w:p>
        </w:tc>
        <w:tc>
          <w:tcPr>
            <w:tcW w:w="1624" w:type="dxa"/>
            <w:shd w:val="clear" w:color="auto" w:fill="EAF1DD" w:themeFill="accent3" w:themeFillTint="33"/>
            <w:vAlign w:val="center"/>
          </w:tcPr>
          <w:p w14:paraId="52E26A24" w14:textId="01BA8585" w:rsidR="003120EA" w:rsidRPr="003120EA" w:rsidRDefault="003120EA" w:rsidP="003120EA">
            <w:pPr>
              <w:rPr>
                <w:rFonts w:ascii="Garamond" w:hAnsi="Garamond"/>
                <w:color w:val="000000" w:themeColor="text1"/>
                <w:sz w:val="24"/>
                <w:szCs w:val="24"/>
              </w:rPr>
            </w:pPr>
            <w:r w:rsidRPr="003120EA">
              <w:rPr>
                <w:rFonts w:ascii="Garamond" w:hAnsi="Garamond"/>
                <w:color w:val="000000" w:themeColor="text1"/>
                <w:sz w:val="24"/>
                <w:szCs w:val="24"/>
              </w:rPr>
              <w:t>Low</w:t>
            </w:r>
          </w:p>
        </w:tc>
      </w:tr>
      <w:tr w:rsidR="003120EA" w14:paraId="57EE7CEE" w14:textId="77777777" w:rsidTr="00C07875">
        <w:trPr>
          <w:trHeight w:val="345"/>
        </w:trPr>
        <w:tc>
          <w:tcPr>
            <w:tcW w:w="1271" w:type="dxa"/>
            <w:shd w:val="clear" w:color="auto" w:fill="DAEEF3" w:themeFill="accent5" w:themeFillTint="33"/>
            <w:vAlign w:val="center"/>
          </w:tcPr>
          <w:p w14:paraId="0C8646E7" w14:textId="6BA0EA2C" w:rsidR="003120EA" w:rsidRPr="003120EA" w:rsidRDefault="003120EA" w:rsidP="003120EA">
            <w:pPr>
              <w:rPr>
                <w:rFonts w:ascii="Garamond" w:hAnsi="Garamond"/>
                <w:color w:val="000000" w:themeColor="text1"/>
                <w:sz w:val="24"/>
                <w:szCs w:val="24"/>
              </w:rPr>
            </w:pPr>
            <w:r w:rsidRPr="003120EA">
              <w:rPr>
                <w:rFonts w:ascii="Garamond" w:hAnsi="Garamond"/>
                <w:color w:val="000000" w:themeColor="text1"/>
                <w:sz w:val="24"/>
                <w:szCs w:val="24"/>
              </w:rPr>
              <w:t>RES-3.1.1-02</w:t>
            </w:r>
          </w:p>
        </w:tc>
        <w:tc>
          <w:tcPr>
            <w:tcW w:w="1418" w:type="dxa"/>
            <w:shd w:val="clear" w:color="auto" w:fill="DAEEF3" w:themeFill="accent5" w:themeFillTint="33"/>
            <w:vAlign w:val="center"/>
          </w:tcPr>
          <w:p w14:paraId="02F00EFE" w14:textId="77777777" w:rsidR="003120EA" w:rsidRDefault="003120EA" w:rsidP="003120EA">
            <w:pPr>
              <w:rPr>
                <w:rFonts w:ascii="Garamond" w:hAnsi="Garamond"/>
                <w:color w:val="000000" w:themeColor="text1"/>
                <w:sz w:val="24"/>
                <w:szCs w:val="24"/>
              </w:rPr>
            </w:pPr>
            <w:r w:rsidRPr="003120EA">
              <w:rPr>
                <w:rFonts w:ascii="Garamond" w:hAnsi="Garamond"/>
                <w:color w:val="000000" w:themeColor="text1"/>
                <w:sz w:val="24"/>
                <w:szCs w:val="24"/>
              </w:rPr>
              <w:t xml:space="preserve">Page </w:t>
            </w:r>
            <w:r w:rsidR="00BA3797">
              <w:rPr>
                <w:rFonts w:ascii="Garamond" w:hAnsi="Garamond"/>
                <w:color w:val="000000" w:themeColor="text1"/>
                <w:sz w:val="24"/>
                <w:szCs w:val="24"/>
              </w:rPr>
              <w:t>15</w:t>
            </w:r>
            <w:r w:rsidRPr="003120EA">
              <w:rPr>
                <w:rFonts w:ascii="Garamond" w:hAnsi="Garamond"/>
                <w:color w:val="000000" w:themeColor="text1"/>
                <w:sz w:val="24"/>
                <w:szCs w:val="24"/>
              </w:rPr>
              <w:t>, Section 3.1.1</w:t>
            </w:r>
          </w:p>
          <w:p w14:paraId="165AC577" w14:textId="7F64AE21" w:rsidR="002B280F" w:rsidRPr="003120EA" w:rsidRDefault="002B280F" w:rsidP="003120EA">
            <w:pPr>
              <w:rPr>
                <w:rFonts w:ascii="Garamond" w:hAnsi="Garamond"/>
                <w:color w:val="000000" w:themeColor="text1"/>
                <w:sz w:val="24"/>
                <w:szCs w:val="24"/>
              </w:rPr>
            </w:pPr>
            <w:r>
              <w:rPr>
                <w:rFonts w:ascii="Garamond" w:hAnsi="Garamond"/>
                <w:color w:val="000000" w:themeColor="text1"/>
                <w:sz w:val="24"/>
                <w:szCs w:val="24"/>
              </w:rPr>
              <w:t>2</w:t>
            </w:r>
            <w:r w:rsidRPr="002B280F">
              <w:rPr>
                <w:rFonts w:ascii="Garamond" w:hAnsi="Garamond"/>
                <w:color w:val="000000" w:themeColor="text1"/>
                <w:sz w:val="24"/>
                <w:szCs w:val="24"/>
                <w:vertAlign w:val="superscript"/>
              </w:rPr>
              <w:t>nd</w:t>
            </w:r>
            <w:r>
              <w:rPr>
                <w:rFonts w:ascii="Garamond" w:hAnsi="Garamond"/>
                <w:color w:val="000000" w:themeColor="text1"/>
                <w:sz w:val="24"/>
                <w:szCs w:val="24"/>
              </w:rPr>
              <w:t xml:space="preserve"> para of this section</w:t>
            </w:r>
          </w:p>
        </w:tc>
        <w:tc>
          <w:tcPr>
            <w:tcW w:w="3402" w:type="dxa"/>
            <w:shd w:val="clear" w:color="auto" w:fill="DAEEF3" w:themeFill="accent5" w:themeFillTint="33"/>
            <w:vAlign w:val="center"/>
          </w:tcPr>
          <w:p w14:paraId="33562CE4" w14:textId="3D4692D6" w:rsidR="003120EA" w:rsidRPr="003120EA" w:rsidRDefault="003120EA" w:rsidP="003120EA">
            <w:pPr>
              <w:pStyle w:val="Amount"/>
              <w:jc w:val="left"/>
              <w:rPr>
                <w:rFonts w:ascii="Garamond" w:hAnsi="Garamond"/>
                <w:color w:val="000000" w:themeColor="text1"/>
                <w:sz w:val="24"/>
                <w:szCs w:val="24"/>
              </w:rPr>
            </w:pPr>
            <w:r w:rsidRPr="003120EA">
              <w:rPr>
                <w:rFonts w:ascii="Garamond" w:hAnsi="Garamond"/>
                <w:color w:val="000000" w:themeColor="text1"/>
                <w:sz w:val="24"/>
                <w:szCs w:val="24"/>
              </w:rPr>
              <w:t>KCOR remains "approximately constant at 1".</w:t>
            </w:r>
          </w:p>
        </w:tc>
        <w:tc>
          <w:tcPr>
            <w:tcW w:w="3402" w:type="dxa"/>
            <w:shd w:val="clear" w:color="auto" w:fill="DAEEF3" w:themeFill="accent5" w:themeFillTint="33"/>
            <w:vAlign w:val="center"/>
          </w:tcPr>
          <w:p w14:paraId="0C04E552" w14:textId="577C028B" w:rsidR="003120EA" w:rsidRPr="003120EA" w:rsidRDefault="003120EA" w:rsidP="003120EA">
            <w:pPr>
              <w:pStyle w:val="Amount"/>
              <w:jc w:val="left"/>
              <w:rPr>
                <w:rFonts w:ascii="Garamond" w:hAnsi="Garamond"/>
                <w:color w:val="000000" w:themeColor="text1"/>
                <w:sz w:val="24"/>
                <w:szCs w:val="24"/>
              </w:rPr>
            </w:pPr>
            <w:r w:rsidRPr="003120EA">
              <w:rPr>
                <w:rFonts w:ascii="Garamond" w:hAnsi="Garamond"/>
                <w:color w:val="000000" w:themeColor="text1"/>
                <w:sz w:val="24"/>
                <w:szCs w:val="24"/>
              </w:rPr>
              <w:t>In a professional review, "approximately" is a vague term. A skeptic will want to know the exact numerical deviation (e.g., within 0.01 percent) to ensure there is no hidden bias in the estimator.</w:t>
            </w:r>
          </w:p>
        </w:tc>
        <w:tc>
          <w:tcPr>
            <w:tcW w:w="2835" w:type="dxa"/>
            <w:shd w:val="clear" w:color="auto" w:fill="DAEEF3" w:themeFill="accent5" w:themeFillTint="33"/>
            <w:vAlign w:val="center"/>
          </w:tcPr>
          <w:p w14:paraId="32DE40FF" w14:textId="4B7A706D" w:rsidR="003120EA" w:rsidRPr="003120EA" w:rsidRDefault="003120EA" w:rsidP="003120EA">
            <w:pPr>
              <w:rPr>
                <w:rFonts w:ascii="Garamond" w:hAnsi="Garamond"/>
                <w:color w:val="000000" w:themeColor="text1"/>
                <w:sz w:val="24"/>
                <w:szCs w:val="24"/>
              </w:rPr>
            </w:pPr>
            <w:r w:rsidRPr="003120EA">
              <w:rPr>
                <w:rFonts w:ascii="Garamond" w:hAnsi="Garamond"/>
                <w:color w:val="000000" w:themeColor="text1"/>
                <w:sz w:val="24"/>
                <w:szCs w:val="24"/>
              </w:rPr>
              <w:t>Provide the mean and standard deviation of the KCOR asymptote across the simulation replicates to quantify the "approximation".</w:t>
            </w:r>
          </w:p>
        </w:tc>
        <w:tc>
          <w:tcPr>
            <w:tcW w:w="1624" w:type="dxa"/>
            <w:shd w:val="clear" w:color="auto" w:fill="DAEEF3" w:themeFill="accent5" w:themeFillTint="33"/>
            <w:vAlign w:val="center"/>
          </w:tcPr>
          <w:p w14:paraId="1370580C" w14:textId="3337EEF3" w:rsidR="003120EA" w:rsidRPr="003120EA" w:rsidRDefault="003120EA" w:rsidP="003120EA">
            <w:pPr>
              <w:rPr>
                <w:rFonts w:ascii="Garamond" w:hAnsi="Garamond"/>
                <w:color w:val="000000" w:themeColor="text1"/>
                <w:sz w:val="24"/>
                <w:szCs w:val="24"/>
              </w:rPr>
            </w:pPr>
            <w:r w:rsidRPr="003120EA">
              <w:rPr>
                <w:rFonts w:ascii="Garamond" w:hAnsi="Garamond"/>
                <w:color w:val="000000" w:themeColor="text1"/>
                <w:sz w:val="24"/>
                <w:szCs w:val="24"/>
              </w:rPr>
              <w:t>Medium</w:t>
            </w:r>
          </w:p>
        </w:tc>
      </w:tr>
      <w:tr w:rsidR="003120EA" w14:paraId="1C5B2780" w14:textId="77777777" w:rsidTr="00C07875">
        <w:trPr>
          <w:trHeight w:val="345"/>
        </w:trPr>
        <w:tc>
          <w:tcPr>
            <w:tcW w:w="1271" w:type="dxa"/>
            <w:shd w:val="clear" w:color="auto" w:fill="DAEEF3" w:themeFill="accent5" w:themeFillTint="33"/>
            <w:vAlign w:val="center"/>
          </w:tcPr>
          <w:p w14:paraId="4F45D21A" w14:textId="6B59967F" w:rsidR="003120EA" w:rsidRPr="003120EA" w:rsidRDefault="003120EA" w:rsidP="003120EA">
            <w:pPr>
              <w:rPr>
                <w:rFonts w:ascii="Garamond" w:hAnsi="Garamond"/>
                <w:color w:val="000000" w:themeColor="text1"/>
                <w:sz w:val="24"/>
                <w:szCs w:val="24"/>
              </w:rPr>
            </w:pPr>
            <w:r w:rsidRPr="003120EA">
              <w:rPr>
                <w:rFonts w:ascii="Garamond" w:hAnsi="Garamond"/>
                <w:color w:val="000000" w:themeColor="text1"/>
                <w:sz w:val="24"/>
                <w:szCs w:val="24"/>
              </w:rPr>
              <w:t>RES-3.1.1-03</w:t>
            </w:r>
          </w:p>
        </w:tc>
        <w:tc>
          <w:tcPr>
            <w:tcW w:w="1418" w:type="dxa"/>
            <w:shd w:val="clear" w:color="auto" w:fill="DAEEF3" w:themeFill="accent5" w:themeFillTint="33"/>
            <w:vAlign w:val="center"/>
          </w:tcPr>
          <w:p w14:paraId="22B16565" w14:textId="77777777" w:rsidR="003120EA" w:rsidRDefault="003120EA" w:rsidP="003120EA">
            <w:pPr>
              <w:rPr>
                <w:rFonts w:ascii="Garamond" w:hAnsi="Garamond"/>
                <w:color w:val="000000" w:themeColor="text1"/>
                <w:sz w:val="24"/>
                <w:szCs w:val="24"/>
              </w:rPr>
            </w:pPr>
            <w:r w:rsidRPr="003120EA">
              <w:rPr>
                <w:rFonts w:ascii="Garamond" w:hAnsi="Garamond"/>
                <w:color w:val="000000" w:themeColor="text1"/>
                <w:sz w:val="24"/>
                <w:szCs w:val="24"/>
              </w:rPr>
              <w:t xml:space="preserve">Page </w:t>
            </w:r>
            <w:r w:rsidR="00BA3797">
              <w:rPr>
                <w:rFonts w:ascii="Garamond" w:hAnsi="Garamond"/>
                <w:color w:val="000000" w:themeColor="text1"/>
                <w:sz w:val="24"/>
                <w:szCs w:val="24"/>
              </w:rPr>
              <w:t>15</w:t>
            </w:r>
            <w:r w:rsidRPr="003120EA">
              <w:rPr>
                <w:rFonts w:ascii="Garamond" w:hAnsi="Garamond"/>
                <w:color w:val="000000" w:themeColor="text1"/>
                <w:sz w:val="24"/>
                <w:szCs w:val="24"/>
              </w:rPr>
              <w:t>, Section 3.1.1</w:t>
            </w:r>
          </w:p>
          <w:p w14:paraId="4499FF2C" w14:textId="7E114A0F" w:rsidR="00F8599A" w:rsidRPr="003120EA" w:rsidRDefault="00F8599A" w:rsidP="003120EA">
            <w:pPr>
              <w:rPr>
                <w:rFonts w:ascii="Garamond" w:hAnsi="Garamond"/>
                <w:color w:val="000000" w:themeColor="text1"/>
                <w:sz w:val="24"/>
                <w:szCs w:val="24"/>
              </w:rPr>
            </w:pPr>
            <w:r>
              <w:rPr>
                <w:rFonts w:ascii="Garamond" w:hAnsi="Garamond"/>
                <w:color w:val="000000" w:themeColor="text1"/>
                <w:sz w:val="24"/>
                <w:szCs w:val="24"/>
              </w:rPr>
              <w:t>2</w:t>
            </w:r>
            <w:r w:rsidRPr="00F8599A">
              <w:rPr>
                <w:rFonts w:ascii="Garamond" w:hAnsi="Garamond"/>
                <w:color w:val="000000" w:themeColor="text1"/>
                <w:sz w:val="24"/>
                <w:szCs w:val="24"/>
                <w:vertAlign w:val="superscript"/>
              </w:rPr>
              <w:t>nd</w:t>
            </w:r>
            <w:r>
              <w:rPr>
                <w:rFonts w:ascii="Garamond" w:hAnsi="Garamond"/>
                <w:color w:val="000000" w:themeColor="text1"/>
                <w:sz w:val="24"/>
                <w:szCs w:val="24"/>
              </w:rPr>
              <w:t xml:space="preserve"> para of this section</w:t>
            </w:r>
          </w:p>
        </w:tc>
        <w:tc>
          <w:tcPr>
            <w:tcW w:w="3402" w:type="dxa"/>
            <w:shd w:val="clear" w:color="auto" w:fill="DAEEF3" w:themeFill="accent5" w:themeFillTint="33"/>
            <w:vAlign w:val="center"/>
          </w:tcPr>
          <w:p w14:paraId="62DF0FA7" w14:textId="0BCB42E8" w:rsidR="003120EA" w:rsidRPr="003120EA" w:rsidRDefault="003120EA" w:rsidP="003120EA">
            <w:pPr>
              <w:pStyle w:val="Amount"/>
              <w:jc w:val="left"/>
              <w:rPr>
                <w:rFonts w:ascii="Garamond" w:hAnsi="Garamond"/>
                <w:color w:val="000000" w:themeColor="text1"/>
                <w:sz w:val="24"/>
                <w:szCs w:val="24"/>
              </w:rPr>
            </w:pPr>
            <w:r w:rsidRPr="003120EA">
              <w:rPr>
                <w:rFonts w:ascii="Garamond" w:hAnsi="Garamond"/>
                <w:color w:val="000000" w:themeColor="text1"/>
                <w:sz w:val="24"/>
                <w:szCs w:val="24"/>
              </w:rPr>
              <w:t xml:space="preserve">Full design details and figures are moved to </w:t>
            </w:r>
            <w:proofErr w:type="gramStart"/>
            <w:r w:rsidRPr="003120EA">
              <w:rPr>
                <w:rFonts w:ascii="Garamond" w:hAnsi="Garamond"/>
                <w:color w:val="000000" w:themeColor="text1"/>
                <w:sz w:val="24"/>
                <w:szCs w:val="24"/>
              </w:rPr>
              <w:t>the Supplementary</w:t>
            </w:r>
            <w:proofErr w:type="gramEnd"/>
            <w:r w:rsidRPr="003120EA">
              <w:rPr>
                <w:rFonts w:ascii="Garamond" w:hAnsi="Garamond"/>
                <w:color w:val="000000" w:themeColor="text1"/>
                <w:sz w:val="24"/>
                <w:szCs w:val="24"/>
              </w:rPr>
              <w:t xml:space="preserve"> Information.</w:t>
            </w:r>
          </w:p>
        </w:tc>
        <w:tc>
          <w:tcPr>
            <w:tcW w:w="3402" w:type="dxa"/>
            <w:shd w:val="clear" w:color="auto" w:fill="DAEEF3" w:themeFill="accent5" w:themeFillTint="33"/>
            <w:vAlign w:val="center"/>
          </w:tcPr>
          <w:p w14:paraId="22685D40" w14:textId="0FD28577" w:rsidR="003120EA" w:rsidRPr="003120EA" w:rsidRDefault="003120EA" w:rsidP="003120EA">
            <w:pPr>
              <w:pStyle w:val="Amount"/>
              <w:jc w:val="left"/>
              <w:rPr>
                <w:rFonts w:ascii="Garamond" w:hAnsi="Garamond"/>
                <w:color w:val="000000" w:themeColor="text1"/>
                <w:sz w:val="24"/>
                <w:szCs w:val="24"/>
              </w:rPr>
            </w:pPr>
            <w:r w:rsidRPr="003120EA">
              <w:rPr>
                <w:rFonts w:ascii="Garamond" w:hAnsi="Garamond"/>
                <w:color w:val="000000" w:themeColor="text1"/>
                <w:sz w:val="24"/>
                <w:szCs w:val="24"/>
              </w:rPr>
              <w:t>Because this is the foundational "Null Case," a reviewer may feel that hiding the "theta" grid and the baseline hazard shapes in the SI makes it harder to judge the experiment's difficulty.</w:t>
            </w:r>
          </w:p>
        </w:tc>
        <w:tc>
          <w:tcPr>
            <w:tcW w:w="2835" w:type="dxa"/>
            <w:shd w:val="clear" w:color="auto" w:fill="DAEEF3" w:themeFill="accent5" w:themeFillTint="33"/>
            <w:vAlign w:val="center"/>
          </w:tcPr>
          <w:p w14:paraId="18CE2317" w14:textId="1A56EF23" w:rsidR="003120EA" w:rsidRPr="003120EA" w:rsidRDefault="003120EA" w:rsidP="003120EA">
            <w:pPr>
              <w:rPr>
                <w:rFonts w:ascii="Garamond" w:hAnsi="Garamond"/>
                <w:color w:val="000000" w:themeColor="text1"/>
                <w:sz w:val="24"/>
                <w:szCs w:val="24"/>
              </w:rPr>
            </w:pPr>
            <w:r w:rsidRPr="003120EA">
              <w:rPr>
                <w:rFonts w:ascii="Garamond" w:hAnsi="Garamond"/>
                <w:color w:val="000000" w:themeColor="text1"/>
                <w:sz w:val="24"/>
                <w:szCs w:val="24"/>
              </w:rPr>
              <w:t>Include at least one representative plot from Figure S3 in the main text to visually anchor the "linearity after normalization" claim.</w:t>
            </w:r>
          </w:p>
        </w:tc>
        <w:tc>
          <w:tcPr>
            <w:tcW w:w="1624" w:type="dxa"/>
            <w:shd w:val="clear" w:color="auto" w:fill="DAEEF3" w:themeFill="accent5" w:themeFillTint="33"/>
            <w:vAlign w:val="center"/>
          </w:tcPr>
          <w:p w14:paraId="3724DDBB" w14:textId="1420E171" w:rsidR="003120EA" w:rsidRPr="003120EA" w:rsidRDefault="003120EA" w:rsidP="003120EA">
            <w:pPr>
              <w:rPr>
                <w:rFonts w:ascii="Garamond" w:hAnsi="Garamond"/>
                <w:color w:val="000000" w:themeColor="text1"/>
                <w:sz w:val="24"/>
                <w:szCs w:val="24"/>
              </w:rPr>
            </w:pPr>
            <w:r w:rsidRPr="003120EA">
              <w:rPr>
                <w:rFonts w:ascii="Garamond" w:hAnsi="Garamond"/>
                <w:color w:val="000000" w:themeColor="text1"/>
                <w:sz w:val="24"/>
                <w:szCs w:val="24"/>
              </w:rPr>
              <w:t>Medium</w:t>
            </w:r>
          </w:p>
        </w:tc>
      </w:tr>
      <w:tr w:rsidR="00F8599A" w14:paraId="697DEDB8" w14:textId="77777777" w:rsidTr="00F8599A">
        <w:trPr>
          <w:trHeight w:val="345"/>
        </w:trPr>
        <w:tc>
          <w:tcPr>
            <w:tcW w:w="13952" w:type="dxa"/>
            <w:gridSpan w:val="6"/>
            <w:shd w:val="clear" w:color="auto" w:fill="000000" w:themeFill="text1"/>
            <w:vAlign w:val="center"/>
          </w:tcPr>
          <w:p w14:paraId="396B6E94" w14:textId="0F882649" w:rsidR="00F8599A" w:rsidRPr="00AC7180" w:rsidRDefault="00AC7180" w:rsidP="00AC7180">
            <w:pPr>
              <w:jc w:val="center"/>
              <w:rPr>
                <w:rFonts w:ascii="Garamond" w:hAnsi="Garamond"/>
                <w:sz w:val="28"/>
                <w:szCs w:val="28"/>
              </w:rPr>
            </w:pPr>
            <w:r w:rsidRPr="00AC7180">
              <w:rPr>
                <w:rFonts w:ascii="Garamond" w:hAnsi="Garamond"/>
                <w:b/>
                <w:bCs/>
                <w:sz w:val="28"/>
                <w:szCs w:val="28"/>
                <w:lang w:val="en-PK"/>
              </w:rPr>
              <w:t xml:space="preserve">3.1.2 </w:t>
            </w:r>
            <w:r w:rsidRPr="00AC7180">
              <w:rPr>
                <w:rFonts w:ascii="Garamond" w:hAnsi="Garamond"/>
                <w:b/>
                <w:bCs/>
                <w:sz w:val="28"/>
                <w:szCs w:val="28"/>
                <w:lang w:val="en-PK"/>
              </w:rPr>
              <w:t xml:space="preserve">Empirical </w:t>
            </w:r>
            <w:r w:rsidRPr="00AC7180">
              <w:rPr>
                <w:rFonts w:ascii="Garamond" w:hAnsi="Garamond"/>
                <w:b/>
                <w:bCs/>
                <w:sz w:val="28"/>
                <w:szCs w:val="28"/>
                <w:lang w:val="en-PK"/>
              </w:rPr>
              <w:t>Negative Control Using National Registry Data (</w:t>
            </w:r>
            <w:r w:rsidRPr="00AC7180">
              <w:rPr>
                <w:rFonts w:ascii="Garamond" w:hAnsi="Garamond"/>
                <w:b/>
                <w:bCs/>
                <w:sz w:val="28"/>
                <w:szCs w:val="28"/>
                <w:lang w:val="en-PK"/>
              </w:rPr>
              <w:t>Czech Republic</w:t>
            </w:r>
            <w:r w:rsidRPr="00AC7180">
              <w:rPr>
                <w:rFonts w:ascii="Garamond" w:hAnsi="Garamond"/>
                <w:b/>
                <w:bCs/>
                <w:sz w:val="28"/>
                <w:szCs w:val="28"/>
                <w:lang w:val="en-PK"/>
              </w:rPr>
              <w:t>)</w:t>
            </w:r>
          </w:p>
        </w:tc>
      </w:tr>
      <w:tr w:rsidR="00CF6844" w14:paraId="00A1A0A2" w14:textId="77777777" w:rsidTr="00C07875">
        <w:trPr>
          <w:trHeight w:val="345"/>
        </w:trPr>
        <w:tc>
          <w:tcPr>
            <w:tcW w:w="1271" w:type="dxa"/>
            <w:shd w:val="clear" w:color="auto" w:fill="DAEEF3" w:themeFill="accent5" w:themeFillTint="33"/>
            <w:vAlign w:val="center"/>
          </w:tcPr>
          <w:p w14:paraId="5A135C2A" w14:textId="1F097785"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lastRenderedPageBreak/>
              <w:t>RES-3.1.2-01</w:t>
            </w:r>
          </w:p>
        </w:tc>
        <w:tc>
          <w:tcPr>
            <w:tcW w:w="1418" w:type="dxa"/>
            <w:shd w:val="clear" w:color="auto" w:fill="DAEEF3" w:themeFill="accent5" w:themeFillTint="33"/>
            <w:vAlign w:val="center"/>
          </w:tcPr>
          <w:p w14:paraId="33C3918C" w14:textId="7CCEDF1C"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 xml:space="preserve">Page </w:t>
            </w:r>
            <w:r w:rsidR="00767821">
              <w:rPr>
                <w:rFonts w:ascii="Garamond" w:hAnsi="Garamond"/>
                <w:color w:val="000000" w:themeColor="text1"/>
                <w:sz w:val="24"/>
                <w:szCs w:val="24"/>
              </w:rPr>
              <w:t>1</w:t>
            </w:r>
            <w:r w:rsidRPr="00CF6844">
              <w:rPr>
                <w:rFonts w:ascii="Garamond" w:hAnsi="Garamond"/>
                <w:color w:val="000000" w:themeColor="text1"/>
                <w:sz w:val="24"/>
                <w:szCs w:val="24"/>
              </w:rPr>
              <w:t xml:space="preserve">5, </w:t>
            </w:r>
            <w:r w:rsidR="00767821">
              <w:rPr>
                <w:rFonts w:ascii="Garamond" w:hAnsi="Garamond"/>
                <w:color w:val="000000" w:themeColor="text1"/>
                <w:sz w:val="24"/>
                <w:szCs w:val="24"/>
              </w:rPr>
              <w:t>First para of this section</w:t>
            </w:r>
          </w:p>
        </w:tc>
        <w:tc>
          <w:tcPr>
            <w:tcW w:w="3402" w:type="dxa"/>
            <w:shd w:val="clear" w:color="auto" w:fill="DAEEF3" w:themeFill="accent5" w:themeFillTint="33"/>
            <w:vAlign w:val="center"/>
          </w:tcPr>
          <w:p w14:paraId="70B37CFA" w14:textId="7240A8E6" w:rsidR="00CF6844" w:rsidRPr="00CF6844" w:rsidRDefault="00CF6844" w:rsidP="00CF6844">
            <w:pPr>
              <w:pStyle w:val="Amount"/>
              <w:jc w:val="left"/>
              <w:rPr>
                <w:rFonts w:ascii="Garamond" w:hAnsi="Garamond"/>
                <w:color w:val="000000" w:themeColor="text1"/>
                <w:sz w:val="24"/>
                <w:szCs w:val="24"/>
              </w:rPr>
            </w:pPr>
            <w:r w:rsidRPr="00CF6844">
              <w:rPr>
                <w:rFonts w:ascii="Garamond" w:hAnsi="Garamond"/>
                <w:color w:val="000000" w:themeColor="text1"/>
                <w:sz w:val="24"/>
                <w:szCs w:val="24"/>
              </w:rPr>
              <w:t>Use of age-shift (pseudo-cohorts) to simulate selection effects.</w:t>
            </w:r>
          </w:p>
        </w:tc>
        <w:tc>
          <w:tcPr>
            <w:tcW w:w="3402" w:type="dxa"/>
            <w:shd w:val="clear" w:color="auto" w:fill="DAEEF3" w:themeFill="accent5" w:themeFillTint="33"/>
            <w:vAlign w:val="center"/>
          </w:tcPr>
          <w:p w14:paraId="30CE69D9" w14:textId="359C6ED3" w:rsidR="00CF6844" w:rsidRPr="00CF6844" w:rsidRDefault="00CF6844" w:rsidP="00CF6844">
            <w:pPr>
              <w:pStyle w:val="Amount"/>
              <w:jc w:val="left"/>
              <w:rPr>
                <w:rFonts w:ascii="Garamond" w:hAnsi="Garamond"/>
                <w:color w:val="000000" w:themeColor="text1"/>
                <w:sz w:val="24"/>
                <w:szCs w:val="24"/>
              </w:rPr>
            </w:pPr>
            <w:r w:rsidRPr="00CF6844">
              <w:rPr>
                <w:rFonts w:ascii="Garamond" w:hAnsi="Garamond"/>
                <w:color w:val="000000" w:themeColor="text1"/>
                <w:sz w:val="24"/>
                <w:szCs w:val="24"/>
              </w:rPr>
              <w:t>Age is a biological driver of baseline hazard, not just a "selection artifact." A reviewer may argue that modeling age-related mortality as "depletion" is a mathematical convenience rather than a reflection of underlying biology.</w:t>
            </w:r>
          </w:p>
        </w:tc>
        <w:tc>
          <w:tcPr>
            <w:tcW w:w="2835" w:type="dxa"/>
            <w:shd w:val="clear" w:color="auto" w:fill="DAEEF3" w:themeFill="accent5" w:themeFillTint="33"/>
            <w:vAlign w:val="center"/>
          </w:tcPr>
          <w:p w14:paraId="79BF7A60" w14:textId="4D546473"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Briefly explain that while age is biological, the resulting hazard curvature in the population's survival curve can still be effectively neutralized by the same Gamma-frailty geometric framework.</w:t>
            </w:r>
          </w:p>
        </w:tc>
        <w:tc>
          <w:tcPr>
            <w:tcW w:w="1624" w:type="dxa"/>
            <w:shd w:val="clear" w:color="auto" w:fill="DAEEF3" w:themeFill="accent5" w:themeFillTint="33"/>
            <w:vAlign w:val="center"/>
          </w:tcPr>
          <w:p w14:paraId="41C6BF31" w14:textId="399E7AC7"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Medium</w:t>
            </w:r>
          </w:p>
        </w:tc>
      </w:tr>
      <w:tr w:rsidR="00CF6844" w14:paraId="70D9316E" w14:textId="77777777" w:rsidTr="00C07875">
        <w:trPr>
          <w:trHeight w:val="345"/>
        </w:trPr>
        <w:tc>
          <w:tcPr>
            <w:tcW w:w="1271" w:type="dxa"/>
            <w:shd w:val="clear" w:color="auto" w:fill="FDE9D9" w:themeFill="accent6" w:themeFillTint="33"/>
            <w:vAlign w:val="center"/>
          </w:tcPr>
          <w:p w14:paraId="39FCC62A" w14:textId="0FD8E675"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RES-3.1.2-02</w:t>
            </w:r>
          </w:p>
        </w:tc>
        <w:tc>
          <w:tcPr>
            <w:tcW w:w="1418" w:type="dxa"/>
            <w:shd w:val="clear" w:color="auto" w:fill="FDE9D9" w:themeFill="accent6" w:themeFillTint="33"/>
            <w:vAlign w:val="center"/>
          </w:tcPr>
          <w:p w14:paraId="314AFBA5" w14:textId="22F7C056"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 xml:space="preserve">Page </w:t>
            </w:r>
            <w:r w:rsidR="004E4910">
              <w:rPr>
                <w:rFonts w:ascii="Garamond" w:hAnsi="Garamond"/>
                <w:color w:val="000000" w:themeColor="text1"/>
                <w:sz w:val="24"/>
                <w:szCs w:val="24"/>
              </w:rPr>
              <w:t>1</w:t>
            </w:r>
            <w:r w:rsidRPr="00CF6844">
              <w:rPr>
                <w:rFonts w:ascii="Garamond" w:hAnsi="Garamond"/>
                <w:color w:val="000000" w:themeColor="text1"/>
                <w:sz w:val="24"/>
                <w:szCs w:val="24"/>
              </w:rPr>
              <w:t>6, Figure 4</w:t>
            </w:r>
          </w:p>
        </w:tc>
        <w:tc>
          <w:tcPr>
            <w:tcW w:w="3402" w:type="dxa"/>
            <w:shd w:val="clear" w:color="auto" w:fill="FDE9D9" w:themeFill="accent6" w:themeFillTint="33"/>
            <w:vAlign w:val="center"/>
          </w:tcPr>
          <w:p w14:paraId="24A4C03C" w14:textId="21467A1F" w:rsidR="00CF6844" w:rsidRPr="00CF6844" w:rsidRDefault="00CF6844" w:rsidP="00CF6844">
            <w:pPr>
              <w:pStyle w:val="Amount"/>
              <w:jc w:val="left"/>
              <w:rPr>
                <w:rFonts w:ascii="Garamond" w:hAnsi="Garamond"/>
                <w:color w:val="000000" w:themeColor="text1"/>
                <w:sz w:val="24"/>
                <w:szCs w:val="24"/>
              </w:rPr>
            </w:pPr>
            <w:r w:rsidRPr="00CF6844">
              <w:rPr>
                <w:rFonts w:ascii="Garamond" w:hAnsi="Garamond"/>
                <w:color w:val="000000" w:themeColor="text1"/>
                <w:sz w:val="24"/>
                <w:szCs w:val="24"/>
              </w:rPr>
              <w:t>Use of anchored KCOR starting at 4 weeks.</w:t>
            </w:r>
          </w:p>
        </w:tc>
        <w:tc>
          <w:tcPr>
            <w:tcW w:w="3402" w:type="dxa"/>
            <w:shd w:val="clear" w:color="auto" w:fill="FDE9D9" w:themeFill="accent6" w:themeFillTint="33"/>
            <w:vAlign w:val="center"/>
          </w:tcPr>
          <w:p w14:paraId="5F6F88B9" w14:textId="27C7C231" w:rsidR="00CF6844" w:rsidRPr="00CF6844" w:rsidRDefault="00CF6844" w:rsidP="00CF6844">
            <w:pPr>
              <w:pStyle w:val="Amount"/>
              <w:jc w:val="left"/>
              <w:rPr>
                <w:rFonts w:ascii="Garamond" w:hAnsi="Garamond"/>
                <w:color w:val="000000" w:themeColor="text1"/>
                <w:sz w:val="24"/>
                <w:szCs w:val="24"/>
              </w:rPr>
            </w:pPr>
            <w:r w:rsidRPr="00CF6844">
              <w:rPr>
                <w:rFonts w:ascii="Garamond" w:hAnsi="Garamond"/>
                <w:color w:val="000000" w:themeColor="text1"/>
                <w:sz w:val="24"/>
                <w:szCs w:val="24"/>
              </w:rPr>
              <w:t xml:space="preserve">Major Transparency Risk. By anchoring </w:t>
            </w:r>
            <w:proofErr w:type="gramStart"/>
            <w:r w:rsidRPr="00CF6844">
              <w:rPr>
                <w:rFonts w:ascii="Garamond" w:hAnsi="Garamond"/>
                <w:color w:val="000000" w:themeColor="text1"/>
                <w:sz w:val="24"/>
                <w:szCs w:val="24"/>
              </w:rPr>
              <w:t>at</w:t>
            </w:r>
            <w:proofErr w:type="gramEnd"/>
            <w:r w:rsidRPr="00CF6844">
              <w:rPr>
                <w:rFonts w:ascii="Garamond" w:hAnsi="Garamond"/>
                <w:color w:val="000000" w:themeColor="text1"/>
                <w:sz w:val="24"/>
                <w:szCs w:val="24"/>
              </w:rPr>
              <w:t xml:space="preserve"> week 4, you are essentially "zeroing out" the initial cumulative hazard difference. A skeptic will worry that the model is hiding a large "jump" or failure in the first 28 days.</w:t>
            </w:r>
          </w:p>
        </w:tc>
        <w:tc>
          <w:tcPr>
            <w:tcW w:w="2835" w:type="dxa"/>
            <w:shd w:val="clear" w:color="auto" w:fill="FDE9D9" w:themeFill="accent6" w:themeFillTint="33"/>
            <w:vAlign w:val="center"/>
          </w:tcPr>
          <w:p w14:paraId="54DD139F" w14:textId="35719DDB"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Include a small "inset" or supplementary figure showing the unanchored KCOR to demonstrate exactly how large the "pre-existing cumulative differences" were before normalization.</w:t>
            </w:r>
          </w:p>
        </w:tc>
        <w:tc>
          <w:tcPr>
            <w:tcW w:w="1624" w:type="dxa"/>
            <w:shd w:val="clear" w:color="auto" w:fill="FDE9D9" w:themeFill="accent6" w:themeFillTint="33"/>
            <w:vAlign w:val="center"/>
          </w:tcPr>
          <w:p w14:paraId="4046A29D" w14:textId="62C19C0B"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High</w:t>
            </w:r>
          </w:p>
        </w:tc>
      </w:tr>
      <w:tr w:rsidR="00CF6844" w14:paraId="2711CD1B" w14:textId="77777777" w:rsidTr="00C07875">
        <w:trPr>
          <w:trHeight w:val="345"/>
        </w:trPr>
        <w:tc>
          <w:tcPr>
            <w:tcW w:w="1271" w:type="dxa"/>
            <w:shd w:val="clear" w:color="auto" w:fill="EAF1DD" w:themeFill="accent3" w:themeFillTint="33"/>
            <w:vAlign w:val="center"/>
          </w:tcPr>
          <w:p w14:paraId="03360579" w14:textId="388C48C2"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RES-3.1.2-03</w:t>
            </w:r>
          </w:p>
        </w:tc>
        <w:tc>
          <w:tcPr>
            <w:tcW w:w="1418" w:type="dxa"/>
            <w:shd w:val="clear" w:color="auto" w:fill="EAF1DD" w:themeFill="accent3" w:themeFillTint="33"/>
            <w:vAlign w:val="center"/>
          </w:tcPr>
          <w:p w14:paraId="4A7CB0C6" w14:textId="34E076E6"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 xml:space="preserve">Page </w:t>
            </w:r>
            <w:r w:rsidR="00BC6AEA">
              <w:rPr>
                <w:rFonts w:ascii="Garamond" w:hAnsi="Garamond"/>
                <w:color w:val="000000" w:themeColor="text1"/>
                <w:sz w:val="24"/>
                <w:szCs w:val="24"/>
              </w:rPr>
              <w:t>16</w:t>
            </w:r>
            <w:r w:rsidRPr="00CF6844">
              <w:rPr>
                <w:rFonts w:ascii="Garamond" w:hAnsi="Garamond"/>
                <w:color w:val="000000" w:themeColor="text1"/>
                <w:sz w:val="24"/>
                <w:szCs w:val="24"/>
              </w:rPr>
              <w:t xml:space="preserve">, </w:t>
            </w:r>
            <w:r w:rsidR="006277B5">
              <w:rPr>
                <w:rFonts w:ascii="Garamond" w:hAnsi="Garamond"/>
                <w:color w:val="000000" w:themeColor="text1"/>
                <w:sz w:val="24"/>
                <w:szCs w:val="24"/>
              </w:rPr>
              <w:t>Last para before Figure 4</w:t>
            </w:r>
          </w:p>
        </w:tc>
        <w:tc>
          <w:tcPr>
            <w:tcW w:w="3402" w:type="dxa"/>
            <w:shd w:val="clear" w:color="auto" w:fill="EAF1DD" w:themeFill="accent3" w:themeFillTint="33"/>
            <w:vAlign w:val="center"/>
          </w:tcPr>
          <w:p w14:paraId="2C967027" w14:textId="61159FB1" w:rsidR="00CF6844" w:rsidRPr="00CF6844" w:rsidRDefault="00CF6844" w:rsidP="00CF6844">
            <w:pPr>
              <w:pStyle w:val="Amount"/>
              <w:jc w:val="left"/>
              <w:rPr>
                <w:rFonts w:ascii="Garamond" w:hAnsi="Garamond"/>
                <w:color w:val="000000" w:themeColor="text1"/>
                <w:sz w:val="24"/>
                <w:szCs w:val="24"/>
              </w:rPr>
            </w:pPr>
            <w:r w:rsidRPr="00CF6844">
              <w:rPr>
                <w:rFonts w:ascii="Garamond" w:hAnsi="Garamond"/>
                <w:color w:val="000000" w:themeColor="text1"/>
                <w:sz w:val="24"/>
                <w:szCs w:val="24"/>
              </w:rPr>
              <w:t>Claim that asymmetry arises "entirely from differences in hazard curvature".</w:t>
            </w:r>
          </w:p>
        </w:tc>
        <w:tc>
          <w:tcPr>
            <w:tcW w:w="3402" w:type="dxa"/>
            <w:shd w:val="clear" w:color="auto" w:fill="EAF1DD" w:themeFill="accent3" w:themeFillTint="33"/>
            <w:vAlign w:val="center"/>
          </w:tcPr>
          <w:p w14:paraId="225958F1" w14:textId="159C3520" w:rsidR="00CF6844" w:rsidRPr="00CF6844" w:rsidRDefault="00CF6844" w:rsidP="00CF6844">
            <w:pPr>
              <w:pStyle w:val="Amount"/>
              <w:jc w:val="left"/>
              <w:rPr>
                <w:rFonts w:ascii="Garamond" w:hAnsi="Garamond"/>
                <w:color w:val="000000" w:themeColor="text1"/>
                <w:sz w:val="24"/>
                <w:szCs w:val="24"/>
              </w:rPr>
            </w:pPr>
            <w:r w:rsidRPr="00CF6844">
              <w:rPr>
                <w:rFonts w:ascii="Garamond" w:hAnsi="Garamond"/>
                <w:color w:val="000000" w:themeColor="text1"/>
                <w:sz w:val="24"/>
                <w:szCs w:val="24"/>
              </w:rPr>
              <w:t>This is a strong defense against "model bias" claims. If the model doesn't know who is in which group, the correction is objective.</w:t>
            </w:r>
          </w:p>
        </w:tc>
        <w:tc>
          <w:tcPr>
            <w:tcW w:w="2835" w:type="dxa"/>
            <w:shd w:val="clear" w:color="auto" w:fill="EAF1DD" w:themeFill="accent3" w:themeFillTint="33"/>
            <w:vAlign w:val="center"/>
          </w:tcPr>
          <w:p w14:paraId="58B5E80C" w14:textId="24AECEB7"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 xml:space="preserve">Explicitly reference the "Blind Estimation" protocol here to remind the reviewer that the model fits parameters cohort-by-cohort without </w:t>
            </w:r>
            <w:proofErr w:type="gramStart"/>
            <w:r w:rsidRPr="00CF6844">
              <w:rPr>
                <w:rFonts w:ascii="Garamond" w:hAnsi="Garamond"/>
                <w:color w:val="000000" w:themeColor="text1"/>
                <w:sz w:val="24"/>
                <w:szCs w:val="24"/>
              </w:rPr>
              <w:t>cross-talk</w:t>
            </w:r>
            <w:proofErr w:type="gramEnd"/>
            <w:r w:rsidRPr="00CF6844">
              <w:rPr>
                <w:rFonts w:ascii="Garamond" w:hAnsi="Garamond"/>
                <w:color w:val="000000" w:themeColor="text1"/>
                <w:sz w:val="24"/>
                <w:szCs w:val="24"/>
              </w:rPr>
              <w:t>.</w:t>
            </w:r>
          </w:p>
        </w:tc>
        <w:tc>
          <w:tcPr>
            <w:tcW w:w="1624" w:type="dxa"/>
            <w:shd w:val="clear" w:color="auto" w:fill="EAF1DD" w:themeFill="accent3" w:themeFillTint="33"/>
            <w:vAlign w:val="center"/>
          </w:tcPr>
          <w:p w14:paraId="5593EDAC" w14:textId="613CFDE6"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Low</w:t>
            </w:r>
          </w:p>
        </w:tc>
      </w:tr>
      <w:tr w:rsidR="00CF6844" w14:paraId="3DB37266" w14:textId="77777777" w:rsidTr="00C07875">
        <w:trPr>
          <w:trHeight w:val="345"/>
        </w:trPr>
        <w:tc>
          <w:tcPr>
            <w:tcW w:w="1271" w:type="dxa"/>
            <w:shd w:val="clear" w:color="auto" w:fill="DAEEF3" w:themeFill="accent5" w:themeFillTint="33"/>
            <w:vAlign w:val="center"/>
          </w:tcPr>
          <w:p w14:paraId="69E02948" w14:textId="7BE53BF7"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RES-3.1.2-04</w:t>
            </w:r>
          </w:p>
        </w:tc>
        <w:tc>
          <w:tcPr>
            <w:tcW w:w="1418" w:type="dxa"/>
            <w:shd w:val="clear" w:color="auto" w:fill="DAEEF3" w:themeFill="accent5" w:themeFillTint="33"/>
            <w:vAlign w:val="center"/>
          </w:tcPr>
          <w:p w14:paraId="579C9728" w14:textId="476ABED4"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 xml:space="preserve">Page </w:t>
            </w:r>
            <w:r w:rsidR="006277B5">
              <w:rPr>
                <w:rFonts w:ascii="Garamond" w:hAnsi="Garamond"/>
                <w:color w:val="000000" w:themeColor="text1"/>
                <w:sz w:val="24"/>
                <w:szCs w:val="24"/>
              </w:rPr>
              <w:t>1</w:t>
            </w:r>
            <w:r w:rsidRPr="00CF6844">
              <w:rPr>
                <w:rFonts w:ascii="Garamond" w:hAnsi="Garamond"/>
                <w:color w:val="000000" w:themeColor="text1"/>
                <w:sz w:val="24"/>
                <w:szCs w:val="24"/>
              </w:rPr>
              <w:t>6, Figure 4</w:t>
            </w:r>
          </w:p>
        </w:tc>
        <w:tc>
          <w:tcPr>
            <w:tcW w:w="3402" w:type="dxa"/>
            <w:shd w:val="clear" w:color="auto" w:fill="DAEEF3" w:themeFill="accent5" w:themeFillTint="33"/>
            <w:vAlign w:val="center"/>
          </w:tcPr>
          <w:p w14:paraId="2D5FB7DE" w14:textId="6F0DA6F3" w:rsidR="00CF6844" w:rsidRPr="00CF6844" w:rsidRDefault="00CF6844" w:rsidP="00CF6844">
            <w:pPr>
              <w:pStyle w:val="Amount"/>
              <w:jc w:val="left"/>
              <w:rPr>
                <w:rFonts w:ascii="Garamond" w:hAnsi="Garamond"/>
                <w:color w:val="000000" w:themeColor="text1"/>
                <w:sz w:val="24"/>
                <w:szCs w:val="24"/>
              </w:rPr>
            </w:pPr>
            <w:r w:rsidRPr="00CF6844">
              <w:rPr>
                <w:rFonts w:ascii="Garamond" w:hAnsi="Garamond"/>
                <w:color w:val="000000" w:themeColor="text1"/>
                <w:sz w:val="24"/>
                <w:szCs w:val="24"/>
              </w:rPr>
              <w:t>95 percent bootstrap intervals appear very narrow.</w:t>
            </w:r>
          </w:p>
        </w:tc>
        <w:tc>
          <w:tcPr>
            <w:tcW w:w="3402" w:type="dxa"/>
            <w:shd w:val="clear" w:color="auto" w:fill="DAEEF3" w:themeFill="accent5" w:themeFillTint="33"/>
            <w:vAlign w:val="center"/>
          </w:tcPr>
          <w:p w14:paraId="4C1D8D6C" w14:textId="79CABBB3" w:rsidR="00CF6844" w:rsidRPr="00CF6844" w:rsidRDefault="00CF6844" w:rsidP="00CF6844">
            <w:pPr>
              <w:pStyle w:val="Amount"/>
              <w:jc w:val="left"/>
              <w:rPr>
                <w:rFonts w:ascii="Garamond" w:hAnsi="Garamond"/>
                <w:color w:val="000000" w:themeColor="text1"/>
                <w:sz w:val="24"/>
                <w:szCs w:val="24"/>
              </w:rPr>
            </w:pPr>
            <w:r w:rsidRPr="00CF6844">
              <w:rPr>
                <w:rFonts w:ascii="Garamond" w:hAnsi="Garamond"/>
                <w:color w:val="000000" w:themeColor="text1"/>
                <w:sz w:val="24"/>
                <w:szCs w:val="24"/>
              </w:rPr>
              <w:t>Large national datasets have high statistical power, but narrow intervals can sometimes signal that the bootstrap is not capturing the full uncertainty of the "Quiet Window" choice.</w:t>
            </w:r>
          </w:p>
        </w:tc>
        <w:tc>
          <w:tcPr>
            <w:tcW w:w="2835" w:type="dxa"/>
            <w:shd w:val="clear" w:color="auto" w:fill="DAEEF3" w:themeFill="accent5" w:themeFillTint="33"/>
            <w:vAlign w:val="center"/>
          </w:tcPr>
          <w:p w14:paraId="24C756E8" w14:textId="718FB2F1"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Mention that the intervals specifically include the re-estimation of the frailty parameters for every bootstrap iteration to prove they aren't "too thin".</w:t>
            </w:r>
          </w:p>
        </w:tc>
        <w:tc>
          <w:tcPr>
            <w:tcW w:w="1624" w:type="dxa"/>
            <w:shd w:val="clear" w:color="auto" w:fill="DAEEF3" w:themeFill="accent5" w:themeFillTint="33"/>
            <w:vAlign w:val="center"/>
          </w:tcPr>
          <w:p w14:paraId="0E5DC0A0" w14:textId="30D0BD90" w:rsidR="00CF6844" w:rsidRPr="00CF6844" w:rsidRDefault="00CF6844" w:rsidP="00CF6844">
            <w:pPr>
              <w:rPr>
                <w:rFonts w:ascii="Garamond" w:hAnsi="Garamond"/>
                <w:color w:val="000000" w:themeColor="text1"/>
                <w:sz w:val="24"/>
                <w:szCs w:val="24"/>
              </w:rPr>
            </w:pPr>
            <w:r w:rsidRPr="00CF6844">
              <w:rPr>
                <w:rFonts w:ascii="Garamond" w:hAnsi="Garamond"/>
                <w:color w:val="000000" w:themeColor="text1"/>
                <w:sz w:val="24"/>
                <w:szCs w:val="24"/>
              </w:rPr>
              <w:t>Medium</w:t>
            </w:r>
          </w:p>
        </w:tc>
      </w:tr>
      <w:tr w:rsidR="0021653B" w14:paraId="679C6558" w14:textId="77777777" w:rsidTr="0021653B">
        <w:trPr>
          <w:trHeight w:val="345"/>
        </w:trPr>
        <w:tc>
          <w:tcPr>
            <w:tcW w:w="13952" w:type="dxa"/>
            <w:gridSpan w:val="6"/>
            <w:shd w:val="clear" w:color="auto" w:fill="000000" w:themeFill="text1"/>
            <w:vAlign w:val="center"/>
          </w:tcPr>
          <w:p w14:paraId="34B38FB2" w14:textId="043A048F" w:rsidR="0021653B" w:rsidRPr="007C4970" w:rsidRDefault="007C4970" w:rsidP="007C4970">
            <w:pPr>
              <w:jc w:val="center"/>
              <w:rPr>
                <w:rFonts w:ascii="Garamond" w:hAnsi="Garamond"/>
                <w:sz w:val="24"/>
                <w:szCs w:val="24"/>
              </w:rPr>
            </w:pPr>
            <w:r w:rsidRPr="007C4970">
              <w:rPr>
                <w:rFonts w:ascii="Garamond" w:hAnsi="Garamond"/>
                <w:b/>
                <w:bCs/>
                <w:sz w:val="24"/>
                <w:szCs w:val="24"/>
                <w:lang w:val="en-PK"/>
              </w:rPr>
              <w:t xml:space="preserve">3.2 </w:t>
            </w:r>
            <w:r w:rsidRPr="007C4970">
              <w:rPr>
                <w:rFonts w:ascii="Garamond" w:hAnsi="Garamond"/>
                <w:b/>
                <w:bCs/>
                <w:sz w:val="24"/>
                <w:szCs w:val="24"/>
                <w:lang w:val="en-PK"/>
              </w:rPr>
              <w:t xml:space="preserve">Positive </w:t>
            </w:r>
            <w:r w:rsidRPr="007C4970">
              <w:rPr>
                <w:rFonts w:ascii="Garamond" w:hAnsi="Garamond"/>
                <w:b/>
                <w:bCs/>
                <w:sz w:val="24"/>
                <w:szCs w:val="24"/>
                <w:lang w:val="en-PK"/>
              </w:rPr>
              <w:t>Controls (Injected Effects)</w:t>
            </w:r>
          </w:p>
        </w:tc>
      </w:tr>
      <w:tr w:rsidR="00D63D2F" w14:paraId="40F8EA59" w14:textId="77777777" w:rsidTr="00C07875">
        <w:trPr>
          <w:trHeight w:val="345"/>
        </w:trPr>
        <w:tc>
          <w:tcPr>
            <w:tcW w:w="1271" w:type="dxa"/>
            <w:shd w:val="clear" w:color="auto" w:fill="FDE9D9" w:themeFill="accent6" w:themeFillTint="33"/>
            <w:vAlign w:val="center"/>
          </w:tcPr>
          <w:p w14:paraId="15618906" w14:textId="46A0F951"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RES-3.2-01</w:t>
            </w:r>
          </w:p>
        </w:tc>
        <w:tc>
          <w:tcPr>
            <w:tcW w:w="1418" w:type="dxa"/>
            <w:shd w:val="clear" w:color="auto" w:fill="FDE9D9" w:themeFill="accent6" w:themeFillTint="33"/>
            <w:vAlign w:val="center"/>
          </w:tcPr>
          <w:p w14:paraId="59D25DD4" w14:textId="6B8EB74A"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 xml:space="preserve">Page </w:t>
            </w:r>
            <w:r w:rsidR="00F67548">
              <w:rPr>
                <w:rFonts w:ascii="Garamond" w:hAnsi="Garamond"/>
                <w:color w:val="000000" w:themeColor="text1"/>
                <w:sz w:val="24"/>
                <w:szCs w:val="24"/>
              </w:rPr>
              <w:t>16</w:t>
            </w:r>
            <w:r w:rsidRPr="00D63D2F">
              <w:rPr>
                <w:rFonts w:ascii="Garamond" w:hAnsi="Garamond"/>
                <w:color w:val="000000" w:themeColor="text1"/>
                <w:sz w:val="24"/>
                <w:szCs w:val="24"/>
              </w:rPr>
              <w:t xml:space="preserve">, </w:t>
            </w:r>
            <w:r w:rsidR="00F67548">
              <w:rPr>
                <w:rFonts w:ascii="Garamond" w:hAnsi="Garamond"/>
                <w:color w:val="000000" w:themeColor="text1"/>
                <w:sz w:val="24"/>
                <w:szCs w:val="24"/>
              </w:rPr>
              <w:t>First Line of this section</w:t>
            </w:r>
          </w:p>
        </w:tc>
        <w:tc>
          <w:tcPr>
            <w:tcW w:w="3402" w:type="dxa"/>
            <w:shd w:val="clear" w:color="auto" w:fill="FDE9D9" w:themeFill="accent6" w:themeFillTint="33"/>
            <w:vAlign w:val="center"/>
          </w:tcPr>
          <w:p w14:paraId="7666861F" w14:textId="3B9290A5" w:rsidR="00D63D2F" w:rsidRPr="00D63D2F" w:rsidRDefault="00D63D2F" w:rsidP="00D63D2F">
            <w:pPr>
              <w:pStyle w:val="Amount"/>
              <w:jc w:val="left"/>
              <w:rPr>
                <w:rFonts w:ascii="Garamond" w:hAnsi="Garamond"/>
                <w:color w:val="000000" w:themeColor="text1"/>
                <w:sz w:val="24"/>
                <w:szCs w:val="24"/>
              </w:rPr>
            </w:pPr>
            <w:r w:rsidRPr="00D63D2F">
              <w:rPr>
                <w:rFonts w:ascii="Garamond" w:hAnsi="Garamond"/>
                <w:color w:val="000000" w:themeColor="text1"/>
                <w:sz w:val="24"/>
                <w:szCs w:val="24"/>
              </w:rPr>
              <w:t>Positive controls are entirely displaced to Supplementary Section S3.</w:t>
            </w:r>
          </w:p>
        </w:tc>
        <w:tc>
          <w:tcPr>
            <w:tcW w:w="3402" w:type="dxa"/>
            <w:shd w:val="clear" w:color="auto" w:fill="FDE9D9" w:themeFill="accent6" w:themeFillTint="33"/>
            <w:vAlign w:val="center"/>
          </w:tcPr>
          <w:p w14:paraId="563459FB" w14:textId="00C3D1E0" w:rsidR="00D63D2F" w:rsidRPr="00D63D2F" w:rsidRDefault="00D63D2F" w:rsidP="00D63D2F">
            <w:pPr>
              <w:pStyle w:val="Amount"/>
              <w:jc w:val="left"/>
              <w:rPr>
                <w:rFonts w:ascii="Garamond" w:hAnsi="Garamond"/>
                <w:color w:val="000000" w:themeColor="text1"/>
                <w:sz w:val="24"/>
                <w:szCs w:val="24"/>
              </w:rPr>
            </w:pPr>
            <w:r w:rsidRPr="00D63D2F">
              <w:rPr>
                <w:rFonts w:ascii="Garamond" w:hAnsi="Garamond"/>
                <w:color w:val="000000" w:themeColor="text1"/>
                <w:sz w:val="24"/>
                <w:szCs w:val="24"/>
              </w:rPr>
              <w:t xml:space="preserve">Major Strategic Risk. A reviewer may conclude that the main manuscript lacks the evidence required to prove the tool can detect real harm or benefit. If </w:t>
            </w:r>
            <w:r w:rsidRPr="00D63D2F">
              <w:rPr>
                <w:rFonts w:ascii="Garamond" w:hAnsi="Garamond"/>
                <w:color w:val="000000" w:themeColor="text1"/>
                <w:sz w:val="24"/>
                <w:szCs w:val="24"/>
              </w:rPr>
              <w:lastRenderedPageBreak/>
              <w:t>KCOR is "too good" at returning 1.0 in the negative controls, the reader needs to see it "moving" in the main text.</w:t>
            </w:r>
          </w:p>
        </w:tc>
        <w:tc>
          <w:tcPr>
            <w:tcW w:w="2835" w:type="dxa"/>
            <w:shd w:val="clear" w:color="auto" w:fill="FDE9D9" w:themeFill="accent6" w:themeFillTint="33"/>
            <w:vAlign w:val="center"/>
          </w:tcPr>
          <w:p w14:paraId="316CE2CD" w14:textId="7357403C"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lastRenderedPageBreak/>
              <w:t xml:space="preserve">Move at least one representative "Injected Harm" plot from Figure S1 into the main body to </w:t>
            </w:r>
            <w:r w:rsidRPr="00D63D2F">
              <w:rPr>
                <w:rFonts w:ascii="Garamond" w:hAnsi="Garamond"/>
                <w:color w:val="000000" w:themeColor="text1"/>
                <w:sz w:val="24"/>
                <w:szCs w:val="24"/>
              </w:rPr>
              <w:lastRenderedPageBreak/>
              <w:t>demonstrate the estimator's dynamic range.</w:t>
            </w:r>
          </w:p>
        </w:tc>
        <w:tc>
          <w:tcPr>
            <w:tcW w:w="1624" w:type="dxa"/>
            <w:shd w:val="clear" w:color="auto" w:fill="FDE9D9" w:themeFill="accent6" w:themeFillTint="33"/>
            <w:vAlign w:val="center"/>
          </w:tcPr>
          <w:p w14:paraId="3945AC8A" w14:textId="75483109"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lastRenderedPageBreak/>
              <w:t>High</w:t>
            </w:r>
          </w:p>
        </w:tc>
      </w:tr>
      <w:tr w:rsidR="00D63D2F" w14:paraId="42FC7B82" w14:textId="77777777" w:rsidTr="00C07875">
        <w:trPr>
          <w:trHeight w:val="345"/>
        </w:trPr>
        <w:tc>
          <w:tcPr>
            <w:tcW w:w="1271" w:type="dxa"/>
            <w:shd w:val="clear" w:color="auto" w:fill="DAEEF3" w:themeFill="accent5" w:themeFillTint="33"/>
            <w:vAlign w:val="center"/>
          </w:tcPr>
          <w:p w14:paraId="1D265422" w14:textId="6D8E1995"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RES-3.2-02</w:t>
            </w:r>
          </w:p>
        </w:tc>
        <w:tc>
          <w:tcPr>
            <w:tcW w:w="1418" w:type="dxa"/>
            <w:shd w:val="clear" w:color="auto" w:fill="DAEEF3" w:themeFill="accent5" w:themeFillTint="33"/>
            <w:vAlign w:val="center"/>
          </w:tcPr>
          <w:p w14:paraId="62765D2A" w14:textId="5F375CBD"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 xml:space="preserve">Page </w:t>
            </w:r>
            <w:r w:rsidR="00C53ED1">
              <w:rPr>
                <w:rFonts w:ascii="Garamond" w:hAnsi="Garamond"/>
                <w:color w:val="000000" w:themeColor="text1"/>
                <w:sz w:val="24"/>
                <w:szCs w:val="24"/>
              </w:rPr>
              <w:t>16</w:t>
            </w:r>
            <w:r w:rsidRPr="00D63D2F">
              <w:rPr>
                <w:rFonts w:ascii="Garamond" w:hAnsi="Garamond"/>
                <w:color w:val="000000" w:themeColor="text1"/>
                <w:sz w:val="24"/>
                <w:szCs w:val="24"/>
              </w:rPr>
              <w:t xml:space="preserve">, </w:t>
            </w:r>
            <w:r w:rsidR="00C53ED1">
              <w:rPr>
                <w:rFonts w:ascii="Garamond" w:hAnsi="Garamond"/>
                <w:color w:val="000000" w:themeColor="text1"/>
                <w:sz w:val="24"/>
                <w:szCs w:val="24"/>
              </w:rPr>
              <w:t>Last Line of this page</w:t>
            </w:r>
          </w:p>
        </w:tc>
        <w:tc>
          <w:tcPr>
            <w:tcW w:w="3402" w:type="dxa"/>
            <w:shd w:val="clear" w:color="auto" w:fill="DAEEF3" w:themeFill="accent5" w:themeFillTint="33"/>
            <w:vAlign w:val="center"/>
          </w:tcPr>
          <w:p w14:paraId="71E0F2AA" w14:textId="46D2D1A1" w:rsidR="00D63D2F" w:rsidRPr="00D63D2F" w:rsidRDefault="00D63D2F" w:rsidP="00D63D2F">
            <w:pPr>
              <w:pStyle w:val="Amount"/>
              <w:jc w:val="left"/>
              <w:rPr>
                <w:rFonts w:ascii="Garamond" w:hAnsi="Garamond"/>
                <w:color w:val="000000" w:themeColor="text1"/>
                <w:sz w:val="24"/>
                <w:szCs w:val="24"/>
              </w:rPr>
            </w:pPr>
            <w:r w:rsidRPr="00D63D2F">
              <w:rPr>
                <w:rFonts w:ascii="Garamond" w:hAnsi="Garamond"/>
                <w:color w:val="000000" w:themeColor="text1"/>
                <w:sz w:val="24"/>
                <w:szCs w:val="24"/>
              </w:rPr>
              <w:t>Use of "multiplicative hazard shifts" as the injected effect.</w:t>
            </w:r>
          </w:p>
        </w:tc>
        <w:tc>
          <w:tcPr>
            <w:tcW w:w="3402" w:type="dxa"/>
            <w:shd w:val="clear" w:color="auto" w:fill="DAEEF3" w:themeFill="accent5" w:themeFillTint="33"/>
            <w:vAlign w:val="center"/>
          </w:tcPr>
          <w:p w14:paraId="5DCA5EDD" w14:textId="20C0EAED" w:rsidR="00D63D2F" w:rsidRPr="00D63D2F" w:rsidRDefault="00D63D2F" w:rsidP="00D63D2F">
            <w:pPr>
              <w:pStyle w:val="Amount"/>
              <w:jc w:val="left"/>
              <w:rPr>
                <w:rFonts w:ascii="Garamond" w:hAnsi="Garamond"/>
                <w:color w:val="000000" w:themeColor="text1"/>
                <w:sz w:val="24"/>
                <w:szCs w:val="24"/>
              </w:rPr>
            </w:pPr>
            <w:r w:rsidRPr="00D63D2F">
              <w:rPr>
                <w:rFonts w:ascii="Garamond" w:hAnsi="Garamond"/>
                <w:color w:val="000000" w:themeColor="text1"/>
                <w:sz w:val="24"/>
                <w:szCs w:val="24"/>
              </w:rPr>
              <w:t>KCOR operates on a neutralized cumulative scale. A reviewer will want to verify that a hazard shift injected at the individual level is recovered linearly by the KCOR ratio after normalization.</w:t>
            </w:r>
          </w:p>
        </w:tc>
        <w:tc>
          <w:tcPr>
            <w:tcW w:w="2835" w:type="dxa"/>
            <w:shd w:val="clear" w:color="auto" w:fill="DAEEF3" w:themeFill="accent5" w:themeFillTint="33"/>
            <w:vAlign w:val="center"/>
          </w:tcPr>
          <w:p w14:paraId="37A62EE9" w14:textId="24014CFB"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Explicitly state the recovery accuracy (e.g., "recovered within X percent of the true injected hazard ratio") to provide a quantitative performance metric.</w:t>
            </w:r>
          </w:p>
        </w:tc>
        <w:tc>
          <w:tcPr>
            <w:tcW w:w="1624" w:type="dxa"/>
            <w:shd w:val="clear" w:color="auto" w:fill="DAEEF3" w:themeFill="accent5" w:themeFillTint="33"/>
            <w:vAlign w:val="center"/>
          </w:tcPr>
          <w:p w14:paraId="7D626653" w14:textId="60F30C94"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Medium</w:t>
            </w:r>
          </w:p>
        </w:tc>
      </w:tr>
      <w:tr w:rsidR="00D63D2F" w14:paraId="02450B80" w14:textId="77777777" w:rsidTr="00C07875">
        <w:trPr>
          <w:trHeight w:val="345"/>
        </w:trPr>
        <w:tc>
          <w:tcPr>
            <w:tcW w:w="1271" w:type="dxa"/>
            <w:shd w:val="clear" w:color="auto" w:fill="DAEEF3" w:themeFill="accent5" w:themeFillTint="33"/>
            <w:vAlign w:val="center"/>
          </w:tcPr>
          <w:p w14:paraId="5AE894D1" w14:textId="673669F9"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RES-3.2-03</w:t>
            </w:r>
          </w:p>
        </w:tc>
        <w:tc>
          <w:tcPr>
            <w:tcW w:w="1418" w:type="dxa"/>
            <w:shd w:val="clear" w:color="auto" w:fill="DAEEF3" w:themeFill="accent5" w:themeFillTint="33"/>
            <w:vAlign w:val="center"/>
          </w:tcPr>
          <w:p w14:paraId="27A1FE27" w14:textId="41F4302E"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 xml:space="preserve">Page </w:t>
            </w:r>
            <w:r w:rsidR="00D93316">
              <w:rPr>
                <w:rFonts w:ascii="Garamond" w:hAnsi="Garamond"/>
                <w:color w:val="000000" w:themeColor="text1"/>
                <w:sz w:val="24"/>
                <w:szCs w:val="24"/>
              </w:rPr>
              <w:t>16</w:t>
            </w:r>
            <w:r w:rsidRPr="00D63D2F">
              <w:rPr>
                <w:rFonts w:ascii="Garamond" w:hAnsi="Garamond"/>
                <w:color w:val="000000" w:themeColor="text1"/>
                <w:sz w:val="24"/>
                <w:szCs w:val="24"/>
              </w:rPr>
              <w:t xml:space="preserve">, </w:t>
            </w:r>
            <w:r w:rsidR="00096409">
              <w:rPr>
                <w:rFonts w:ascii="Garamond" w:hAnsi="Garamond"/>
                <w:color w:val="000000" w:themeColor="text1"/>
                <w:sz w:val="24"/>
                <w:szCs w:val="24"/>
              </w:rPr>
              <w:t>End of first para of this section</w:t>
            </w:r>
          </w:p>
        </w:tc>
        <w:tc>
          <w:tcPr>
            <w:tcW w:w="3402" w:type="dxa"/>
            <w:shd w:val="clear" w:color="auto" w:fill="DAEEF3" w:themeFill="accent5" w:themeFillTint="33"/>
            <w:vAlign w:val="center"/>
          </w:tcPr>
          <w:p w14:paraId="0C9FEB0C" w14:textId="7C185947" w:rsidR="00D63D2F" w:rsidRPr="00D63D2F" w:rsidRDefault="00D63D2F" w:rsidP="00D63D2F">
            <w:pPr>
              <w:pStyle w:val="Amount"/>
              <w:jc w:val="left"/>
              <w:rPr>
                <w:rFonts w:ascii="Garamond" w:hAnsi="Garamond"/>
                <w:color w:val="000000" w:themeColor="text1"/>
                <w:sz w:val="24"/>
                <w:szCs w:val="24"/>
              </w:rPr>
            </w:pPr>
            <w:r w:rsidRPr="00D63D2F">
              <w:rPr>
                <w:rFonts w:ascii="Garamond" w:hAnsi="Garamond"/>
                <w:color w:val="000000" w:themeColor="text1"/>
                <w:sz w:val="24"/>
                <w:szCs w:val="24"/>
              </w:rPr>
              <w:t>Mentions of "discretization and sampling noise" as reasons for deviation.</w:t>
            </w:r>
          </w:p>
        </w:tc>
        <w:tc>
          <w:tcPr>
            <w:tcW w:w="3402" w:type="dxa"/>
            <w:shd w:val="clear" w:color="auto" w:fill="DAEEF3" w:themeFill="accent5" w:themeFillTint="33"/>
            <w:vAlign w:val="center"/>
          </w:tcPr>
          <w:p w14:paraId="6E08ECC5" w14:textId="4D25E6DD" w:rsidR="00D63D2F" w:rsidRPr="00D63D2F" w:rsidRDefault="00D63D2F" w:rsidP="00D63D2F">
            <w:pPr>
              <w:pStyle w:val="Amount"/>
              <w:jc w:val="left"/>
              <w:rPr>
                <w:rFonts w:ascii="Garamond" w:hAnsi="Garamond"/>
                <w:color w:val="000000" w:themeColor="text1"/>
                <w:sz w:val="24"/>
                <w:szCs w:val="24"/>
              </w:rPr>
            </w:pPr>
            <w:r w:rsidRPr="00D63D2F">
              <w:rPr>
                <w:rFonts w:ascii="Garamond" w:hAnsi="Garamond"/>
                <w:color w:val="000000" w:themeColor="text1"/>
                <w:sz w:val="24"/>
                <w:szCs w:val="24"/>
              </w:rPr>
              <w:t>In registry data, discretization (weekly bins) can mask the exact timing of an effect. A reviewer might worry that KCOR "smears" the onset of a new risk across multiple weeks.</w:t>
            </w:r>
          </w:p>
        </w:tc>
        <w:tc>
          <w:tcPr>
            <w:tcW w:w="2835" w:type="dxa"/>
            <w:shd w:val="clear" w:color="auto" w:fill="DAEEF3" w:themeFill="accent5" w:themeFillTint="33"/>
            <w:vAlign w:val="center"/>
          </w:tcPr>
          <w:p w14:paraId="6770315B" w14:textId="42167FAE"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Quantify how much "discretization noise" contributes to the error compared to the "sampling noise" from the bootstrap.</w:t>
            </w:r>
          </w:p>
        </w:tc>
        <w:tc>
          <w:tcPr>
            <w:tcW w:w="1624" w:type="dxa"/>
            <w:shd w:val="clear" w:color="auto" w:fill="DAEEF3" w:themeFill="accent5" w:themeFillTint="33"/>
            <w:vAlign w:val="center"/>
          </w:tcPr>
          <w:p w14:paraId="5622708F" w14:textId="742D166A"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Medium</w:t>
            </w:r>
          </w:p>
        </w:tc>
      </w:tr>
      <w:tr w:rsidR="00D63D2F" w14:paraId="499276EC" w14:textId="77777777" w:rsidTr="00C07875">
        <w:trPr>
          <w:trHeight w:val="345"/>
        </w:trPr>
        <w:tc>
          <w:tcPr>
            <w:tcW w:w="1271" w:type="dxa"/>
            <w:shd w:val="clear" w:color="auto" w:fill="EAF1DD" w:themeFill="accent3" w:themeFillTint="33"/>
            <w:vAlign w:val="center"/>
          </w:tcPr>
          <w:p w14:paraId="210CC41C" w14:textId="00C1E968"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RES-3.2-04</w:t>
            </w:r>
          </w:p>
        </w:tc>
        <w:tc>
          <w:tcPr>
            <w:tcW w:w="1418" w:type="dxa"/>
            <w:shd w:val="clear" w:color="auto" w:fill="EAF1DD" w:themeFill="accent3" w:themeFillTint="33"/>
            <w:vAlign w:val="center"/>
          </w:tcPr>
          <w:p w14:paraId="01CC3B72" w14:textId="36E5D834"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 xml:space="preserve">Page </w:t>
            </w:r>
            <w:r w:rsidR="00096409">
              <w:rPr>
                <w:rFonts w:ascii="Garamond" w:hAnsi="Garamond"/>
                <w:color w:val="000000" w:themeColor="text1"/>
                <w:sz w:val="24"/>
                <w:szCs w:val="24"/>
              </w:rPr>
              <w:t>16</w:t>
            </w:r>
            <w:r w:rsidRPr="00D63D2F">
              <w:rPr>
                <w:rFonts w:ascii="Garamond" w:hAnsi="Garamond"/>
                <w:color w:val="000000" w:themeColor="text1"/>
                <w:sz w:val="24"/>
                <w:szCs w:val="24"/>
              </w:rPr>
              <w:t xml:space="preserve">, </w:t>
            </w:r>
            <w:r w:rsidR="00096409">
              <w:rPr>
                <w:rFonts w:ascii="Garamond" w:hAnsi="Garamond"/>
                <w:color w:val="000000" w:themeColor="text1"/>
                <w:sz w:val="24"/>
                <w:szCs w:val="24"/>
              </w:rPr>
              <w:t>Last Line</w:t>
            </w:r>
          </w:p>
        </w:tc>
        <w:tc>
          <w:tcPr>
            <w:tcW w:w="3402" w:type="dxa"/>
            <w:shd w:val="clear" w:color="auto" w:fill="EAF1DD" w:themeFill="accent3" w:themeFillTint="33"/>
            <w:vAlign w:val="center"/>
          </w:tcPr>
          <w:p w14:paraId="13112CA7" w14:textId="3EA934F6" w:rsidR="00D63D2F" w:rsidRPr="00D63D2F" w:rsidRDefault="00D63D2F" w:rsidP="00D63D2F">
            <w:pPr>
              <w:pStyle w:val="Amount"/>
              <w:jc w:val="left"/>
              <w:rPr>
                <w:rFonts w:ascii="Garamond" w:hAnsi="Garamond"/>
                <w:color w:val="000000" w:themeColor="text1"/>
                <w:sz w:val="24"/>
                <w:szCs w:val="24"/>
              </w:rPr>
            </w:pPr>
            <w:r w:rsidRPr="00D63D2F">
              <w:rPr>
                <w:rFonts w:ascii="Garamond" w:hAnsi="Garamond"/>
                <w:color w:val="000000" w:themeColor="text1"/>
                <w:sz w:val="24"/>
                <w:szCs w:val="24"/>
              </w:rPr>
              <w:t>Claim that KCOR "reliably detects both harm and benefit".</w:t>
            </w:r>
          </w:p>
        </w:tc>
        <w:tc>
          <w:tcPr>
            <w:tcW w:w="3402" w:type="dxa"/>
            <w:shd w:val="clear" w:color="auto" w:fill="EAF1DD" w:themeFill="accent3" w:themeFillTint="33"/>
            <w:vAlign w:val="center"/>
          </w:tcPr>
          <w:p w14:paraId="14EACAE7" w14:textId="7C619C11" w:rsidR="00D63D2F" w:rsidRPr="00D63D2F" w:rsidRDefault="00D63D2F" w:rsidP="00D63D2F">
            <w:pPr>
              <w:pStyle w:val="Amount"/>
              <w:jc w:val="left"/>
              <w:rPr>
                <w:rFonts w:ascii="Garamond" w:hAnsi="Garamond"/>
                <w:color w:val="000000" w:themeColor="text1"/>
                <w:sz w:val="24"/>
                <w:szCs w:val="24"/>
              </w:rPr>
            </w:pPr>
            <w:r w:rsidRPr="00D63D2F">
              <w:rPr>
                <w:rFonts w:ascii="Garamond" w:hAnsi="Garamond"/>
                <w:color w:val="000000" w:themeColor="text1"/>
                <w:sz w:val="24"/>
                <w:szCs w:val="24"/>
              </w:rPr>
              <w:t>"Reliably" is a subjective term. Reviewers prefer "sensitivity" or "minimum detectable effect size".</w:t>
            </w:r>
          </w:p>
        </w:tc>
        <w:tc>
          <w:tcPr>
            <w:tcW w:w="2835" w:type="dxa"/>
            <w:shd w:val="clear" w:color="auto" w:fill="EAF1DD" w:themeFill="accent3" w:themeFillTint="33"/>
            <w:vAlign w:val="center"/>
          </w:tcPr>
          <w:p w14:paraId="0E76CE4C" w14:textId="47AD207A"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Define the lower bound of an effect that KCOR can distinguish from the null given the typical noise levels in the Czech or similar datasets.</w:t>
            </w:r>
          </w:p>
        </w:tc>
        <w:tc>
          <w:tcPr>
            <w:tcW w:w="1624" w:type="dxa"/>
            <w:shd w:val="clear" w:color="auto" w:fill="EAF1DD" w:themeFill="accent3" w:themeFillTint="33"/>
            <w:vAlign w:val="center"/>
          </w:tcPr>
          <w:p w14:paraId="7ED4ECEF" w14:textId="57C3BC2A" w:rsidR="00D63D2F" w:rsidRPr="00D63D2F" w:rsidRDefault="00D63D2F" w:rsidP="00D63D2F">
            <w:pPr>
              <w:rPr>
                <w:rFonts w:ascii="Garamond" w:hAnsi="Garamond"/>
                <w:color w:val="000000" w:themeColor="text1"/>
                <w:sz w:val="24"/>
                <w:szCs w:val="24"/>
              </w:rPr>
            </w:pPr>
            <w:r w:rsidRPr="00D63D2F">
              <w:rPr>
                <w:rFonts w:ascii="Garamond" w:hAnsi="Garamond"/>
                <w:color w:val="000000" w:themeColor="text1"/>
                <w:sz w:val="24"/>
                <w:szCs w:val="24"/>
              </w:rPr>
              <w:t>Low</w:t>
            </w:r>
          </w:p>
        </w:tc>
      </w:tr>
      <w:tr w:rsidR="00096409" w14:paraId="0BF0E07A" w14:textId="77777777" w:rsidTr="00096409">
        <w:trPr>
          <w:trHeight w:val="345"/>
        </w:trPr>
        <w:tc>
          <w:tcPr>
            <w:tcW w:w="13952" w:type="dxa"/>
            <w:gridSpan w:val="6"/>
            <w:shd w:val="clear" w:color="auto" w:fill="000000" w:themeFill="text1"/>
            <w:vAlign w:val="center"/>
          </w:tcPr>
          <w:p w14:paraId="0B790FA3" w14:textId="2C8D53B7" w:rsidR="009C079F" w:rsidRPr="009C079F" w:rsidRDefault="009C079F" w:rsidP="009C079F">
            <w:pPr>
              <w:jc w:val="center"/>
              <w:rPr>
                <w:rFonts w:ascii="Garamond" w:hAnsi="Garamond"/>
                <w:b/>
                <w:bCs/>
                <w:sz w:val="28"/>
                <w:szCs w:val="28"/>
                <w:lang w:val="en-PK"/>
              </w:rPr>
            </w:pPr>
            <w:r w:rsidRPr="009C079F">
              <w:rPr>
                <w:rFonts w:ascii="Garamond" w:hAnsi="Garamond"/>
                <w:b/>
                <w:bCs/>
                <w:sz w:val="28"/>
                <w:szCs w:val="28"/>
                <w:lang w:val="en-PK"/>
              </w:rPr>
              <w:t xml:space="preserve">3.3 </w:t>
            </w:r>
            <w:r w:rsidRPr="009C079F">
              <w:rPr>
                <w:rFonts w:ascii="Garamond" w:hAnsi="Garamond"/>
                <w:b/>
                <w:bCs/>
                <w:sz w:val="28"/>
                <w:szCs w:val="28"/>
                <w:lang w:val="en-PK"/>
              </w:rPr>
              <w:t xml:space="preserve">Stress </w:t>
            </w:r>
            <w:r w:rsidRPr="009C079F">
              <w:rPr>
                <w:rFonts w:ascii="Garamond" w:hAnsi="Garamond"/>
                <w:b/>
                <w:bCs/>
                <w:sz w:val="28"/>
                <w:szCs w:val="28"/>
                <w:lang w:val="en-PK"/>
              </w:rPr>
              <w:t>Tests (Frailty Misspecification)</w:t>
            </w:r>
          </w:p>
          <w:p w14:paraId="49458AF6" w14:textId="75A343F4" w:rsidR="00096409" w:rsidRDefault="009C079F" w:rsidP="009C079F">
            <w:pPr>
              <w:jc w:val="center"/>
            </w:pPr>
            <w:r w:rsidRPr="009C079F">
              <w:rPr>
                <w:rFonts w:ascii="Garamond" w:hAnsi="Garamond"/>
                <w:b/>
                <w:bCs/>
                <w:sz w:val="28"/>
                <w:szCs w:val="28"/>
                <w:lang w:val="en-PK"/>
              </w:rPr>
              <w:t xml:space="preserve">3.3.1 </w:t>
            </w:r>
            <w:r w:rsidRPr="009C079F">
              <w:rPr>
                <w:rFonts w:ascii="Garamond" w:hAnsi="Garamond"/>
                <w:b/>
                <w:bCs/>
                <w:sz w:val="28"/>
                <w:szCs w:val="28"/>
                <w:lang w:val="en-PK"/>
              </w:rPr>
              <w:t xml:space="preserve">Frailty </w:t>
            </w:r>
            <w:r w:rsidRPr="009C079F">
              <w:rPr>
                <w:rFonts w:ascii="Garamond" w:hAnsi="Garamond"/>
                <w:b/>
                <w:bCs/>
                <w:sz w:val="28"/>
                <w:szCs w:val="28"/>
                <w:lang w:val="en-PK"/>
              </w:rPr>
              <w:t>Misspecification Robustness</w:t>
            </w:r>
          </w:p>
        </w:tc>
      </w:tr>
      <w:tr w:rsidR="00E41207" w14:paraId="5722CB91" w14:textId="77777777" w:rsidTr="00C07875">
        <w:trPr>
          <w:trHeight w:val="345"/>
        </w:trPr>
        <w:tc>
          <w:tcPr>
            <w:tcW w:w="1271" w:type="dxa"/>
            <w:shd w:val="clear" w:color="auto" w:fill="FDE9D9" w:themeFill="accent6" w:themeFillTint="33"/>
            <w:vAlign w:val="center"/>
          </w:tcPr>
          <w:p w14:paraId="3029DF4C" w14:textId="5B8B17AE" w:rsidR="00E41207" w:rsidRPr="00E41207" w:rsidRDefault="00E41207" w:rsidP="00E41207">
            <w:pPr>
              <w:rPr>
                <w:rFonts w:ascii="Garamond" w:hAnsi="Garamond"/>
                <w:sz w:val="24"/>
                <w:szCs w:val="24"/>
              </w:rPr>
            </w:pPr>
            <w:r w:rsidRPr="00E41207">
              <w:rPr>
                <w:rFonts w:ascii="Garamond" w:hAnsi="Garamond"/>
                <w:sz w:val="24"/>
                <w:szCs w:val="24"/>
              </w:rPr>
              <w:t>RES-3.3.1-01</w:t>
            </w:r>
          </w:p>
        </w:tc>
        <w:tc>
          <w:tcPr>
            <w:tcW w:w="1418" w:type="dxa"/>
            <w:shd w:val="clear" w:color="auto" w:fill="FDE9D9" w:themeFill="accent6" w:themeFillTint="33"/>
            <w:vAlign w:val="center"/>
          </w:tcPr>
          <w:p w14:paraId="51682925" w14:textId="3CF8FDE4" w:rsidR="00E41207" w:rsidRPr="00E41207" w:rsidRDefault="00E41207" w:rsidP="00E41207">
            <w:pPr>
              <w:rPr>
                <w:rFonts w:ascii="Garamond" w:hAnsi="Garamond"/>
                <w:sz w:val="24"/>
                <w:szCs w:val="24"/>
              </w:rPr>
            </w:pPr>
            <w:r w:rsidRPr="00E41207">
              <w:rPr>
                <w:rFonts w:ascii="Garamond" w:hAnsi="Garamond"/>
                <w:sz w:val="24"/>
                <w:szCs w:val="24"/>
              </w:rPr>
              <w:t xml:space="preserve">Page </w:t>
            </w:r>
            <w:r w:rsidR="0068746D">
              <w:rPr>
                <w:rFonts w:ascii="Garamond" w:hAnsi="Garamond"/>
                <w:sz w:val="24"/>
                <w:szCs w:val="24"/>
              </w:rPr>
              <w:t>17</w:t>
            </w:r>
            <w:r w:rsidRPr="00E41207">
              <w:rPr>
                <w:rFonts w:ascii="Garamond" w:hAnsi="Garamond"/>
                <w:sz w:val="24"/>
                <w:szCs w:val="24"/>
              </w:rPr>
              <w:t xml:space="preserve">, </w:t>
            </w:r>
            <w:r w:rsidR="0068746D">
              <w:rPr>
                <w:rFonts w:ascii="Garamond" w:hAnsi="Garamond"/>
                <w:sz w:val="24"/>
                <w:szCs w:val="24"/>
              </w:rPr>
              <w:t>3</w:t>
            </w:r>
            <w:r w:rsidR="0068746D" w:rsidRPr="0068746D">
              <w:rPr>
                <w:rFonts w:ascii="Garamond" w:hAnsi="Garamond"/>
                <w:sz w:val="24"/>
                <w:szCs w:val="24"/>
                <w:vertAlign w:val="superscript"/>
              </w:rPr>
              <w:t>rd</w:t>
            </w:r>
            <w:r w:rsidR="0068746D">
              <w:rPr>
                <w:rFonts w:ascii="Garamond" w:hAnsi="Garamond"/>
                <w:sz w:val="24"/>
                <w:szCs w:val="24"/>
              </w:rPr>
              <w:t xml:space="preserve"> para first line of this section</w:t>
            </w:r>
          </w:p>
        </w:tc>
        <w:tc>
          <w:tcPr>
            <w:tcW w:w="3402" w:type="dxa"/>
            <w:shd w:val="clear" w:color="auto" w:fill="FDE9D9" w:themeFill="accent6" w:themeFillTint="33"/>
            <w:vAlign w:val="center"/>
          </w:tcPr>
          <w:p w14:paraId="23FF55AC" w14:textId="7CEF1A15" w:rsidR="00E41207" w:rsidRPr="00E41207" w:rsidRDefault="00E41207" w:rsidP="00E41207">
            <w:pPr>
              <w:pStyle w:val="Amount"/>
              <w:jc w:val="left"/>
              <w:rPr>
                <w:rFonts w:ascii="Garamond" w:hAnsi="Garamond"/>
                <w:sz w:val="24"/>
                <w:szCs w:val="24"/>
              </w:rPr>
            </w:pPr>
            <w:r w:rsidRPr="00E41207">
              <w:rPr>
                <w:rFonts w:ascii="Garamond" w:hAnsi="Garamond"/>
                <w:sz w:val="24"/>
                <w:szCs w:val="24"/>
              </w:rPr>
              <w:t>KCOR "degrades gracefully" by attenuating toward unity.</w:t>
            </w:r>
          </w:p>
        </w:tc>
        <w:tc>
          <w:tcPr>
            <w:tcW w:w="3402" w:type="dxa"/>
            <w:shd w:val="clear" w:color="auto" w:fill="FDE9D9" w:themeFill="accent6" w:themeFillTint="33"/>
            <w:vAlign w:val="center"/>
          </w:tcPr>
          <w:p w14:paraId="15866A2C" w14:textId="7BC89F8C" w:rsidR="00E41207" w:rsidRPr="00E41207" w:rsidRDefault="00E41207" w:rsidP="00E41207">
            <w:pPr>
              <w:pStyle w:val="Amount"/>
              <w:jc w:val="left"/>
              <w:rPr>
                <w:rFonts w:ascii="Garamond" w:hAnsi="Garamond"/>
                <w:sz w:val="24"/>
                <w:szCs w:val="24"/>
              </w:rPr>
            </w:pPr>
            <w:r w:rsidRPr="00E41207">
              <w:rPr>
                <w:rFonts w:ascii="Garamond" w:hAnsi="Garamond"/>
                <w:sz w:val="24"/>
                <w:szCs w:val="24"/>
              </w:rPr>
              <w:t>Major Statistical Concern. If misspecification leads to attenuation, KCOR might be "under-correcting." A reviewer will want to know if this leads to a false sense of security or "spurious nulls".</w:t>
            </w:r>
          </w:p>
        </w:tc>
        <w:tc>
          <w:tcPr>
            <w:tcW w:w="2835" w:type="dxa"/>
            <w:shd w:val="clear" w:color="auto" w:fill="FDE9D9" w:themeFill="accent6" w:themeFillTint="33"/>
            <w:vAlign w:val="center"/>
          </w:tcPr>
          <w:p w14:paraId="60A3E6C9" w14:textId="5A9DC1CF" w:rsidR="00E41207" w:rsidRPr="00E41207" w:rsidRDefault="00E41207" w:rsidP="00E41207">
            <w:pPr>
              <w:rPr>
                <w:rFonts w:ascii="Garamond" w:hAnsi="Garamond"/>
                <w:sz w:val="24"/>
                <w:szCs w:val="24"/>
              </w:rPr>
            </w:pPr>
            <w:r w:rsidRPr="00E41207">
              <w:rPr>
                <w:rFonts w:ascii="Garamond" w:hAnsi="Garamond"/>
                <w:sz w:val="24"/>
                <w:szCs w:val="24"/>
              </w:rPr>
              <w:t xml:space="preserve">Define the "Direction of Bias" for each </w:t>
            </w:r>
            <w:proofErr w:type="spellStart"/>
            <w:r w:rsidRPr="00E41207">
              <w:rPr>
                <w:rFonts w:ascii="Garamond" w:hAnsi="Garamond"/>
                <w:sz w:val="24"/>
                <w:szCs w:val="24"/>
              </w:rPr>
              <w:t>misspecified</w:t>
            </w:r>
            <w:proofErr w:type="spellEnd"/>
            <w:r w:rsidRPr="00E41207">
              <w:rPr>
                <w:rFonts w:ascii="Garamond" w:hAnsi="Garamond"/>
                <w:sz w:val="24"/>
                <w:szCs w:val="24"/>
              </w:rPr>
              <w:t xml:space="preserve"> distribution. Does it always fail toward the null (conservative) or can it overshoot (anti-conservative)?</w:t>
            </w:r>
          </w:p>
        </w:tc>
        <w:tc>
          <w:tcPr>
            <w:tcW w:w="1624" w:type="dxa"/>
            <w:shd w:val="clear" w:color="auto" w:fill="FDE9D9" w:themeFill="accent6" w:themeFillTint="33"/>
            <w:vAlign w:val="center"/>
          </w:tcPr>
          <w:p w14:paraId="0AD98DD5" w14:textId="7120F717" w:rsidR="00E41207" w:rsidRPr="00E41207" w:rsidRDefault="00E41207" w:rsidP="00E41207">
            <w:pPr>
              <w:rPr>
                <w:rFonts w:ascii="Garamond" w:hAnsi="Garamond"/>
                <w:sz w:val="24"/>
                <w:szCs w:val="24"/>
              </w:rPr>
            </w:pPr>
            <w:r w:rsidRPr="00E41207">
              <w:rPr>
                <w:rFonts w:ascii="Garamond" w:hAnsi="Garamond"/>
                <w:sz w:val="24"/>
                <w:szCs w:val="24"/>
              </w:rPr>
              <w:t>High</w:t>
            </w:r>
          </w:p>
        </w:tc>
      </w:tr>
      <w:tr w:rsidR="00E41207" w14:paraId="0E41474D" w14:textId="77777777" w:rsidTr="00C07875">
        <w:trPr>
          <w:trHeight w:val="345"/>
        </w:trPr>
        <w:tc>
          <w:tcPr>
            <w:tcW w:w="1271" w:type="dxa"/>
            <w:shd w:val="clear" w:color="auto" w:fill="DAEEF3" w:themeFill="accent5" w:themeFillTint="33"/>
            <w:vAlign w:val="center"/>
          </w:tcPr>
          <w:p w14:paraId="3181674C" w14:textId="18B425D8" w:rsidR="00E41207" w:rsidRPr="00E41207" w:rsidRDefault="00E41207" w:rsidP="00E41207">
            <w:pPr>
              <w:rPr>
                <w:rFonts w:ascii="Garamond" w:hAnsi="Garamond"/>
                <w:sz w:val="24"/>
                <w:szCs w:val="24"/>
              </w:rPr>
            </w:pPr>
            <w:r w:rsidRPr="00E41207">
              <w:rPr>
                <w:rFonts w:ascii="Garamond" w:hAnsi="Garamond"/>
                <w:sz w:val="24"/>
                <w:szCs w:val="24"/>
              </w:rPr>
              <w:t>RES-3.3.1-02</w:t>
            </w:r>
          </w:p>
        </w:tc>
        <w:tc>
          <w:tcPr>
            <w:tcW w:w="1418" w:type="dxa"/>
            <w:shd w:val="clear" w:color="auto" w:fill="DAEEF3" w:themeFill="accent5" w:themeFillTint="33"/>
            <w:vAlign w:val="center"/>
          </w:tcPr>
          <w:p w14:paraId="4C64A2FA" w14:textId="7DAA1759" w:rsidR="00E41207" w:rsidRPr="00E41207" w:rsidRDefault="002C0632" w:rsidP="00E41207">
            <w:pPr>
              <w:rPr>
                <w:rFonts w:ascii="Garamond" w:hAnsi="Garamond"/>
                <w:sz w:val="24"/>
                <w:szCs w:val="24"/>
              </w:rPr>
            </w:pPr>
            <w:r w:rsidRPr="00E41207">
              <w:rPr>
                <w:rFonts w:ascii="Garamond" w:hAnsi="Garamond"/>
                <w:sz w:val="24"/>
                <w:szCs w:val="24"/>
              </w:rPr>
              <w:t xml:space="preserve">Page </w:t>
            </w:r>
            <w:r>
              <w:rPr>
                <w:rFonts w:ascii="Garamond" w:hAnsi="Garamond"/>
                <w:sz w:val="24"/>
                <w:szCs w:val="24"/>
              </w:rPr>
              <w:t>17</w:t>
            </w:r>
            <w:r w:rsidRPr="00E41207">
              <w:rPr>
                <w:rFonts w:ascii="Garamond" w:hAnsi="Garamond"/>
                <w:sz w:val="24"/>
                <w:szCs w:val="24"/>
              </w:rPr>
              <w:t xml:space="preserve">, </w:t>
            </w:r>
            <w:r>
              <w:rPr>
                <w:rFonts w:ascii="Garamond" w:hAnsi="Garamond"/>
                <w:sz w:val="24"/>
                <w:szCs w:val="24"/>
              </w:rPr>
              <w:t>3</w:t>
            </w:r>
            <w:r w:rsidRPr="0068746D">
              <w:rPr>
                <w:rFonts w:ascii="Garamond" w:hAnsi="Garamond"/>
                <w:sz w:val="24"/>
                <w:szCs w:val="24"/>
                <w:vertAlign w:val="superscript"/>
              </w:rPr>
              <w:t>rd</w:t>
            </w:r>
            <w:r>
              <w:rPr>
                <w:rFonts w:ascii="Garamond" w:hAnsi="Garamond"/>
                <w:sz w:val="24"/>
                <w:szCs w:val="24"/>
              </w:rPr>
              <w:t xml:space="preserve"> para of this section</w:t>
            </w:r>
          </w:p>
        </w:tc>
        <w:tc>
          <w:tcPr>
            <w:tcW w:w="3402" w:type="dxa"/>
            <w:shd w:val="clear" w:color="auto" w:fill="DAEEF3" w:themeFill="accent5" w:themeFillTint="33"/>
            <w:vAlign w:val="center"/>
          </w:tcPr>
          <w:p w14:paraId="4BCD3EE4" w14:textId="2B4B4A6A" w:rsidR="00E41207" w:rsidRPr="00E41207" w:rsidRDefault="00E41207" w:rsidP="00E41207">
            <w:pPr>
              <w:pStyle w:val="Amount"/>
              <w:jc w:val="left"/>
              <w:rPr>
                <w:rFonts w:ascii="Garamond" w:hAnsi="Garamond"/>
                <w:sz w:val="24"/>
                <w:szCs w:val="24"/>
              </w:rPr>
            </w:pPr>
            <w:r w:rsidRPr="00E41207">
              <w:rPr>
                <w:rFonts w:ascii="Garamond" w:hAnsi="Garamond"/>
                <w:sz w:val="24"/>
                <w:szCs w:val="24"/>
              </w:rPr>
              <w:t>"Non-identifiability rate" reported as a performance metric.</w:t>
            </w:r>
          </w:p>
        </w:tc>
        <w:tc>
          <w:tcPr>
            <w:tcW w:w="3402" w:type="dxa"/>
            <w:shd w:val="clear" w:color="auto" w:fill="DAEEF3" w:themeFill="accent5" w:themeFillTint="33"/>
            <w:vAlign w:val="center"/>
          </w:tcPr>
          <w:p w14:paraId="1BF28427" w14:textId="02729283" w:rsidR="00E41207" w:rsidRPr="00E41207" w:rsidRDefault="00E41207" w:rsidP="00E41207">
            <w:pPr>
              <w:pStyle w:val="Amount"/>
              <w:jc w:val="left"/>
              <w:rPr>
                <w:rFonts w:ascii="Garamond" w:hAnsi="Garamond"/>
                <w:sz w:val="24"/>
                <w:szCs w:val="24"/>
              </w:rPr>
            </w:pPr>
            <w:r w:rsidRPr="00E41207">
              <w:rPr>
                <w:rFonts w:ascii="Garamond" w:hAnsi="Garamond"/>
                <w:sz w:val="24"/>
                <w:szCs w:val="24"/>
              </w:rPr>
              <w:t xml:space="preserve">This is a strong scientific defense. It shows that when the model is </w:t>
            </w:r>
            <w:r w:rsidRPr="00E41207">
              <w:rPr>
                <w:rFonts w:ascii="Garamond" w:hAnsi="Garamond"/>
                <w:sz w:val="24"/>
                <w:szCs w:val="24"/>
              </w:rPr>
              <w:lastRenderedPageBreak/>
              <w:t>wrong, it "knows" it is wrong and refuses to provide an answer.</w:t>
            </w:r>
          </w:p>
        </w:tc>
        <w:tc>
          <w:tcPr>
            <w:tcW w:w="2835" w:type="dxa"/>
            <w:shd w:val="clear" w:color="auto" w:fill="DAEEF3" w:themeFill="accent5" w:themeFillTint="33"/>
            <w:vAlign w:val="center"/>
          </w:tcPr>
          <w:p w14:paraId="41C47F0B" w14:textId="006B6271" w:rsidR="00E41207" w:rsidRPr="00E41207" w:rsidRDefault="00E41207" w:rsidP="00E41207">
            <w:pPr>
              <w:rPr>
                <w:rFonts w:ascii="Garamond" w:hAnsi="Garamond"/>
                <w:sz w:val="24"/>
                <w:szCs w:val="24"/>
              </w:rPr>
            </w:pPr>
            <w:r w:rsidRPr="00E41207">
              <w:rPr>
                <w:rFonts w:ascii="Garamond" w:hAnsi="Garamond"/>
                <w:sz w:val="24"/>
                <w:szCs w:val="24"/>
              </w:rPr>
              <w:lastRenderedPageBreak/>
              <w:t xml:space="preserve">Provide a table showing the rejection rate for each distribution. If bimodal </w:t>
            </w:r>
            <w:r w:rsidRPr="00E41207">
              <w:rPr>
                <w:rFonts w:ascii="Garamond" w:hAnsi="Garamond"/>
                <w:sz w:val="24"/>
                <w:szCs w:val="24"/>
              </w:rPr>
              <w:lastRenderedPageBreak/>
              <w:t>distributions are rejected 90 percent of the time, it proves the "self-check" is working.</w:t>
            </w:r>
          </w:p>
        </w:tc>
        <w:tc>
          <w:tcPr>
            <w:tcW w:w="1624" w:type="dxa"/>
            <w:shd w:val="clear" w:color="auto" w:fill="DAEEF3" w:themeFill="accent5" w:themeFillTint="33"/>
            <w:vAlign w:val="center"/>
          </w:tcPr>
          <w:p w14:paraId="2A4AAFA6" w14:textId="32AC3B08" w:rsidR="00E41207" w:rsidRPr="00E41207" w:rsidRDefault="00E41207" w:rsidP="00E41207">
            <w:pPr>
              <w:rPr>
                <w:rFonts w:ascii="Garamond" w:hAnsi="Garamond"/>
                <w:sz w:val="24"/>
                <w:szCs w:val="24"/>
              </w:rPr>
            </w:pPr>
            <w:r w:rsidRPr="00E41207">
              <w:rPr>
                <w:rFonts w:ascii="Garamond" w:hAnsi="Garamond"/>
                <w:sz w:val="24"/>
                <w:szCs w:val="24"/>
              </w:rPr>
              <w:lastRenderedPageBreak/>
              <w:t>Medium</w:t>
            </w:r>
          </w:p>
        </w:tc>
      </w:tr>
      <w:tr w:rsidR="00E41207" w14:paraId="450213DD" w14:textId="77777777" w:rsidTr="00C07875">
        <w:trPr>
          <w:trHeight w:val="345"/>
        </w:trPr>
        <w:tc>
          <w:tcPr>
            <w:tcW w:w="1271" w:type="dxa"/>
            <w:shd w:val="clear" w:color="auto" w:fill="EAF1DD" w:themeFill="accent3" w:themeFillTint="33"/>
            <w:vAlign w:val="center"/>
          </w:tcPr>
          <w:p w14:paraId="4506CDE7" w14:textId="1461724D" w:rsidR="00E41207" w:rsidRPr="00E41207" w:rsidRDefault="00E41207" w:rsidP="00E41207">
            <w:pPr>
              <w:rPr>
                <w:rFonts w:ascii="Garamond" w:hAnsi="Garamond"/>
                <w:sz w:val="24"/>
                <w:szCs w:val="24"/>
              </w:rPr>
            </w:pPr>
            <w:r w:rsidRPr="00E41207">
              <w:rPr>
                <w:rFonts w:ascii="Garamond" w:hAnsi="Garamond"/>
                <w:sz w:val="24"/>
                <w:szCs w:val="24"/>
              </w:rPr>
              <w:t>RES-3.3.1-03</w:t>
            </w:r>
          </w:p>
        </w:tc>
        <w:tc>
          <w:tcPr>
            <w:tcW w:w="1418" w:type="dxa"/>
            <w:shd w:val="clear" w:color="auto" w:fill="EAF1DD" w:themeFill="accent3" w:themeFillTint="33"/>
            <w:vAlign w:val="center"/>
          </w:tcPr>
          <w:p w14:paraId="3115E6F1" w14:textId="55A68E2D" w:rsidR="00E41207" w:rsidRPr="00E41207" w:rsidRDefault="00E41207" w:rsidP="00E41207">
            <w:pPr>
              <w:rPr>
                <w:rFonts w:ascii="Garamond" w:hAnsi="Garamond"/>
                <w:sz w:val="24"/>
                <w:szCs w:val="24"/>
              </w:rPr>
            </w:pPr>
            <w:r w:rsidRPr="00E41207">
              <w:rPr>
                <w:rFonts w:ascii="Garamond" w:hAnsi="Garamond"/>
                <w:sz w:val="24"/>
                <w:szCs w:val="24"/>
              </w:rPr>
              <w:t xml:space="preserve">Page </w:t>
            </w:r>
            <w:r w:rsidR="00015782">
              <w:rPr>
                <w:rFonts w:ascii="Garamond" w:hAnsi="Garamond"/>
                <w:sz w:val="24"/>
                <w:szCs w:val="24"/>
              </w:rPr>
              <w:t>17</w:t>
            </w:r>
            <w:r w:rsidRPr="00E41207">
              <w:rPr>
                <w:rFonts w:ascii="Garamond" w:hAnsi="Garamond"/>
                <w:sz w:val="24"/>
                <w:szCs w:val="24"/>
              </w:rPr>
              <w:t xml:space="preserve">, </w:t>
            </w:r>
            <w:r w:rsidR="00BE4C28">
              <w:rPr>
                <w:rFonts w:ascii="Garamond" w:hAnsi="Garamond"/>
                <w:sz w:val="24"/>
                <w:szCs w:val="24"/>
              </w:rPr>
              <w:t>3</w:t>
            </w:r>
            <w:r w:rsidR="00BE4C28" w:rsidRPr="00BE4C28">
              <w:rPr>
                <w:rFonts w:ascii="Garamond" w:hAnsi="Garamond"/>
                <w:sz w:val="24"/>
                <w:szCs w:val="24"/>
                <w:vertAlign w:val="superscript"/>
              </w:rPr>
              <w:t>rd</w:t>
            </w:r>
            <w:r w:rsidR="00BE4C28">
              <w:rPr>
                <w:rFonts w:ascii="Garamond" w:hAnsi="Garamond"/>
                <w:sz w:val="24"/>
                <w:szCs w:val="24"/>
              </w:rPr>
              <w:t xml:space="preserve"> and 4</w:t>
            </w:r>
            <w:r w:rsidR="00BE4C28" w:rsidRPr="00BE4C28">
              <w:rPr>
                <w:rFonts w:ascii="Garamond" w:hAnsi="Garamond"/>
                <w:sz w:val="24"/>
                <w:szCs w:val="24"/>
                <w:vertAlign w:val="superscript"/>
              </w:rPr>
              <w:t>th</w:t>
            </w:r>
            <w:r w:rsidR="00BE4C28">
              <w:rPr>
                <w:rFonts w:ascii="Garamond" w:hAnsi="Garamond"/>
                <w:sz w:val="24"/>
                <w:szCs w:val="24"/>
              </w:rPr>
              <w:t xml:space="preserve"> items of the list</w:t>
            </w:r>
          </w:p>
        </w:tc>
        <w:tc>
          <w:tcPr>
            <w:tcW w:w="3402" w:type="dxa"/>
            <w:shd w:val="clear" w:color="auto" w:fill="EAF1DD" w:themeFill="accent3" w:themeFillTint="33"/>
            <w:vAlign w:val="center"/>
          </w:tcPr>
          <w:p w14:paraId="30498517" w14:textId="0DF56DE0" w:rsidR="00E41207" w:rsidRPr="00E41207" w:rsidRDefault="00E41207" w:rsidP="00E41207">
            <w:pPr>
              <w:pStyle w:val="Amount"/>
              <w:jc w:val="left"/>
              <w:rPr>
                <w:rFonts w:ascii="Garamond" w:hAnsi="Garamond"/>
                <w:sz w:val="24"/>
                <w:szCs w:val="24"/>
              </w:rPr>
            </w:pPr>
            <w:r w:rsidRPr="00E41207">
              <w:rPr>
                <w:rFonts w:ascii="Garamond" w:hAnsi="Garamond"/>
                <w:sz w:val="24"/>
                <w:szCs w:val="24"/>
              </w:rPr>
              <w:t>Comparison with "Two-point mixture" and "Bimodal" frailty.</w:t>
            </w:r>
          </w:p>
        </w:tc>
        <w:tc>
          <w:tcPr>
            <w:tcW w:w="3402" w:type="dxa"/>
            <w:shd w:val="clear" w:color="auto" w:fill="EAF1DD" w:themeFill="accent3" w:themeFillTint="33"/>
            <w:vAlign w:val="center"/>
          </w:tcPr>
          <w:p w14:paraId="0F839F85" w14:textId="1B84EDBD" w:rsidR="00E41207" w:rsidRPr="00E41207" w:rsidRDefault="00E41207" w:rsidP="00E41207">
            <w:pPr>
              <w:pStyle w:val="Amount"/>
              <w:jc w:val="left"/>
              <w:rPr>
                <w:rFonts w:ascii="Garamond" w:hAnsi="Garamond"/>
                <w:sz w:val="24"/>
                <w:szCs w:val="24"/>
              </w:rPr>
            </w:pPr>
            <w:r w:rsidRPr="00E41207">
              <w:rPr>
                <w:rFonts w:ascii="Garamond" w:hAnsi="Garamond"/>
                <w:sz w:val="24"/>
                <w:szCs w:val="24"/>
              </w:rPr>
              <w:t>These distributions are significantly different from the unimodal Gamma shape. Success here suggests the "Depletion Geometry" is more about concavity than the specific distribution.</w:t>
            </w:r>
          </w:p>
        </w:tc>
        <w:tc>
          <w:tcPr>
            <w:tcW w:w="2835" w:type="dxa"/>
            <w:shd w:val="clear" w:color="auto" w:fill="EAF1DD" w:themeFill="accent3" w:themeFillTint="33"/>
            <w:vAlign w:val="center"/>
          </w:tcPr>
          <w:p w14:paraId="478B74D4" w14:textId="55A12A73" w:rsidR="00E41207" w:rsidRPr="00E41207" w:rsidRDefault="00E41207" w:rsidP="00E41207">
            <w:pPr>
              <w:rPr>
                <w:rFonts w:ascii="Garamond" w:hAnsi="Garamond"/>
                <w:sz w:val="24"/>
                <w:szCs w:val="24"/>
              </w:rPr>
            </w:pPr>
            <w:r w:rsidRPr="00E41207">
              <w:rPr>
                <w:rFonts w:ascii="Garamond" w:hAnsi="Garamond"/>
                <w:sz w:val="24"/>
                <w:szCs w:val="24"/>
              </w:rPr>
              <w:t>Use the term "Geometric Robustness" to explain why a Gamma-working-model can successfully approximate other concave depletion patterns.</w:t>
            </w:r>
          </w:p>
        </w:tc>
        <w:tc>
          <w:tcPr>
            <w:tcW w:w="1624" w:type="dxa"/>
            <w:shd w:val="clear" w:color="auto" w:fill="EAF1DD" w:themeFill="accent3" w:themeFillTint="33"/>
            <w:vAlign w:val="center"/>
          </w:tcPr>
          <w:p w14:paraId="4C0DB5BE" w14:textId="22E65FDC" w:rsidR="00E41207" w:rsidRPr="00E41207" w:rsidRDefault="00E41207" w:rsidP="00E41207">
            <w:pPr>
              <w:rPr>
                <w:rFonts w:ascii="Garamond" w:hAnsi="Garamond"/>
                <w:sz w:val="24"/>
                <w:szCs w:val="24"/>
              </w:rPr>
            </w:pPr>
            <w:r w:rsidRPr="00E41207">
              <w:rPr>
                <w:rFonts w:ascii="Garamond" w:hAnsi="Garamond"/>
                <w:sz w:val="24"/>
                <w:szCs w:val="24"/>
              </w:rPr>
              <w:t>Low</w:t>
            </w:r>
          </w:p>
        </w:tc>
      </w:tr>
      <w:tr w:rsidR="00E41207" w14:paraId="1D0B9DD3" w14:textId="77777777" w:rsidTr="00C07875">
        <w:trPr>
          <w:trHeight w:val="345"/>
        </w:trPr>
        <w:tc>
          <w:tcPr>
            <w:tcW w:w="1271" w:type="dxa"/>
            <w:shd w:val="clear" w:color="auto" w:fill="DAEEF3" w:themeFill="accent5" w:themeFillTint="33"/>
            <w:vAlign w:val="center"/>
          </w:tcPr>
          <w:p w14:paraId="0160B8C7" w14:textId="7AF84BD7" w:rsidR="00E41207" w:rsidRPr="00E41207" w:rsidRDefault="00E41207" w:rsidP="00E41207">
            <w:pPr>
              <w:rPr>
                <w:rFonts w:ascii="Garamond" w:hAnsi="Garamond"/>
                <w:sz w:val="24"/>
                <w:szCs w:val="24"/>
              </w:rPr>
            </w:pPr>
            <w:r w:rsidRPr="00E41207">
              <w:rPr>
                <w:rFonts w:ascii="Garamond" w:hAnsi="Garamond"/>
                <w:sz w:val="24"/>
                <w:szCs w:val="24"/>
              </w:rPr>
              <w:t>RES-3.3.1-04</w:t>
            </w:r>
          </w:p>
        </w:tc>
        <w:tc>
          <w:tcPr>
            <w:tcW w:w="1418" w:type="dxa"/>
            <w:shd w:val="clear" w:color="auto" w:fill="DAEEF3" w:themeFill="accent5" w:themeFillTint="33"/>
            <w:vAlign w:val="center"/>
          </w:tcPr>
          <w:p w14:paraId="769D6735" w14:textId="5350805F" w:rsidR="00E41207" w:rsidRPr="00E41207" w:rsidRDefault="00E41207" w:rsidP="00E41207">
            <w:pPr>
              <w:rPr>
                <w:rFonts w:ascii="Garamond" w:hAnsi="Garamond"/>
                <w:sz w:val="24"/>
                <w:szCs w:val="24"/>
              </w:rPr>
            </w:pPr>
            <w:r w:rsidRPr="00E41207">
              <w:rPr>
                <w:rFonts w:ascii="Garamond" w:hAnsi="Garamond"/>
                <w:sz w:val="24"/>
                <w:szCs w:val="24"/>
              </w:rPr>
              <w:t xml:space="preserve">Page </w:t>
            </w:r>
            <w:r w:rsidR="00E83772">
              <w:rPr>
                <w:rFonts w:ascii="Garamond" w:hAnsi="Garamond"/>
                <w:sz w:val="24"/>
                <w:szCs w:val="24"/>
              </w:rPr>
              <w:t>17</w:t>
            </w:r>
            <w:r w:rsidRPr="00E41207">
              <w:rPr>
                <w:rFonts w:ascii="Garamond" w:hAnsi="Garamond"/>
                <w:sz w:val="24"/>
                <w:szCs w:val="24"/>
              </w:rPr>
              <w:t xml:space="preserve">, </w:t>
            </w:r>
            <w:r w:rsidR="00E83772">
              <w:rPr>
                <w:rFonts w:ascii="Garamond" w:hAnsi="Garamond"/>
                <w:sz w:val="24"/>
                <w:szCs w:val="24"/>
              </w:rPr>
              <w:t>Line 5 of the 3</w:t>
            </w:r>
            <w:r w:rsidR="00E83772" w:rsidRPr="00E83772">
              <w:rPr>
                <w:rFonts w:ascii="Garamond" w:hAnsi="Garamond"/>
                <w:sz w:val="24"/>
                <w:szCs w:val="24"/>
                <w:vertAlign w:val="superscript"/>
              </w:rPr>
              <w:t>rd</w:t>
            </w:r>
            <w:r w:rsidR="00E83772">
              <w:rPr>
                <w:rFonts w:ascii="Garamond" w:hAnsi="Garamond"/>
                <w:sz w:val="24"/>
                <w:szCs w:val="24"/>
              </w:rPr>
              <w:t xml:space="preserve"> Para of this section</w:t>
            </w:r>
          </w:p>
        </w:tc>
        <w:tc>
          <w:tcPr>
            <w:tcW w:w="3402" w:type="dxa"/>
            <w:shd w:val="clear" w:color="auto" w:fill="DAEEF3" w:themeFill="accent5" w:themeFillTint="33"/>
            <w:vAlign w:val="center"/>
          </w:tcPr>
          <w:p w14:paraId="0F8D4FF3" w14:textId="0324D812" w:rsidR="00E41207" w:rsidRPr="00E41207" w:rsidRDefault="00E41207" w:rsidP="00E41207">
            <w:pPr>
              <w:pStyle w:val="Amount"/>
              <w:jc w:val="left"/>
              <w:rPr>
                <w:rFonts w:ascii="Garamond" w:hAnsi="Garamond"/>
                <w:sz w:val="24"/>
                <w:szCs w:val="24"/>
              </w:rPr>
            </w:pPr>
            <w:r w:rsidRPr="00E41207">
              <w:rPr>
                <w:rFonts w:ascii="Garamond" w:hAnsi="Garamond"/>
                <w:sz w:val="24"/>
                <w:szCs w:val="24"/>
              </w:rPr>
              <w:t>Mention of "residual autocorrelation" as a failure signal.</w:t>
            </w:r>
          </w:p>
        </w:tc>
        <w:tc>
          <w:tcPr>
            <w:tcW w:w="3402" w:type="dxa"/>
            <w:shd w:val="clear" w:color="auto" w:fill="DAEEF3" w:themeFill="accent5" w:themeFillTint="33"/>
            <w:vAlign w:val="center"/>
          </w:tcPr>
          <w:p w14:paraId="3B40C750" w14:textId="3781D327" w:rsidR="00E41207" w:rsidRPr="00E41207" w:rsidRDefault="00E41207" w:rsidP="00E41207">
            <w:pPr>
              <w:pStyle w:val="Amount"/>
              <w:jc w:val="left"/>
              <w:rPr>
                <w:rFonts w:ascii="Garamond" w:hAnsi="Garamond"/>
                <w:sz w:val="24"/>
                <w:szCs w:val="24"/>
              </w:rPr>
            </w:pPr>
            <w:r w:rsidRPr="00E41207">
              <w:rPr>
                <w:rFonts w:ascii="Garamond" w:hAnsi="Garamond"/>
                <w:sz w:val="24"/>
                <w:szCs w:val="24"/>
              </w:rPr>
              <w:t>This connects back to the diagnostic methods. If the residuals are autocorrelated, the model has missed the "shape" of the depletion.</w:t>
            </w:r>
          </w:p>
        </w:tc>
        <w:tc>
          <w:tcPr>
            <w:tcW w:w="2835" w:type="dxa"/>
            <w:shd w:val="clear" w:color="auto" w:fill="DAEEF3" w:themeFill="accent5" w:themeFillTint="33"/>
            <w:vAlign w:val="center"/>
          </w:tcPr>
          <w:p w14:paraId="3F2B1E15" w14:textId="0A8E43E2" w:rsidR="00E41207" w:rsidRPr="00E41207" w:rsidRDefault="00E41207" w:rsidP="00E41207">
            <w:pPr>
              <w:rPr>
                <w:rFonts w:ascii="Garamond" w:hAnsi="Garamond"/>
                <w:sz w:val="24"/>
                <w:szCs w:val="24"/>
              </w:rPr>
            </w:pPr>
            <w:r w:rsidRPr="00E41207">
              <w:rPr>
                <w:rFonts w:ascii="Garamond" w:hAnsi="Garamond"/>
                <w:sz w:val="24"/>
                <w:szCs w:val="24"/>
              </w:rPr>
              <w:t>Include a "Representative Failure" plot in the SI showing what a failed diagnostic looks like for a bimodal distribution.</w:t>
            </w:r>
          </w:p>
        </w:tc>
        <w:tc>
          <w:tcPr>
            <w:tcW w:w="1624" w:type="dxa"/>
            <w:shd w:val="clear" w:color="auto" w:fill="DAEEF3" w:themeFill="accent5" w:themeFillTint="33"/>
            <w:vAlign w:val="center"/>
          </w:tcPr>
          <w:p w14:paraId="742DD32F" w14:textId="0ECEEEE0" w:rsidR="00E41207" w:rsidRPr="00E41207" w:rsidRDefault="00E41207" w:rsidP="00E41207">
            <w:pPr>
              <w:rPr>
                <w:rFonts w:ascii="Garamond" w:hAnsi="Garamond"/>
                <w:sz w:val="24"/>
                <w:szCs w:val="24"/>
              </w:rPr>
            </w:pPr>
            <w:r w:rsidRPr="00E41207">
              <w:rPr>
                <w:rFonts w:ascii="Garamond" w:hAnsi="Garamond"/>
                <w:sz w:val="24"/>
                <w:szCs w:val="24"/>
              </w:rPr>
              <w:t>Medium</w:t>
            </w:r>
          </w:p>
        </w:tc>
      </w:tr>
      <w:tr w:rsidR="007A4DF7" w14:paraId="3BD1E0E6" w14:textId="77777777" w:rsidTr="007A4DF7">
        <w:trPr>
          <w:trHeight w:val="345"/>
        </w:trPr>
        <w:tc>
          <w:tcPr>
            <w:tcW w:w="13952" w:type="dxa"/>
            <w:gridSpan w:val="6"/>
            <w:shd w:val="clear" w:color="auto" w:fill="000000" w:themeFill="text1"/>
            <w:vAlign w:val="center"/>
          </w:tcPr>
          <w:p w14:paraId="64A2FE63" w14:textId="1E51FF67" w:rsidR="004A2D56" w:rsidRPr="004A2D56" w:rsidRDefault="004A2D56" w:rsidP="004A2D56">
            <w:pPr>
              <w:jc w:val="center"/>
              <w:rPr>
                <w:rFonts w:ascii="Garamond" w:hAnsi="Garamond"/>
                <w:b/>
                <w:bCs/>
                <w:sz w:val="28"/>
                <w:szCs w:val="28"/>
                <w:lang w:val="en-PK"/>
              </w:rPr>
            </w:pPr>
            <w:r w:rsidRPr="004A2D56">
              <w:rPr>
                <w:rFonts w:ascii="Garamond" w:hAnsi="Garamond"/>
                <w:b/>
                <w:bCs/>
                <w:sz w:val="28"/>
                <w:szCs w:val="28"/>
                <w:lang w:val="en-PK"/>
              </w:rPr>
              <w:t>4. DISCUSSION</w:t>
            </w:r>
          </w:p>
          <w:p w14:paraId="724E2AEE" w14:textId="29AFFFB7" w:rsidR="007A4DF7" w:rsidRDefault="004A2D56" w:rsidP="004A2D56">
            <w:pPr>
              <w:jc w:val="center"/>
            </w:pPr>
            <w:r w:rsidRPr="004A2D56">
              <w:rPr>
                <w:rFonts w:ascii="Garamond" w:hAnsi="Garamond"/>
                <w:b/>
                <w:bCs/>
                <w:sz w:val="28"/>
                <w:szCs w:val="28"/>
                <w:lang w:val="en-PK"/>
              </w:rPr>
              <w:t xml:space="preserve">4.1 </w:t>
            </w:r>
            <w:r w:rsidRPr="004A2D56">
              <w:rPr>
                <w:rFonts w:ascii="Garamond" w:hAnsi="Garamond"/>
                <w:b/>
                <w:bCs/>
                <w:sz w:val="28"/>
                <w:szCs w:val="28"/>
                <w:lang w:val="en-PK"/>
              </w:rPr>
              <w:t xml:space="preserve">Limits </w:t>
            </w:r>
            <w:r>
              <w:rPr>
                <w:rFonts w:ascii="Garamond" w:hAnsi="Garamond"/>
                <w:b/>
                <w:bCs/>
                <w:sz w:val="28"/>
                <w:szCs w:val="28"/>
                <w:lang w:val="en-PK"/>
              </w:rPr>
              <w:t>o</w:t>
            </w:r>
            <w:r w:rsidRPr="004A2D56">
              <w:rPr>
                <w:rFonts w:ascii="Garamond" w:hAnsi="Garamond"/>
                <w:b/>
                <w:bCs/>
                <w:sz w:val="28"/>
                <w:szCs w:val="28"/>
                <w:lang w:val="en-PK"/>
              </w:rPr>
              <w:t xml:space="preserve">f Attribution </w:t>
            </w:r>
            <w:r>
              <w:rPr>
                <w:rFonts w:ascii="Garamond" w:hAnsi="Garamond"/>
                <w:b/>
                <w:bCs/>
                <w:sz w:val="28"/>
                <w:szCs w:val="28"/>
                <w:lang w:val="en-PK"/>
              </w:rPr>
              <w:t>a</w:t>
            </w:r>
            <w:r w:rsidRPr="004A2D56">
              <w:rPr>
                <w:rFonts w:ascii="Garamond" w:hAnsi="Garamond"/>
                <w:b/>
                <w:bCs/>
                <w:sz w:val="28"/>
                <w:szCs w:val="28"/>
                <w:lang w:val="en-PK"/>
              </w:rPr>
              <w:t>nd Non-Identifiability</w:t>
            </w:r>
          </w:p>
        </w:tc>
      </w:tr>
      <w:tr w:rsidR="008B3E0E" w14:paraId="37737B90" w14:textId="77777777" w:rsidTr="00C07875">
        <w:trPr>
          <w:trHeight w:val="345"/>
        </w:trPr>
        <w:tc>
          <w:tcPr>
            <w:tcW w:w="1271" w:type="dxa"/>
            <w:shd w:val="clear" w:color="auto" w:fill="FDE9D9" w:themeFill="accent6" w:themeFillTint="33"/>
            <w:vAlign w:val="center"/>
          </w:tcPr>
          <w:p w14:paraId="13FF2F79" w14:textId="08F1BA7D"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DIS-4.1-01</w:t>
            </w:r>
          </w:p>
        </w:tc>
        <w:tc>
          <w:tcPr>
            <w:tcW w:w="1418" w:type="dxa"/>
            <w:shd w:val="clear" w:color="auto" w:fill="FDE9D9" w:themeFill="accent6" w:themeFillTint="33"/>
            <w:vAlign w:val="center"/>
          </w:tcPr>
          <w:p w14:paraId="3FCCFCBD" w14:textId="51B2131A"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 xml:space="preserve">Page </w:t>
            </w:r>
            <w:r w:rsidR="008837F1">
              <w:rPr>
                <w:rFonts w:ascii="Garamond" w:hAnsi="Garamond"/>
                <w:color w:val="000000" w:themeColor="text1"/>
                <w:sz w:val="24"/>
                <w:szCs w:val="24"/>
              </w:rPr>
              <w:t>17</w:t>
            </w:r>
            <w:r w:rsidRPr="008B3E0E">
              <w:rPr>
                <w:rFonts w:ascii="Garamond" w:hAnsi="Garamond"/>
                <w:color w:val="000000" w:themeColor="text1"/>
                <w:sz w:val="24"/>
                <w:szCs w:val="24"/>
              </w:rPr>
              <w:t xml:space="preserve">, </w:t>
            </w:r>
            <w:r w:rsidR="008837F1">
              <w:rPr>
                <w:rFonts w:ascii="Garamond" w:hAnsi="Garamond"/>
                <w:color w:val="000000" w:themeColor="text1"/>
                <w:sz w:val="24"/>
                <w:szCs w:val="24"/>
              </w:rPr>
              <w:t>Line 2 of this section</w:t>
            </w:r>
          </w:p>
        </w:tc>
        <w:tc>
          <w:tcPr>
            <w:tcW w:w="3402" w:type="dxa"/>
            <w:shd w:val="clear" w:color="auto" w:fill="FDE9D9" w:themeFill="accent6" w:themeFillTint="33"/>
            <w:vAlign w:val="center"/>
          </w:tcPr>
          <w:p w14:paraId="3608B8F3" w14:textId="629EDF7A" w:rsidR="008B3E0E" w:rsidRPr="008B3E0E" w:rsidRDefault="008B3E0E" w:rsidP="008B3E0E">
            <w:pPr>
              <w:pStyle w:val="Amount"/>
              <w:jc w:val="left"/>
              <w:rPr>
                <w:rFonts w:ascii="Garamond" w:hAnsi="Garamond"/>
                <w:color w:val="000000" w:themeColor="text1"/>
                <w:sz w:val="24"/>
                <w:szCs w:val="24"/>
              </w:rPr>
            </w:pPr>
            <w:r w:rsidRPr="008B3E0E">
              <w:rPr>
                <w:rFonts w:ascii="Garamond" w:hAnsi="Garamond"/>
                <w:color w:val="000000" w:themeColor="text1"/>
                <w:sz w:val="24"/>
                <w:szCs w:val="24"/>
              </w:rPr>
              <w:t>Admission that curvature may arise from "multiple sources" (e.g., behavior change, seasonality).</w:t>
            </w:r>
          </w:p>
        </w:tc>
        <w:tc>
          <w:tcPr>
            <w:tcW w:w="3402" w:type="dxa"/>
            <w:shd w:val="clear" w:color="auto" w:fill="FDE9D9" w:themeFill="accent6" w:themeFillTint="33"/>
            <w:vAlign w:val="center"/>
          </w:tcPr>
          <w:p w14:paraId="07AC1766" w14:textId="03F02371" w:rsidR="008B3E0E" w:rsidRPr="008B3E0E" w:rsidRDefault="008B3E0E" w:rsidP="008B3E0E">
            <w:pPr>
              <w:pStyle w:val="Amount"/>
              <w:jc w:val="left"/>
              <w:rPr>
                <w:rFonts w:ascii="Garamond" w:hAnsi="Garamond"/>
                <w:color w:val="000000" w:themeColor="text1"/>
                <w:sz w:val="24"/>
                <w:szCs w:val="24"/>
              </w:rPr>
            </w:pPr>
            <w:r w:rsidRPr="008B3E0E">
              <w:rPr>
                <w:rFonts w:ascii="Garamond" w:hAnsi="Garamond"/>
                <w:color w:val="000000" w:themeColor="text1"/>
                <w:sz w:val="24"/>
                <w:szCs w:val="24"/>
              </w:rPr>
              <w:t xml:space="preserve">Major Inferential Risk. If seasonality or behavior change creates a curve </w:t>
            </w:r>
            <w:proofErr w:type="gramStart"/>
            <w:r w:rsidRPr="008B3E0E">
              <w:rPr>
                <w:rFonts w:ascii="Garamond" w:hAnsi="Garamond"/>
                <w:color w:val="000000" w:themeColor="text1"/>
                <w:sz w:val="24"/>
                <w:szCs w:val="24"/>
              </w:rPr>
              <w:t>similar to</w:t>
            </w:r>
            <w:proofErr w:type="gramEnd"/>
            <w:r w:rsidRPr="008B3E0E">
              <w:rPr>
                <w:rFonts w:ascii="Garamond" w:hAnsi="Garamond"/>
                <w:color w:val="000000" w:themeColor="text1"/>
                <w:sz w:val="24"/>
                <w:szCs w:val="24"/>
              </w:rPr>
              <w:t xml:space="preserve"> depletion, KCOR will "neutralize" it. This could accidentally erase real signals or create false ones.</w:t>
            </w:r>
          </w:p>
        </w:tc>
        <w:tc>
          <w:tcPr>
            <w:tcW w:w="2835" w:type="dxa"/>
            <w:shd w:val="clear" w:color="auto" w:fill="FDE9D9" w:themeFill="accent6" w:themeFillTint="33"/>
            <w:vAlign w:val="center"/>
          </w:tcPr>
          <w:p w14:paraId="700A64B7" w14:textId="2E8C4A8B"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Explicitly discuss how the "Quiet Window" strategy is specifically designed to avoid these confounders by selecting periods where they are stable.</w:t>
            </w:r>
          </w:p>
        </w:tc>
        <w:tc>
          <w:tcPr>
            <w:tcW w:w="1624" w:type="dxa"/>
            <w:shd w:val="clear" w:color="auto" w:fill="FDE9D9" w:themeFill="accent6" w:themeFillTint="33"/>
            <w:vAlign w:val="center"/>
          </w:tcPr>
          <w:p w14:paraId="59C6B751" w14:textId="57147B94"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High</w:t>
            </w:r>
          </w:p>
        </w:tc>
      </w:tr>
      <w:tr w:rsidR="008B3E0E" w14:paraId="7AFDE636" w14:textId="77777777" w:rsidTr="00C07875">
        <w:trPr>
          <w:trHeight w:val="345"/>
        </w:trPr>
        <w:tc>
          <w:tcPr>
            <w:tcW w:w="1271" w:type="dxa"/>
            <w:shd w:val="clear" w:color="auto" w:fill="DAEEF3" w:themeFill="accent5" w:themeFillTint="33"/>
            <w:vAlign w:val="center"/>
          </w:tcPr>
          <w:p w14:paraId="78A9DC08" w14:textId="47D5C8BD"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DIS-4.1-02</w:t>
            </w:r>
          </w:p>
        </w:tc>
        <w:tc>
          <w:tcPr>
            <w:tcW w:w="1418" w:type="dxa"/>
            <w:shd w:val="clear" w:color="auto" w:fill="DAEEF3" w:themeFill="accent5" w:themeFillTint="33"/>
            <w:vAlign w:val="center"/>
          </w:tcPr>
          <w:p w14:paraId="276B2149" w14:textId="337FE2DE"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 xml:space="preserve">Page 29, </w:t>
            </w:r>
            <w:r w:rsidR="00310704">
              <w:rPr>
                <w:rFonts w:ascii="Garamond" w:hAnsi="Garamond"/>
                <w:color w:val="000000" w:themeColor="text1"/>
                <w:sz w:val="24"/>
                <w:szCs w:val="24"/>
              </w:rPr>
              <w:t>Last Line of the section</w:t>
            </w:r>
          </w:p>
        </w:tc>
        <w:tc>
          <w:tcPr>
            <w:tcW w:w="3402" w:type="dxa"/>
            <w:shd w:val="clear" w:color="auto" w:fill="DAEEF3" w:themeFill="accent5" w:themeFillTint="33"/>
            <w:vAlign w:val="center"/>
          </w:tcPr>
          <w:p w14:paraId="53E8A318" w14:textId="07A6751E" w:rsidR="008B3E0E" w:rsidRPr="008B3E0E" w:rsidRDefault="008B3E0E" w:rsidP="008B3E0E">
            <w:pPr>
              <w:pStyle w:val="Amount"/>
              <w:jc w:val="left"/>
              <w:rPr>
                <w:rFonts w:ascii="Garamond" w:hAnsi="Garamond"/>
                <w:color w:val="000000" w:themeColor="text1"/>
                <w:sz w:val="24"/>
                <w:szCs w:val="24"/>
              </w:rPr>
            </w:pPr>
            <w:r w:rsidRPr="008B3E0E">
              <w:rPr>
                <w:rFonts w:ascii="Garamond" w:hAnsi="Garamond"/>
                <w:color w:val="000000" w:themeColor="text1"/>
                <w:sz w:val="24"/>
                <w:szCs w:val="24"/>
              </w:rPr>
              <w:t>KCOR is "not attribution of that curvature to a specific mechanism".</w:t>
            </w:r>
          </w:p>
        </w:tc>
        <w:tc>
          <w:tcPr>
            <w:tcW w:w="3402" w:type="dxa"/>
            <w:shd w:val="clear" w:color="auto" w:fill="DAEEF3" w:themeFill="accent5" w:themeFillTint="33"/>
            <w:vAlign w:val="center"/>
          </w:tcPr>
          <w:p w14:paraId="1EC5A4B1" w14:textId="17E7B5C6" w:rsidR="008B3E0E" w:rsidRPr="008B3E0E" w:rsidRDefault="008B3E0E" w:rsidP="008B3E0E">
            <w:pPr>
              <w:pStyle w:val="Amount"/>
              <w:jc w:val="left"/>
              <w:rPr>
                <w:rFonts w:ascii="Garamond" w:hAnsi="Garamond"/>
                <w:color w:val="000000" w:themeColor="text1"/>
                <w:sz w:val="24"/>
                <w:szCs w:val="24"/>
              </w:rPr>
            </w:pPr>
            <w:r w:rsidRPr="008B3E0E">
              <w:rPr>
                <w:rFonts w:ascii="Garamond" w:hAnsi="Garamond"/>
                <w:color w:val="000000" w:themeColor="text1"/>
                <w:sz w:val="24"/>
                <w:szCs w:val="24"/>
              </w:rPr>
              <w:t>This is a safe statistical stance, but a public health reviewer might find it frustrating. They want to know why the hazard is changing.</w:t>
            </w:r>
          </w:p>
        </w:tc>
        <w:tc>
          <w:tcPr>
            <w:tcW w:w="2835" w:type="dxa"/>
            <w:shd w:val="clear" w:color="auto" w:fill="DAEEF3" w:themeFill="accent5" w:themeFillTint="33"/>
            <w:vAlign w:val="center"/>
          </w:tcPr>
          <w:p w14:paraId="1F4BCD08" w14:textId="2F353769"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Reiterate that KCOR is a "Signal-to-Noise" tool; it cleans the signal so that substantive attribution can happen more reliably afterward.</w:t>
            </w:r>
          </w:p>
        </w:tc>
        <w:tc>
          <w:tcPr>
            <w:tcW w:w="1624" w:type="dxa"/>
            <w:shd w:val="clear" w:color="auto" w:fill="DAEEF3" w:themeFill="accent5" w:themeFillTint="33"/>
            <w:vAlign w:val="center"/>
          </w:tcPr>
          <w:p w14:paraId="3A055E42" w14:textId="279B7FC0"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Medium</w:t>
            </w:r>
          </w:p>
        </w:tc>
      </w:tr>
      <w:tr w:rsidR="008B3E0E" w14:paraId="5609D72E" w14:textId="77777777" w:rsidTr="00C07875">
        <w:trPr>
          <w:trHeight w:val="345"/>
        </w:trPr>
        <w:tc>
          <w:tcPr>
            <w:tcW w:w="1271" w:type="dxa"/>
            <w:shd w:val="clear" w:color="auto" w:fill="DAEEF3" w:themeFill="accent5" w:themeFillTint="33"/>
            <w:vAlign w:val="center"/>
          </w:tcPr>
          <w:p w14:paraId="24F45746" w14:textId="1380C2F7"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DIS-4.1-03</w:t>
            </w:r>
          </w:p>
        </w:tc>
        <w:tc>
          <w:tcPr>
            <w:tcW w:w="1418" w:type="dxa"/>
            <w:shd w:val="clear" w:color="auto" w:fill="DAEEF3" w:themeFill="accent5" w:themeFillTint="33"/>
            <w:vAlign w:val="center"/>
          </w:tcPr>
          <w:p w14:paraId="4CC4DF9C" w14:textId="57F8E77E"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 xml:space="preserve">Page 29, </w:t>
            </w:r>
            <w:r w:rsidR="00B6564A">
              <w:rPr>
                <w:rFonts w:ascii="Garamond" w:hAnsi="Garamond"/>
                <w:color w:val="000000" w:themeColor="text1"/>
                <w:sz w:val="24"/>
                <w:szCs w:val="24"/>
              </w:rPr>
              <w:t>Line 4-5 of the section</w:t>
            </w:r>
          </w:p>
        </w:tc>
        <w:tc>
          <w:tcPr>
            <w:tcW w:w="3402" w:type="dxa"/>
            <w:shd w:val="clear" w:color="auto" w:fill="DAEEF3" w:themeFill="accent5" w:themeFillTint="33"/>
            <w:vAlign w:val="center"/>
          </w:tcPr>
          <w:p w14:paraId="37C352F1" w14:textId="7E9FE1E2" w:rsidR="008B3E0E" w:rsidRPr="008B3E0E" w:rsidRDefault="008B3E0E" w:rsidP="008B3E0E">
            <w:pPr>
              <w:pStyle w:val="Amount"/>
              <w:jc w:val="left"/>
              <w:rPr>
                <w:rFonts w:ascii="Garamond" w:hAnsi="Garamond"/>
                <w:color w:val="000000" w:themeColor="text1"/>
                <w:sz w:val="24"/>
                <w:szCs w:val="24"/>
              </w:rPr>
            </w:pPr>
            <w:r w:rsidRPr="008B3E0E">
              <w:rPr>
                <w:rFonts w:ascii="Garamond" w:hAnsi="Garamond"/>
                <w:color w:val="000000" w:themeColor="text1"/>
                <w:sz w:val="24"/>
                <w:szCs w:val="24"/>
              </w:rPr>
              <w:t>Reliance on "negative controls" to evaluate model adequacy.</w:t>
            </w:r>
          </w:p>
        </w:tc>
        <w:tc>
          <w:tcPr>
            <w:tcW w:w="3402" w:type="dxa"/>
            <w:shd w:val="clear" w:color="auto" w:fill="DAEEF3" w:themeFill="accent5" w:themeFillTint="33"/>
            <w:vAlign w:val="center"/>
          </w:tcPr>
          <w:p w14:paraId="5B51B746" w14:textId="56A99190" w:rsidR="008B3E0E" w:rsidRPr="008B3E0E" w:rsidRDefault="008B3E0E" w:rsidP="008B3E0E">
            <w:pPr>
              <w:pStyle w:val="Amount"/>
              <w:jc w:val="left"/>
              <w:rPr>
                <w:rFonts w:ascii="Garamond" w:hAnsi="Garamond"/>
                <w:color w:val="000000" w:themeColor="text1"/>
                <w:sz w:val="24"/>
                <w:szCs w:val="24"/>
              </w:rPr>
            </w:pPr>
            <w:r w:rsidRPr="008B3E0E">
              <w:rPr>
                <w:rFonts w:ascii="Garamond" w:hAnsi="Garamond"/>
                <w:color w:val="000000" w:themeColor="text1"/>
                <w:sz w:val="24"/>
                <w:szCs w:val="24"/>
              </w:rPr>
              <w:t xml:space="preserve">If the negative controls fail, the entire attribution-neutral stance </w:t>
            </w:r>
            <w:r w:rsidRPr="008B3E0E">
              <w:rPr>
                <w:rFonts w:ascii="Garamond" w:hAnsi="Garamond"/>
                <w:color w:val="000000" w:themeColor="text1"/>
                <w:sz w:val="24"/>
                <w:szCs w:val="24"/>
              </w:rPr>
              <w:lastRenderedPageBreak/>
              <w:t>collapses. The reviewer needs to know the "failure protocol".</w:t>
            </w:r>
          </w:p>
        </w:tc>
        <w:tc>
          <w:tcPr>
            <w:tcW w:w="2835" w:type="dxa"/>
            <w:shd w:val="clear" w:color="auto" w:fill="DAEEF3" w:themeFill="accent5" w:themeFillTint="33"/>
            <w:vAlign w:val="center"/>
          </w:tcPr>
          <w:p w14:paraId="68F0DC75" w14:textId="424221E5"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lastRenderedPageBreak/>
              <w:t xml:space="preserve">Cross-reference the "Failure Signaling" diagnostics here to show that the method </w:t>
            </w:r>
            <w:r w:rsidRPr="008B3E0E">
              <w:rPr>
                <w:rFonts w:ascii="Garamond" w:hAnsi="Garamond"/>
                <w:color w:val="000000" w:themeColor="text1"/>
                <w:sz w:val="24"/>
                <w:szCs w:val="24"/>
              </w:rPr>
              <w:lastRenderedPageBreak/>
              <w:t>prefers to return "Not Identified" rather than "Attributed to Depletion" incorrectly.</w:t>
            </w:r>
          </w:p>
        </w:tc>
        <w:tc>
          <w:tcPr>
            <w:tcW w:w="1624" w:type="dxa"/>
            <w:shd w:val="clear" w:color="auto" w:fill="DAEEF3" w:themeFill="accent5" w:themeFillTint="33"/>
            <w:vAlign w:val="center"/>
          </w:tcPr>
          <w:p w14:paraId="7B466126" w14:textId="7E1B2D32"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lastRenderedPageBreak/>
              <w:t>Medium</w:t>
            </w:r>
          </w:p>
        </w:tc>
      </w:tr>
      <w:tr w:rsidR="008B3E0E" w14:paraId="663E1294" w14:textId="77777777" w:rsidTr="00C07875">
        <w:trPr>
          <w:trHeight w:val="345"/>
        </w:trPr>
        <w:tc>
          <w:tcPr>
            <w:tcW w:w="1271" w:type="dxa"/>
            <w:shd w:val="clear" w:color="auto" w:fill="EAF1DD" w:themeFill="accent3" w:themeFillTint="33"/>
            <w:vAlign w:val="center"/>
          </w:tcPr>
          <w:p w14:paraId="0A1E592E" w14:textId="73A1E3A7"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DIS-4.1-04</w:t>
            </w:r>
          </w:p>
        </w:tc>
        <w:tc>
          <w:tcPr>
            <w:tcW w:w="1418" w:type="dxa"/>
            <w:shd w:val="clear" w:color="auto" w:fill="EAF1DD" w:themeFill="accent3" w:themeFillTint="33"/>
            <w:vAlign w:val="center"/>
          </w:tcPr>
          <w:p w14:paraId="494FFDE5" w14:textId="6D21808C"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Page 29,</w:t>
            </w:r>
            <w:r w:rsidR="00AB3D98">
              <w:rPr>
                <w:rFonts w:ascii="Garamond" w:hAnsi="Garamond"/>
                <w:color w:val="000000" w:themeColor="text1"/>
                <w:sz w:val="24"/>
                <w:szCs w:val="24"/>
              </w:rPr>
              <w:t xml:space="preserve"> Line 4 of the section</w:t>
            </w:r>
          </w:p>
        </w:tc>
        <w:tc>
          <w:tcPr>
            <w:tcW w:w="3402" w:type="dxa"/>
            <w:shd w:val="clear" w:color="auto" w:fill="EAF1DD" w:themeFill="accent3" w:themeFillTint="33"/>
            <w:vAlign w:val="center"/>
          </w:tcPr>
          <w:p w14:paraId="1CCC1F46" w14:textId="4627C1B1" w:rsidR="008B3E0E" w:rsidRPr="008B3E0E" w:rsidRDefault="008B3E0E" w:rsidP="008B3E0E">
            <w:pPr>
              <w:pStyle w:val="Amount"/>
              <w:jc w:val="left"/>
              <w:rPr>
                <w:rFonts w:ascii="Garamond" w:hAnsi="Garamond"/>
                <w:color w:val="000000" w:themeColor="text1"/>
                <w:sz w:val="24"/>
                <w:szCs w:val="24"/>
              </w:rPr>
            </w:pPr>
            <w:r w:rsidRPr="008B3E0E">
              <w:rPr>
                <w:rFonts w:ascii="Garamond" w:hAnsi="Garamond"/>
                <w:color w:val="000000" w:themeColor="text1"/>
                <w:sz w:val="24"/>
                <w:szCs w:val="24"/>
              </w:rPr>
              <w:t>"Parsimonious working model" vs. "Substantive truth".</w:t>
            </w:r>
          </w:p>
        </w:tc>
        <w:tc>
          <w:tcPr>
            <w:tcW w:w="3402" w:type="dxa"/>
            <w:shd w:val="clear" w:color="auto" w:fill="EAF1DD" w:themeFill="accent3" w:themeFillTint="33"/>
            <w:vAlign w:val="center"/>
          </w:tcPr>
          <w:p w14:paraId="5DD8752D" w14:textId="7E3E8B73" w:rsidR="008B3E0E" w:rsidRPr="008B3E0E" w:rsidRDefault="008B3E0E" w:rsidP="008B3E0E">
            <w:pPr>
              <w:pStyle w:val="Amount"/>
              <w:jc w:val="left"/>
              <w:rPr>
                <w:rFonts w:ascii="Garamond" w:hAnsi="Garamond"/>
                <w:color w:val="000000" w:themeColor="text1"/>
                <w:sz w:val="24"/>
                <w:szCs w:val="24"/>
              </w:rPr>
            </w:pPr>
            <w:r w:rsidRPr="008B3E0E">
              <w:rPr>
                <w:rFonts w:ascii="Garamond" w:hAnsi="Garamond"/>
                <w:color w:val="000000" w:themeColor="text1"/>
                <w:sz w:val="24"/>
                <w:szCs w:val="24"/>
              </w:rPr>
              <w:t>This is an excellent philosophical defense. It aligns with George Box’s "all models are wrong, but some are useful".</w:t>
            </w:r>
          </w:p>
        </w:tc>
        <w:tc>
          <w:tcPr>
            <w:tcW w:w="2835" w:type="dxa"/>
            <w:shd w:val="clear" w:color="auto" w:fill="EAF1DD" w:themeFill="accent3" w:themeFillTint="33"/>
            <w:vAlign w:val="center"/>
          </w:tcPr>
          <w:p w14:paraId="54143AC1" w14:textId="4078A70D"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Keep this phrasing; it is the strongest defense against biologists who might challenge the Gamma-distribution assumption.</w:t>
            </w:r>
          </w:p>
        </w:tc>
        <w:tc>
          <w:tcPr>
            <w:tcW w:w="1624" w:type="dxa"/>
            <w:shd w:val="clear" w:color="auto" w:fill="EAF1DD" w:themeFill="accent3" w:themeFillTint="33"/>
            <w:vAlign w:val="center"/>
          </w:tcPr>
          <w:p w14:paraId="271EDE2C" w14:textId="6FAD6354" w:rsidR="008B3E0E" w:rsidRPr="008B3E0E" w:rsidRDefault="008B3E0E" w:rsidP="008B3E0E">
            <w:pPr>
              <w:rPr>
                <w:rFonts w:ascii="Garamond" w:hAnsi="Garamond"/>
                <w:color w:val="000000" w:themeColor="text1"/>
                <w:sz w:val="24"/>
                <w:szCs w:val="24"/>
              </w:rPr>
            </w:pPr>
            <w:r w:rsidRPr="008B3E0E">
              <w:rPr>
                <w:rFonts w:ascii="Garamond" w:hAnsi="Garamond"/>
                <w:color w:val="000000" w:themeColor="text1"/>
                <w:sz w:val="24"/>
                <w:szCs w:val="24"/>
              </w:rPr>
              <w:t>Low</w:t>
            </w:r>
          </w:p>
        </w:tc>
      </w:tr>
      <w:tr w:rsidR="00AB3D98" w14:paraId="49FCE183" w14:textId="77777777" w:rsidTr="00AB3D98">
        <w:trPr>
          <w:trHeight w:val="345"/>
        </w:trPr>
        <w:tc>
          <w:tcPr>
            <w:tcW w:w="13952" w:type="dxa"/>
            <w:gridSpan w:val="6"/>
            <w:shd w:val="clear" w:color="auto" w:fill="000000" w:themeFill="text1"/>
            <w:vAlign w:val="center"/>
          </w:tcPr>
          <w:p w14:paraId="4BEC7979" w14:textId="6B248CB6" w:rsidR="00AB3D98" w:rsidRPr="00353385" w:rsidRDefault="00353385" w:rsidP="00353385">
            <w:pPr>
              <w:jc w:val="center"/>
              <w:rPr>
                <w:rFonts w:ascii="Garamond" w:hAnsi="Garamond"/>
                <w:sz w:val="28"/>
                <w:szCs w:val="28"/>
              </w:rPr>
            </w:pPr>
            <w:r w:rsidRPr="00353385">
              <w:rPr>
                <w:rFonts w:ascii="Garamond" w:hAnsi="Garamond"/>
                <w:b/>
                <w:bCs/>
                <w:sz w:val="28"/>
                <w:szCs w:val="28"/>
                <w:lang w:val="en-PK"/>
              </w:rPr>
              <w:t xml:space="preserve">4.2 What KCOR </w:t>
            </w:r>
            <w:r w:rsidR="00C07875">
              <w:rPr>
                <w:rFonts w:ascii="Garamond" w:hAnsi="Garamond"/>
                <w:b/>
                <w:bCs/>
                <w:sz w:val="28"/>
                <w:szCs w:val="28"/>
                <w:lang w:val="en-PK"/>
              </w:rPr>
              <w:t>E</w:t>
            </w:r>
            <w:r w:rsidRPr="00353385">
              <w:rPr>
                <w:rFonts w:ascii="Garamond" w:hAnsi="Garamond"/>
                <w:b/>
                <w:bCs/>
                <w:sz w:val="28"/>
                <w:szCs w:val="28"/>
                <w:lang w:val="en-PK"/>
              </w:rPr>
              <w:t>stimates</w:t>
            </w:r>
          </w:p>
        </w:tc>
      </w:tr>
      <w:tr w:rsidR="005B6C19" w14:paraId="231E671A" w14:textId="77777777" w:rsidTr="00C07875">
        <w:trPr>
          <w:trHeight w:val="345"/>
        </w:trPr>
        <w:tc>
          <w:tcPr>
            <w:tcW w:w="1271" w:type="dxa"/>
            <w:shd w:val="clear" w:color="auto" w:fill="DAEEF3" w:themeFill="accent5" w:themeFillTint="33"/>
            <w:vAlign w:val="center"/>
          </w:tcPr>
          <w:p w14:paraId="3B8115D4" w14:textId="535EF2A6"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DIS-4.2-01</w:t>
            </w:r>
          </w:p>
        </w:tc>
        <w:tc>
          <w:tcPr>
            <w:tcW w:w="1418" w:type="dxa"/>
            <w:shd w:val="clear" w:color="auto" w:fill="DAEEF3" w:themeFill="accent5" w:themeFillTint="33"/>
            <w:vAlign w:val="center"/>
          </w:tcPr>
          <w:p w14:paraId="622F35F6" w14:textId="2354B1F8"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 xml:space="preserve">Page </w:t>
            </w:r>
            <w:r w:rsidR="00337CD8">
              <w:rPr>
                <w:rFonts w:ascii="Garamond" w:hAnsi="Garamond"/>
                <w:color w:val="000000" w:themeColor="text1"/>
                <w:sz w:val="24"/>
                <w:szCs w:val="24"/>
              </w:rPr>
              <w:t>1</w:t>
            </w:r>
            <w:r w:rsidR="004C0CE2">
              <w:rPr>
                <w:rFonts w:ascii="Garamond" w:hAnsi="Garamond"/>
                <w:color w:val="000000" w:themeColor="text1"/>
                <w:sz w:val="24"/>
                <w:szCs w:val="24"/>
              </w:rPr>
              <w:t>8</w:t>
            </w:r>
            <w:r w:rsidRPr="005B6C19">
              <w:rPr>
                <w:rFonts w:ascii="Garamond" w:hAnsi="Garamond"/>
                <w:color w:val="000000" w:themeColor="text1"/>
                <w:sz w:val="24"/>
                <w:szCs w:val="24"/>
              </w:rPr>
              <w:t xml:space="preserve">, </w:t>
            </w:r>
            <w:r w:rsidR="00CD6FF8">
              <w:rPr>
                <w:rFonts w:ascii="Garamond" w:hAnsi="Garamond"/>
                <w:color w:val="000000" w:themeColor="text1"/>
                <w:sz w:val="24"/>
                <w:szCs w:val="24"/>
              </w:rPr>
              <w:t>First L</w:t>
            </w:r>
            <w:r w:rsidR="00B746C0">
              <w:rPr>
                <w:rFonts w:ascii="Garamond" w:hAnsi="Garamond"/>
                <w:color w:val="000000" w:themeColor="text1"/>
                <w:sz w:val="24"/>
                <w:szCs w:val="24"/>
              </w:rPr>
              <w:t xml:space="preserve">ine of </w:t>
            </w:r>
            <w:r w:rsidR="00215563">
              <w:rPr>
                <w:rFonts w:ascii="Garamond" w:hAnsi="Garamond"/>
                <w:color w:val="000000" w:themeColor="text1"/>
                <w:sz w:val="24"/>
                <w:szCs w:val="24"/>
              </w:rPr>
              <w:t>Para 5</w:t>
            </w:r>
            <w:r w:rsidR="00CD6FF8">
              <w:rPr>
                <w:rFonts w:ascii="Garamond" w:hAnsi="Garamond"/>
                <w:color w:val="000000" w:themeColor="text1"/>
                <w:sz w:val="24"/>
                <w:szCs w:val="24"/>
              </w:rPr>
              <w:t xml:space="preserve">, </w:t>
            </w:r>
          </w:p>
        </w:tc>
        <w:tc>
          <w:tcPr>
            <w:tcW w:w="3402" w:type="dxa"/>
            <w:shd w:val="clear" w:color="auto" w:fill="DAEEF3" w:themeFill="accent5" w:themeFillTint="33"/>
            <w:vAlign w:val="center"/>
          </w:tcPr>
          <w:p w14:paraId="4836174D" w14:textId="3153462E" w:rsidR="005B6C19" w:rsidRPr="005B6C19" w:rsidRDefault="005B6C19" w:rsidP="005B6C19">
            <w:pPr>
              <w:pStyle w:val="Amount"/>
              <w:jc w:val="left"/>
              <w:rPr>
                <w:rFonts w:ascii="Garamond" w:hAnsi="Garamond"/>
                <w:color w:val="000000" w:themeColor="text1"/>
                <w:sz w:val="24"/>
                <w:szCs w:val="24"/>
              </w:rPr>
            </w:pPr>
            <w:r w:rsidRPr="005B6C19">
              <w:rPr>
                <w:rFonts w:ascii="Garamond" w:hAnsi="Garamond"/>
                <w:color w:val="000000" w:themeColor="text1"/>
                <w:sz w:val="24"/>
                <w:szCs w:val="24"/>
              </w:rPr>
              <w:t>KCOR is an "intermediate layer" between descriptive summaries and effect estimators.</w:t>
            </w:r>
          </w:p>
        </w:tc>
        <w:tc>
          <w:tcPr>
            <w:tcW w:w="3402" w:type="dxa"/>
            <w:shd w:val="clear" w:color="auto" w:fill="DAEEF3" w:themeFill="accent5" w:themeFillTint="33"/>
            <w:vAlign w:val="center"/>
          </w:tcPr>
          <w:p w14:paraId="5E28C541" w14:textId="62B812C6" w:rsidR="005B6C19" w:rsidRPr="005B6C19" w:rsidRDefault="005B6C19" w:rsidP="005B6C19">
            <w:pPr>
              <w:pStyle w:val="Amount"/>
              <w:jc w:val="left"/>
              <w:rPr>
                <w:rFonts w:ascii="Garamond" w:hAnsi="Garamond"/>
                <w:color w:val="000000" w:themeColor="text1"/>
                <w:sz w:val="24"/>
                <w:szCs w:val="24"/>
              </w:rPr>
            </w:pPr>
            <w:r w:rsidRPr="005B6C19">
              <w:rPr>
                <w:rFonts w:ascii="Garamond" w:hAnsi="Garamond"/>
                <w:color w:val="000000" w:themeColor="text1"/>
                <w:sz w:val="24"/>
                <w:szCs w:val="24"/>
              </w:rPr>
              <w:t>Major Framing Risk. If KCOR is not a "fully identified effect estimator," critics may argue it is just a "better visualization tool" rather than a rigorous statistical method.</w:t>
            </w:r>
          </w:p>
        </w:tc>
        <w:tc>
          <w:tcPr>
            <w:tcW w:w="2835" w:type="dxa"/>
            <w:shd w:val="clear" w:color="auto" w:fill="DAEEF3" w:themeFill="accent5" w:themeFillTint="33"/>
            <w:vAlign w:val="center"/>
          </w:tcPr>
          <w:p w14:paraId="5D24381C" w14:textId="4AB51B62"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Explicitly state that while it doesn't claim causal attribution, it provides a "pre-requisite normalization" without which causal inference is impossible.</w:t>
            </w:r>
          </w:p>
        </w:tc>
        <w:tc>
          <w:tcPr>
            <w:tcW w:w="1624" w:type="dxa"/>
            <w:shd w:val="clear" w:color="auto" w:fill="DAEEF3" w:themeFill="accent5" w:themeFillTint="33"/>
            <w:vAlign w:val="center"/>
          </w:tcPr>
          <w:p w14:paraId="518980C8" w14:textId="20E85632"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Medium</w:t>
            </w:r>
          </w:p>
        </w:tc>
      </w:tr>
      <w:tr w:rsidR="005B6C19" w14:paraId="024F2952" w14:textId="77777777" w:rsidTr="00C07875">
        <w:trPr>
          <w:trHeight w:val="345"/>
        </w:trPr>
        <w:tc>
          <w:tcPr>
            <w:tcW w:w="1271" w:type="dxa"/>
            <w:shd w:val="clear" w:color="auto" w:fill="EAF1DD" w:themeFill="accent3" w:themeFillTint="33"/>
            <w:vAlign w:val="center"/>
          </w:tcPr>
          <w:p w14:paraId="4F38E4AD" w14:textId="0C3F7C9B"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DIS-4.2-02</w:t>
            </w:r>
          </w:p>
        </w:tc>
        <w:tc>
          <w:tcPr>
            <w:tcW w:w="1418" w:type="dxa"/>
            <w:shd w:val="clear" w:color="auto" w:fill="EAF1DD" w:themeFill="accent3" w:themeFillTint="33"/>
            <w:vAlign w:val="center"/>
          </w:tcPr>
          <w:p w14:paraId="54A9A8B3" w14:textId="000E1CD5"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 xml:space="preserve">Page </w:t>
            </w:r>
            <w:r w:rsidR="004C0CE2">
              <w:rPr>
                <w:rFonts w:ascii="Garamond" w:hAnsi="Garamond"/>
                <w:color w:val="000000" w:themeColor="text1"/>
                <w:sz w:val="24"/>
                <w:szCs w:val="24"/>
              </w:rPr>
              <w:t>18</w:t>
            </w:r>
            <w:r w:rsidRPr="005B6C19">
              <w:rPr>
                <w:rFonts w:ascii="Garamond" w:hAnsi="Garamond"/>
                <w:color w:val="000000" w:themeColor="text1"/>
                <w:sz w:val="24"/>
                <w:szCs w:val="24"/>
              </w:rPr>
              <w:t xml:space="preserve">, </w:t>
            </w:r>
            <w:r w:rsidR="00D70B56">
              <w:rPr>
                <w:rFonts w:ascii="Garamond" w:hAnsi="Garamond"/>
                <w:color w:val="000000" w:themeColor="text1"/>
                <w:sz w:val="24"/>
                <w:szCs w:val="24"/>
              </w:rPr>
              <w:t>2</w:t>
            </w:r>
            <w:r w:rsidR="00D70B56" w:rsidRPr="00D70B56">
              <w:rPr>
                <w:rFonts w:ascii="Garamond" w:hAnsi="Garamond"/>
                <w:color w:val="000000" w:themeColor="text1"/>
                <w:sz w:val="24"/>
                <w:szCs w:val="24"/>
                <w:vertAlign w:val="superscript"/>
              </w:rPr>
              <w:t>nd</w:t>
            </w:r>
            <w:r w:rsidR="00D70B56">
              <w:rPr>
                <w:rFonts w:ascii="Garamond" w:hAnsi="Garamond"/>
                <w:color w:val="000000" w:themeColor="text1"/>
                <w:sz w:val="24"/>
                <w:szCs w:val="24"/>
              </w:rPr>
              <w:t xml:space="preserve"> last para of the section</w:t>
            </w:r>
          </w:p>
        </w:tc>
        <w:tc>
          <w:tcPr>
            <w:tcW w:w="3402" w:type="dxa"/>
            <w:shd w:val="clear" w:color="auto" w:fill="EAF1DD" w:themeFill="accent3" w:themeFillTint="33"/>
            <w:vAlign w:val="center"/>
          </w:tcPr>
          <w:p w14:paraId="0BB9AB6E" w14:textId="4E00D7B9" w:rsidR="005B6C19" w:rsidRPr="005B6C19" w:rsidRDefault="005B6C19" w:rsidP="005B6C19">
            <w:pPr>
              <w:pStyle w:val="Amount"/>
              <w:jc w:val="left"/>
              <w:rPr>
                <w:rFonts w:ascii="Garamond" w:hAnsi="Garamond"/>
                <w:color w:val="000000" w:themeColor="text1"/>
                <w:sz w:val="24"/>
                <w:szCs w:val="24"/>
              </w:rPr>
            </w:pPr>
            <w:r w:rsidRPr="005B6C19">
              <w:rPr>
                <w:rFonts w:ascii="Garamond" w:hAnsi="Garamond"/>
                <w:color w:val="000000" w:themeColor="text1"/>
                <w:sz w:val="24"/>
                <w:szCs w:val="24"/>
              </w:rPr>
              <w:t>Admission that KCOR "does not justify claims about net lives saved".</w:t>
            </w:r>
          </w:p>
        </w:tc>
        <w:tc>
          <w:tcPr>
            <w:tcW w:w="3402" w:type="dxa"/>
            <w:shd w:val="clear" w:color="auto" w:fill="EAF1DD" w:themeFill="accent3" w:themeFillTint="33"/>
            <w:vAlign w:val="center"/>
          </w:tcPr>
          <w:p w14:paraId="6CF24A9D" w14:textId="1160BD09" w:rsidR="005B6C19" w:rsidRPr="005B6C19" w:rsidRDefault="005B6C19" w:rsidP="005B6C19">
            <w:pPr>
              <w:pStyle w:val="Amount"/>
              <w:jc w:val="left"/>
              <w:rPr>
                <w:rFonts w:ascii="Garamond" w:hAnsi="Garamond"/>
                <w:color w:val="000000" w:themeColor="text1"/>
                <w:sz w:val="24"/>
                <w:szCs w:val="24"/>
              </w:rPr>
            </w:pPr>
            <w:r w:rsidRPr="005B6C19">
              <w:rPr>
                <w:rFonts w:ascii="Garamond" w:hAnsi="Garamond"/>
                <w:color w:val="000000" w:themeColor="text1"/>
                <w:sz w:val="24"/>
                <w:szCs w:val="24"/>
              </w:rPr>
              <w:t>This is a crucial ethical boundary. However, it may disappoint public health users who want to know the "bottom line" of vaccine impact.</w:t>
            </w:r>
          </w:p>
        </w:tc>
        <w:tc>
          <w:tcPr>
            <w:tcW w:w="2835" w:type="dxa"/>
            <w:shd w:val="clear" w:color="auto" w:fill="EAF1DD" w:themeFill="accent3" w:themeFillTint="33"/>
            <w:vAlign w:val="center"/>
          </w:tcPr>
          <w:p w14:paraId="262556F5" w14:textId="4740BA2A"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Reiterate that KCOR provides the "clean comparison scale" upon which other scientists can then build survival-based summaries.</w:t>
            </w:r>
          </w:p>
        </w:tc>
        <w:tc>
          <w:tcPr>
            <w:tcW w:w="1624" w:type="dxa"/>
            <w:shd w:val="clear" w:color="auto" w:fill="EAF1DD" w:themeFill="accent3" w:themeFillTint="33"/>
            <w:vAlign w:val="center"/>
          </w:tcPr>
          <w:p w14:paraId="0185BA77" w14:textId="1932CA6E"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Low</w:t>
            </w:r>
          </w:p>
        </w:tc>
      </w:tr>
      <w:tr w:rsidR="005B6C19" w14:paraId="0B8AD3E2" w14:textId="77777777" w:rsidTr="00C07875">
        <w:trPr>
          <w:trHeight w:val="345"/>
        </w:trPr>
        <w:tc>
          <w:tcPr>
            <w:tcW w:w="1271" w:type="dxa"/>
            <w:shd w:val="clear" w:color="auto" w:fill="FDE9D9" w:themeFill="accent6" w:themeFillTint="33"/>
            <w:vAlign w:val="center"/>
          </w:tcPr>
          <w:p w14:paraId="4C1699C5" w14:textId="4C8CAA63"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DIS-4.2-03</w:t>
            </w:r>
          </w:p>
        </w:tc>
        <w:tc>
          <w:tcPr>
            <w:tcW w:w="1418" w:type="dxa"/>
            <w:shd w:val="clear" w:color="auto" w:fill="FDE9D9" w:themeFill="accent6" w:themeFillTint="33"/>
            <w:vAlign w:val="center"/>
          </w:tcPr>
          <w:p w14:paraId="1A15E8B8" w14:textId="2316A82A"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 xml:space="preserve">Page </w:t>
            </w:r>
            <w:r w:rsidR="00960083">
              <w:rPr>
                <w:rFonts w:ascii="Garamond" w:hAnsi="Garamond"/>
                <w:color w:val="000000" w:themeColor="text1"/>
                <w:sz w:val="24"/>
                <w:szCs w:val="24"/>
              </w:rPr>
              <w:t>18</w:t>
            </w:r>
            <w:r w:rsidRPr="005B6C19">
              <w:rPr>
                <w:rFonts w:ascii="Garamond" w:hAnsi="Garamond"/>
                <w:color w:val="000000" w:themeColor="text1"/>
                <w:sz w:val="24"/>
                <w:szCs w:val="24"/>
              </w:rPr>
              <w:t xml:space="preserve">, </w:t>
            </w:r>
            <w:r w:rsidR="00960083">
              <w:rPr>
                <w:rFonts w:ascii="Garamond" w:hAnsi="Garamond"/>
                <w:color w:val="000000" w:themeColor="text1"/>
                <w:sz w:val="24"/>
                <w:szCs w:val="24"/>
              </w:rPr>
              <w:t>3</w:t>
            </w:r>
            <w:r w:rsidR="00960083" w:rsidRPr="00960083">
              <w:rPr>
                <w:rFonts w:ascii="Garamond" w:hAnsi="Garamond"/>
                <w:color w:val="000000" w:themeColor="text1"/>
                <w:sz w:val="24"/>
                <w:szCs w:val="24"/>
                <w:vertAlign w:val="superscript"/>
              </w:rPr>
              <w:t>rd</w:t>
            </w:r>
            <w:r w:rsidR="00960083">
              <w:rPr>
                <w:rFonts w:ascii="Garamond" w:hAnsi="Garamond"/>
                <w:color w:val="000000" w:themeColor="text1"/>
                <w:sz w:val="24"/>
                <w:szCs w:val="24"/>
              </w:rPr>
              <w:t xml:space="preserve"> last para of the section</w:t>
            </w:r>
          </w:p>
        </w:tc>
        <w:tc>
          <w:tcPr>
            <w:tcW w:w="3402" w:type="dxa"/>
            <w:shd w:val="clear" w:color="auto" w:fill="FDE9D9" w:themeFill="accent6" w:themeFillTint="33"/>
            <w:vAlign w:val="center"/>
          </w:tcPr>
          <w:p w14:paraId="558D9FA0" w14:textId="5BBA2B67" w:rsidR="005B6C19" w:rsidRPr="005B6C19" w:rsidRDefault="005B6C19" w:rsidP="005B6C19">
            <w:pPr>
              <w:pStyle w:val="Amount"/>
              <w:jc w:val="left"/>
              <w:rPr>
                <w:rFonts w:ascii="Garamond" w:hAnsi="Garamond"/>
                <w:color w:val="000000" w:themeColor="text1"/>
                <w:sz w:val="24"/>
                <w:szCs w:val="24"/>
              </w:rPr>
            </w:pPr>
            <w:r w:rsidRPr="005B6C19">
              <w:rPr>
                <w:rFonts w:ascii="Garamond" w:hAnsi="Garamond"/>
                <w:color w:val="000000" w:themeColor="text1"/>
                <w:sz w:val="24"/>
                <w:szCs w:val="24"/>
              </w:rPr>
              <w:t>Claim that frailty correction is "asymmetric" between vaccinated and unvaccinated.</w:t>
            </w:r>
          </w:p>
        </w:tc>
        <w:tc>
          <w:tcPr>
            <w:tcW w:w="3402" w:type="dxa"/>
            <w:shd w:val="clear" w:color="auto" w:fill="FDE9D9" w:themeFill="accent6" w:themeFillTint="33"/>
            <w:vAlign w:val="center"/>
          </w:tcPr>
          <w:p w14:paraId="3531B396" w14:textId="101FE650" w:rsidR="005B6C19" w:rsidRPr="005B6C19" w:rsidRDefault="005B6C19" w:rsidP="005B6C19">
            <w:pPr>
              <w:pStyle w:val="Amount"/>
              <w:jc w:val="left"/>
              <w:rPr>
                <w:rFonts w:ascii="Garamond" w:hAnsi="Garamond"/>
                <w:color w:val="000000" w:themeColor="text1"/>
                <w:sz w:val="24"/>
                <w:szCs w:val="24"/>
              </w:rPr>
            </w:pPr>
            <w:r w:rsidRPr="005B6C19">
              <w:rPr>
                <w:rFonts w:ascii="Garamond" w:hAnsi="Garamond"/>
                <w:color w:val="000000" w:themeColor="text1"/>
                <w:sz w:val="24"/>
                <w:szCs w:val="24"/>
              </w:rPr>
              <w:t>A reviewer will check if this asymmetry is an assumption or a result. If you assume vaccinated cohorts have lower frailty, the model is biased.</w:t>
            </w:r>
          </w:p>
        </w:tc>
        <w:tc>
          <w:tcPr>
            <w:tcW w:w="2835" w:type="dxa"/>
            <w:shd w:val="clear" w:color="auto" w:fill="FDE9D9" w:themeFill="accent6" w:themeFillTint="33"/>
            <w:vAlign w:val="center"/>
          </w:tcPr>
          <w:p w14:paraId="4EC36200" w14:textId="32D34103"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Clarify that the asymmetry is detected from the data curvature, not imposed as a prior belief about vaccination.</w:t>
            </w:r>
          </w:p>
        </w:tc>
        <w:tc>
          <w:tcPr>
            <w:tcW w:w="1624" w:type="dxa"/>
            <w:shd w:val="clear" w:color="auto" w:fill="FDE9D9" w:themeFill="accent6" w:themeFillTint="33"/>
            <w:vAlign w:val="center"/>
          </w:tcPr>
          <w:p w14:paraId="3893720B" w14:textId="6D71E189"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High</w:t>
            </w:r>
          </w:p>
        </w:tc>
      </w:tr>
      <w:tr w:rsidR="005B6C19" w14:paraId="674DF7C8" w14:textId="77777777" w:rsidTr="00C07875">
        <w:trPr>
          <w:trHeight w:val="345"/>
        </w:trPr>
        <w:tc>
          <w:tcPr>
            <w:tcW w:w="1271" w:type="dxa"/>
            <w:shd w:val="clear" w:color="auto" w:fill="DAEEF3" w:themeFill="accent5" w:themeFillTint="33"/>
            <w:vAlign w:val="center"/>
          </w:tcPr>
          <w:p w14:paraId="728D7B7D" w14:textId="44E62F9E"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DIS-4.2-04</w:t>
            </w:r>
          </w:p>
        </w:tc>
        <w:tc>
          <w:tcPr>
            <w:tcW w:w="1418" w:type="dxa"/>
            <w:shd w:val="clear" w:color="auto" w:fill="DAEEF3" w:themeFill="accent5" w:themeFillTint="33"/>
            <w:vAlign w:val="center"/>
          </w:tcPr>
          <w:p w14:paraId="38C7613F" w14:textId="48EB09D6"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 xml:space="preserve">Page </w:t>
            </w:r>
            <w:r w:rsidR="002331B8">
              <w:rPr>
                <w:rFonts w:ascii="Garamond" w:hAnsi="Garamond"/>
                <w:color w:val="000000" w:themeColor="text1"/>
                <w:sz w:val="24"/>
                <w:szCs w:val="24"/>
              </w:rPr>
              <w:t>27</w:t>
            </w:r>
            <w:r w:rsidRPr="005B6C19">
              <w:rPr>
                <w:rFonts w:ascii="Garamond" w:hAnsi="Garamond"/>
                <w:color w:val="000000" w:themeColor="text1"/>
                <w:sz w:val="24"/>
                <w:szCs w:val="24"/>
              </w:rPr>
              <w:t>, Table 3</w:t>
            </w:r>
          </w:p>
        </w:tc>
        <w:tc>
          <w:tcPr>
            <w:tcW w:w="3402" w:type="dxa"/>
            <w:shd w:val="clear" w:color="auto" w:fill="DAEEF3" w:themeFill="accent5" w:themeFillTint="33"/>
            <w:vAlign w:val="center"/>
          </w:tcPr>
          <w:p w14:paraId="53EA8B06" w14:textId="7DF56647" w:rsidR="005B6C19" w:rsidRPr="005B6C19" w:rsidRDefault="005B6C19" w:rsidP="005B6C19">
            <w:pPr>
              <w:pStyle w:val="Amount"/>
              <w:jc w:val="left"/>
              <w:rPr>
                <w:rFonts w:ascii="Garamond" w:hAnsi="Garamond"/>
                <w:color w:val="000000" w:themeColor="text1"/>
                <w:sz w:val="24"/>
                <w:szCs w:val="24"/>
              </w:rPr>
            </w:pPr>
            <w:r w:rsidRPr="005B6C19">
              <w:rPr>
                <w:rFonts w:ascii="Garamond" w:hAnsi="Garamond"/>
                <w:color w:val="000000" w:themeColor="text1"/>
                <w:sz w:val="24"/>
                <w:szCs w:val="24"/>
              </w:rPr>
              <w:t>Comparison with "Flexible parametric survival (splines)".</w:t>
            </w:r>
          </w:p>
        </w:tc>
        <w:tc>
          <w:tcPr>
            <w:tcW w:w="3402" w:type="dxa"/>
            <w:shd w:val="clear" w:color="auto" w:fill="DAEEF3" w:themeFill="accent5" w:themeFillTint="33"/>
            <w:vAlign w:val="center"/>
          </w:tcPr>
          <w:p w14:paraId="67E4368D" w14:textId="4A61A675" w:rsidR="005B6C19" w:rsidRPr="005B6C19" w:rsidRDefault="005B6C19" w:rsidP="005B6C19">
            <w:pPr>
              <w:pStyle w:val="Amount"/>
              <w:jc w:val="left"/>
              <w:rPr>
                <w:rFonts w:ascii="Garamond" w:hAnsi="Garamond"/>
                <w:color w:val="000000" w:themeColor="text1"/>
                <w:sz w:val="24"/>
                <w:szCs w:val="24"/>
              </w:rPr>
            </w:pPr>
            <w:r w:rsidRPr="005B6C19">
              <w:rPr>
                <w:rFonts w:ascii="Garamond" w:hAnsi="Garamond"/>
                <w:color w:val="000000" w:themeColor="text1"/>
                <w:sz w:val="24"/>
                <w:szCs w:val="24"/>
              </w:rPr>
              <w:t>Splines are very popular. The table says they "absorb depletion curvature." A reviewer will ask: "Why is absorbing it a failure if the fit is good?".</w:t>
            </w:r>
          </w:p>
        </w:tc>
        <w:tc>
          <w:tcPr>
            <w:tcW w:w="2835" w:type="dxa"/>
            <w:shd w:val="clear" w:color="auto" w:fill="DAEEF3" w:themeFill="accent5" w:themeFillTint="33"/>
            <w:vAlign w:val="center"/>
          </w:tcPr>
          <w:p w14:paraId="390DA31A" w14:textId="1F3BA94D"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Explain that splines treat the "depletion signal" as a "biological change in risk," leading to a misunderstanding of the actual hazard.</w:t>
            </w:r>
          </w:p>
        </w:tc>
        <w:tc>
          <w:tcPr>
            <w:tcW w:w="1624" w:type="dxa"/>
            <w:shd w:val="clear" w:color="auto" w:fill="DAEEF3" w:themeFill="accent5" w:themeFillTint="33"/>
            <w:vAlign w:val="center"/>
          </w:tcPr>
          <w:p w14:paraId="5B36FB27" w14:textId="4EDABDCC"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Medium</w:t>
            </w:r>
          </w:p>
        </w:tc>
      </w:tr>
      <w:tr w:rsidR="005B6C19" w14:paraId="49E9758D" w14:textId="77777777" w:rsidTr="00C07875">
        <w:trPr>
          <w:trHeight w:val="345"/>
        </w:trPr>
        <w:tc>
          <w:tcPr>
            <w:tcW w:w="1271" w:type="dxa"/>
            <w:shd w:val="clear" w:color="auto" w:fill="EAF1DD" w:themeFill="accent3" w:themeFillTint="33"/>
            <w:vAlign w:val="center"/>
          </w:tcPr>
          <w:p w14:paraId="516658EF" w14:textId="38B0183F"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lastRenderedPageBreak/>
              <w:t>DIS-4.2-05</w:t>
            </w:r>
          </w:p>
        </w:tc>
        <w:tc>
          <w:tcPr>
            <w:tcW w:w="1418" w:type="dxa"/>
            <w:shd w:val="clear" w:color="auto" w:fill="EAF1DD" w:themeFill="accent3" w:themeFillTint="33"/>
            <w:vAlign w:val="center"/>
          </w:tcPr>
          <w:p w14:paraId="5E6EAD00" w14:textId="34B800D4"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 xml:space="preserve">Page </w:t>
            </w:r>
            <w:r w:rsidR="0013068E">
              <w:rPr>
                <w:rFonts w:ascii="Garamond" w:hAnsi="Garamond"/>
                <w:color w:val="000000" w:themeColor="text1"/>
                <w:sz w:val="24"/>
                <w:szCs w:val="24"/>
              </w:rPr>
              <w:t>18</w:t>
            </w:r>
            <w:r w:rsidRPr="005B6C19">
              <w:rPr>
                <w:rFonts w:ascii="Garamond" w:hAnsi="Garamond"/>
                <w:color w:val="000000" w:themeColor="text1"/>
                <w:sz w:val="24"/>
                <w:szCs w:val="24"/>
              </w:rPr>
              <w:t xml:space="preserve">, </w:t>
            </w:r>
            <w:r w:rsidR="0013068E">
              <w:rPr>
                <w:rFonts w:ascii="Garamond" w:hAnsi="Garamond"/>
                <w:color w:val="000000" w:themeColor="text1"/>
                <w:sz w:val="24"/>
                <w:szCs w:val="24"/>
              </w:rPr>
              <w:t>Last para of the section</w:t>
            </w:r>
          </w:p>
        </w:tc>
        <w:tc>
          <w:tcPr>
            <w:tcW w:w="3402" w:type="dxa"/>
            <w:shd w:val="clear" w:color="auto" w:fill="EAF1DD" w:themeFill="accent3" w:themeFillTint="33"/>
            <w:vAlign w:val="center"/>
          </w:tcPr>
          <w:p w14:paraId="56EFD395" w14:textId="2BF399DC" w:rsidR="005B6C19" w:rsidRPr="005B6C19" w:rsidRDefault="005B6C19" w:rsidP="005B6C19">
            <w:pPr>
              <w:pStyle w:val="Amount"/>
              <w:jc w:val="left"/>
              <w:rPr>
                <w:rFonts w:ascii="Garamond" w:hAnsi="Garamond"/>
                <w:color w:val="000000" w:themeColor="text1"/>
                <w:sz w:val="24"/>
                <w:szCs w:val="24"/>
              </w:rPr>
            </w:pPr>
            <w:r w:rsidRPr="005B6C19">
              <w:rPr>
                <w:rFonts w:ascii="Garamond" w:hAnsi="Garamond"/>
                <w:color w:val="000000" w:themeColor="text1"/>
                <w:sz w:val="24"/>
                <w:szCs w:val="24"/>
              </w:rPr>
              <w:t>KCOR operates in cumulative-hazard space because curvature is "additive" there.</w:t>
            </w:r>
          </w:p>
        </w:tc>
        <w:tc>
          <w:tcPr>
            <w:tcW w:w="3402" w:type="dxa"/>
            <w:shd w:val="clear" w:color="auto" w:fill="EAF1DD" w:themeFill="accent3" w:themeFillTint="33"/>
            <w:vAlign w:val="center"/>
          </w:tcPr>
          <w:p w14:paraId="4994DB43" w14:textId="3B624545" w:rsidR="005B6C19" w:rsidRPr="005B6C19" w:rsidRDefault="005B6C19" w:rsidP="005B6C19">
            <w:pPr>
              <w:pStyle w:val="Amount"/>
              <w:jc w:val="left"/>
              <w:rPr>
                <w:rFonts w:ascii="Garamond" w:hAnsi="Garamond"/>
                <w:color w:val="000000" w:themeColor="text1"/>
                <w:sz w:val="24"/>
                <w:szCs w:val="24"/>
              </w:rPr>
            </w:pPr>
            <w:r w:rsidRPr="005B6C19">
              <w:rPr>
                <w:rFonts w:ascii="Garamond" w:hAnsi="Garamond"/>
                <w:color w:val="000000" w:themeColor="text1"/>
                <w:sz w:val="24"/>
                <w:szCs w:val="24"/>
              </w:rPr>
              <w:t>This is a technical nuance. Curvature in survival space is multiplicative/exponential, making it harder to fit with simple models.</w:t>
            </w:r>
          </w:p>
        </w:tc>
        <w:tc>
          <w:tcPr>
            <w:tcW w:w="2835" w:type="dxa"/>
            <w:shd w:val="clear" w:color="auto" w:fill="EAF1DD" w:themeFill="accent3" w:themeFillTint="33"/>
            <w:vAlign w:val="center"/>
          </w:tcPr>
          <w:p w14:paraId="6EAC74E6" w14:textId="44083252"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Keep this explanation; it justifies the move away from the traditional "survival curve" view.</w:t>
            </w:r>
          </w:p>
        </w:tc>
        <w:tc>
          <w:tcPr>
            <w:tcW w:w="1624" w:type="dxa"/>
            <w:shd w:val="clear" w:color="auto" w:fill="EAF1DD" w:themeFill="accent3" w:themeFillTint="33"/>
            <w:vAlign w:val="center"/>
          </w:tcPr>
          <w:p w14:paraId="690D9A68" w14:textId="097F4DDB" w:rsidR="005B6C19" w:rsidRPr="005B6C19" w:rsidRDefault="005B6C19" w:rsidP="005B6C19">
            <w:pPr>
              <w:rPr>
                <w:rFonts w:ascii="Garamond" w:hAnsi="Garamond"/>
                <w:color w:val="000000" w:themeColor="text1"/>
                <w:sz w:val="24"/>
                <w:szCs w:val="24"/>
              </w:rPr>
            </w:pPr>
            <w:r w:rsidRPr="005B6C19">
              <w:rPr>
                <w:rFonts w:ascii="Garamond" w:hAnsi="Garamond"/>
                <w:color w:val="000000" w:themeColor="text1"/>
                <w:sz w:val="24"/>
                <w:szCs w:val="24"/>
              </w:rPr>
              <w:t>Low</w:t>
            </w:r>
          </w:p>
        </w:tc>
      </w:tr>
      <w:tr w:rsidR="00B3352F" w14:paraId="5767A504" w14:textId="77777777" w:rsidTr="00B3352F">
        <w:trPr>
          <w:trHeight w:val="345"/>
        </w:trPr>
        <w:tc>
          <w:tcPr>
            <w:tcW w:w="13952" w:type="dxa"/>
            <w:gridSpan w:val="6"/>
            <w:shd w:val="clear" w:color="auto" w:fill="000000" w:themeFill="text1"/>
            <w:vAlign w:val="center"/>
          </w:tcPr>
          <w:p w14:paraId="2D7AB467" w14:textId="2EDC769F" w:rsidR="00B3352F" w:rsidRPr="00B3352F" w:rsidRDefault="00B3352F" w:rsidP="00B3352F">
            <w:pPr>
              <w:jc w:val="center"/>
              <w:rPr>
                <w:rFonts w:ascii="Garamond" w:hAnsi="Garamond"/>
                <w:sz w:val="28"/>
                <w:szCs w:val="28"/>
              </w:rPr>
            </w:pPr>
            <w:r w:rsidRPr="00B3352F">
              <w:rPr>
                <w:rFonts w:ascii="Garamond" w:hAnsi="Garamond"/>
                <w:b/>
                <w:bCs/>
                <w:sz w:val="28"/>
                <w:szCs w:val="28"/>
                <w:lang w:val="en-PK"/>
              </w:rPr>
              <w:t xml:space="preserve">4.3 </w:t>
            </w:r>
            <w:r w:rsidRPr="00B3352F">
              <w:rPr>
                <w:rFonts w:ascii="Garamond" w:hAnsi="Garamond"/>
                <w:b/>
                <w:bCs/>
                <w:sz w:val="28"/>
                <w:szCs w:val="28"/>
                <w:lang w:val="en-PK"/>
              </w:rPr>
              <w:t xml:space="preserve">Relationship </w:t>
            </w:r>
            <w:r>
              <w:rPr>
                <w:rFonts w:ascii="Garamond" w:hAnsi="Garamond"/>
                <w:b/>
                <w:bCs/>
                <w:sz w:val="28"/>
                <w:szCs w:val="28"/>
                <w:lang w:val="en-PK"/>
              </w:rPr>
              <w:t>t</w:t>
            </w:r>
            <w:r w:rsidRPr="00B3352F">
              <w:rPr>
                <w:rFonts w:ascii="Garamond" w:hAnsi="Garamond"/>
                <w:b/>
                <w:bCs/>
                <w:sz w:val="28"/>
                <w:szCs w:val="28"/>
                <w:lang w:val="en-PK"/>
              </w:rPr>
              <w:t>o Negative Control Methods</w:t>
            </w:r>
          </w:p>
        </w:tc>
      </w:tr>
      <w:tr w:rsidR="005664DD" w14:paraId="3936A6F1" w14:textId="77777777" w:rsidTr="00C07875">
        <w:trPr>
          <w:trHeight w:val="345"/>
        </w:trPr>
        <w:tc>
          <w:tcPr>
            <w:tcW w:w="1271" w:type="dxa"/>
            <w:shd w:val="clear" w:color="auto" w:fill="DAEEF3" w:themeFill="accent5" w:themeFillTint="33"/>
            <w:vAlign w:val="center"/>
          </w:tcPr>
          <w:p w14:paraId="762C7447" w14:textId="225FDDDA"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DIS-4.3-01</w:t>
            </w:r>
          </w:p>
        </w:tc>
        <w:tc>
          <w:tcPr>
            <w:tcW w:w="1418" w:type="dxa"/>
            <w:shd w:val="clear" w:color="auto" w:fill="DAEEF3" w:themeFill="accent5" w:themeFillTint="33"/>
            <w:vAlign w:val="center"/>
          </w:tcPr>
          <w:p w14:paraId="2275AD2C" w14:textId="5A13BB06"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 xml:space="preserve">Page </w:t>
            </w:r>
            <w:r w:rsidR="00EC45A9">
              <w:rPr>
                <w:rFonts w:ascii="Garamond" w:hAnsi="Garamond" w:cs="Arial"/>
                <w:color w:val="000000" w:themeColor="text1"/>
                <w:sz w:val="24"/>
                <w:szCs w:val="24"/>
              </w:rPr>
              <w:t>18</w:t>
            </w:r>
            <w:r w:rsidRPr="005664DD">
              <w:rPr>
                <w:rFonts w:ascii="Garamond" w:hAnsi="Garamond" w:cs="Arial"/>
                <w:color w:val="000000" w:themeColor="text1"/>
                <w:sz w:val="24"/>
                <w:szCs w:val="24"/>
              </w:rPr>
              <w:t xml:space="preserve">, </w:t>
            </w:r>
            <w:r w:rsidR="00EC45A9">
              <w:rPr>
                <w:rFonts w:ascii="Garamond" w:hAnsi="Garamond" w:cs="Arial"/>
                <w:color w:val="000000" w:themeColor="text1"/>
                <w:sz w:val="24"/>
                <w:szCs w:val="24"/>
              </w:rPr>
              <w:t>Line 2 of this section</w:t>
            </w:r>
          </w:p>
        </w:tc>
        <w:tc>
          <w:tcPr>
            <w:tcW w:w="3402" w:type="dxa"/>
            <w:shd w:val="clear" w:color="auto" w:fill="DAEEF3" w:themeFill="accent5" w:themeFillTint="33"/>
            <w:vAlign w:val="center"/>
          </w:tcPr>
          <w:p w14:paraId="178141AF" w14:textId="5D7EDD98" w:rsidR="005664DD" w:rsidRPr="005664DD" w:rsidRDefault="005664DD" w:rsidP="005664DD">
            <w:pPr>
              <w:pStyle w:val="Amount"/>
              <w:jc w:val="left"/>
              <w:rPr>
                <w:rFonts w:ascii="Garamond" w:hAnsi="Garamond"/>
                <w:color w:val="000000" w:themeColor="text1"/>
                <w:sz w:val="24"/>
                <w:szCs w:val="24"/>
              </w:rPr>
            </w:pPr>
            <w:r w:rsidRPr="005664DD">
              <w:rPr>
                <w:rFonts w:ascii="Garamond" w:hAnsi="Garamond" w:cs="Arial"/>
                <w:color w:val="000000" w:themeColor="text1"/>
                <w:sz w:val="24"/>
                <w:szCs w:val="24"/>
              </w:rPr>
              <w:t>KCOR "normalizes away" confounding rather than just detecting it.</w:t>
            </w:r>
          </w:p>
        </w:tc>
        <w:tc>
          <w:tcPr>
            <w:tcW w:w="3402" w:type="dxa"/>
            <w:shd w:val="clear" w:color="auto" w:fill="DAEEF3" w:themeFill="accent5" w:themeFillTint="33"/>
            <w:vAlign w:val="center"/>
          </w:tcPr>
          <w:p w14:paraId="54C1A21A" w14:textId="6707F838" w:rsidR="005664DD" w:rsidRPr="005664DD" w:rsidRDefault="005664DD" w:rsidP="005664DD">
            <w:pPr>
              <w:pStyle w:val="Amount"/>
              <w:jc w:val="left"/>
              <w:rPr>
                <w:rFonts w:ascii="Garamond" w:hAnsi="Garamond"/>
                <w:color w:val="000000" w:themeColor="text1"/>
                <w:sz w:val="24"/>
                <w:szCs w:val="24"/>
              </w:rPr>
            </w:pPr>
            <w:r w:rsidRPr="005664DD">
              <w:rPr>
                <w:rFonts w:ascii="Garamond" w:hAnsi="Garamond" w:cs="Arial"/>
                <w:color w:val="000000" w:themeColor="text1"/>
                <w:sz w:val="24"/>
                <w:szCs w:val="24"/>
              </w:rPr>
              <w:t>Major Distinguishing Claim. Standard negative controls (like testing a vaccine against a non-related cause of death) only tell you bias exists; they don't fix it. KCOR claims to do both.</w:t>
            </w:r>
          </w:p>
        </w:tc>
        <w:tc>
          <w:tcPr>
            <w:tcW w:w="2835" w:type="dxa"/>
            <w:shd w:val="clear" w:color="auto" w:fill="DAEEF3" w:themeFill="accent5" w:themeFillTint="33"/>
            <w:vAlign w:val="center"/>
          </w:tcPr>
          <w:p w14:paraId="23749CE2" w14:textId="37CA5AAE"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Explicitly contrast KCOR with "Negative Control Outcomes." While a control outcome identifies bias, KCOR's "Quiet Window" uses the outcome of interest to self-correct the bias.</w:t>
            </w:r>
          </w:p>
        </w:tc>
        <w:tc>
          <w:tcPr>
            <w:tcW w:w="1624" w:type="dxa"/>
            <w:shd w:val="clear" w:color="auto" w:fill="DAEEF3" w:themeFill="accent5" w:themeFillTint="33"/>
            <w:vAlign w:val="center"/>
          </w:tcPr>
          <w:p w14:paraId="4BB350FC" w14:textId="690592FC"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Medium</w:t>
            </w:r>
          </w:p>
        </w:tc>
      </w:tr>
      <w:tr w:rsidR="005664DD" w14:paraId="343A169A" w14:textId="77777777" w:rsidTr="00C07875">
        <w:trPr>
          <w:trHeight w:val="345"/>
        </w:trPr>
        <w:tc>
          <w:tcPr>
            <w:tcW w:w="1271" w:type="dxa"/>
            <w:shd w:val="clear" w:color="auto" w:fill="FDE9D9" w:themeFill="accent6" w:themeFillTint="33"/>
            <w:vAlign w:val="center"/>
          </w:tcPr>
          <w:p w14:paraId="38C5CB2A" w14:textId="15E4BC38"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DIS-4.3-02</w:t>
            </w:r>
          </w:p>
        </w:tc>
        <w:tc>
          <w:tcPr>
            <w:tcW w:w="1418" w:type="dxa"/>
            <w:shd w:val="clear" w:color="auto" w:fill="FDE9D9" w:themeFill="accent6" w:themeFillTint="33"/>
            <w:vAlign w:val="center"/>
          </w:tcPr>
          <w:p w14:paraId="170FDC88" w14:textId="3CF1D854"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 xml:space="preserve">Page </w:t>
            </w:r>
            <w:r w:rsidR="00AE0FE4">
              <w:rPr>
                <w:rFonts w:ascii="Garamond" w:hAnsi="Garamond" w:cs="Arial"/>
                <w:color w:val="000000" w:themeColor="text1"/>
                <w:sz w:val="24"/>
                <w:szCs w:val="24"/>
              </w:rPr>
              <w:t>19</w:t>
            </w:r>
            <w:r w:rsidRPr="005664DD">
              <w:rPr>
                <w:rFonts w:ascii="Garamond" w:hAnsi="Garamond" w:cs="Arial"/>
                <w:color w:val="000000" w:themeColor="text1"/>
                <w:sz w:val="24"/>
                <w:szCs w:val="24"/>
              </w:rPr>
              <w:t xml:space="preserve">, </w:t>
            </w:r>
            <w:r w:rsidR="00AE0FE4">
              <w:rPr>
                <w:rFonts w:ascii="Garamond" w:hAnsi="Garamond" w:cs="Arial"/>
                <w:color w:val="000000" w:themeColor="text1"/>
                <w:sz w:val="24"/>
                <w:szCs w:val="24"/>
              </w:rPr>
              <w:t>2</w:t>
            </w:r>
            <w:r w:rsidR="00AE0FE4" w:rsidRPr="00AE0FE4">
              <w:rPr>
                <w:rFonts w:ascii="Garamond" w:hAnsi="Garamond" w:cs="Arial"/>
                <w:color w:val="000000" w:themeColor="text1"/>
                <w:sz w:val="24"/>
                <w:szCs w:val="24"/>
                <w:vertAlign w:val="superscript"/>
              </w:rPr>
              <w:t>nd</w:t>
            </w:r>
            <w:r w:rsidR="00AE0FE4">
              <w:rPr>
                <w:rFonts w:ascii="Garamond" w:hAnsi="Garamond" w:cs="Arial"/>
                <w:color w:val="000000" w:themeColor="text1"/>
                <w:sz w:val="24"/>
                <w:szCs w:val="24"/>
              </w:rPr>
              <w:t xml:space="preserve"> para of the section</w:t>
            </w:r>
          </w:p>
        </w:tc>
        <w:tc>
          <w:tcPr>
            <w:tcW w:w="3402" w:type="dxa"/>
            <w:shd w:val="clear" w:color="auto" w:fill="FDE9D9" w:themeFill="accent6" w:themeFillTint="33"/>
            <w:vAlign w:val="center"/>
          </w:tcPr>
          <w:p w14:paraId="568C11D1" w14:textId="68440E35" w:rsidR="005664DD" w:rsidRPr="005664DD" w:rsidRDefault="005664DD" w:rsidP="005664DD">
            <w:pPr>
              <w:pStyle w:val="Amount"/>
              <w:jc w:val="left"/>
              <w:rPr>
                <w:rFonts w:ascii="Garamond" w:hAnsi="Garamond"/>
                <w:color w:val="000000" w:themeColor="text1"/>
                <w:sz w:val="24"/>
                <w:szCs w:val="24"/>
              </w:rPr>
            </w:pPr>
            <w:r w:rsidRPr="005664DD">
              <w:rPr>
                <w:rFonts w:ascii="Garamond" w:hAnsi="Garamond" w:cs="Arial"/>
                <w:color w:val="000000" w:themeColor="text1"/>
                <w:sz w:val="24"/>
                <w:szCs w:val="24"/>
              </w:rPr>
              <w:t>"Unvaccinated hazards are suppressed by ongoing frailty depletion".</w:t>
            </w:r>
          </w:p>
        </w:tc>
        <w:tc>
          <w:tcPr>
            <w:tcW w:w="3402" w:type="dxa"/>
            <w:shd w:val="clear" w:color="auto" w:fill="FDE9D9" w:themeFill="accent6" w:themeFillTint="33"/>
            <w:vAlign w:val="center"/>
          </w:tcPr>
          <w:p w14:paraId="5694528B" w14:textId="15E1F0E8" w:rsidR="005664DD" w:rsidRPr="005664DD" w:rsidRDefault="005664DD" w:rsidP="005664DD">
            <w:pPr>
              <w:pStyle w:val="Amount"/>
              <w:jc w:val="left"/>
              <w:rPr>
                <w:rFonts w:ascii="Garamond" w:hAnsi="Garamond"/>
                <w:color w:val="000000" w:themeColor="text1"/>
                <w:sz w:val="24"/>
                <w:szCs w:val="24"/>
              </w:rPr>
            </w:pPr>
            <w:r w:rsidRPr="005664DD">
              <w:rPr>
                <w:rFonts w:ascii="Garamond" w:hAnsi="Garamond" w:cs="Arial"/>
                <w:color w:val="000000" w:themeColor="text1"/>
                <w:sz w:val="24"/>
                <w:szCs w:val="24"/>
              </w:rPr>
              <w:t xml:space="preserve">This is the "Counter-Intuitive" core of the paper. Most people think depletion makes a group look </w:t>
            </w:r>
            <w:r w:rsidRPr="005664DD">
              <w:rPr>
                <w:rFonts w:ascii="Garamond" w:hAnsi="Garamond" w:cs="Arial"/>
                <w:i/>
                <w:iCs/>
                <w:color w:val="000000" w:themeColor="text1"/>
                <w:sz w:val="24"/>
                <w:szCs w:val="24"/>
              </w:rPr>
              <w:t>riskier</w:t>
            </w:r>
            <w:r w:rsidRPr="005664DD">
              <w:rPr>
                <w:rFonts w:ascii="Garamond" w:hAnsi="Garamond" w:cs="Arial"/>
                <w:color w:val="000000" w:themeColor="text1"/>
                <w:sz w:val="24"/>
                <w:szCs w:val="24"/>
              </w:rPr>
              <w:t xml:space="preserve">; you are explaining why it makes them look </w:t>
            </w:r>
            <w:r w:rsidRPr="005664DD">
              <w:rPr>
                <w:rFonts w:ascii="Garamond" w:hAnsi="Garamond" w:cs="Arial"/>
                <w:i/>
                <w:iCs/>
                <w:color w:val="000000" w:themeColor="text1"/>
                <w:sz w:val="24"/>
                <w:szCs w:val="24"/>
              </w:rPr>
              <w:t>safer</w:t>
            </w:r>
            <w:r w:rsidRPr="005664DD">
              <w:rPr>
                <w:rFonts w:ascii="Garamond" w:hAnsi="Garamond" w:cs="Arial"/>
                <w:color w:val="000000" w:themeColor="text1"/>
                <w:sz w:val="24"/>
                <w:szCs w:val="24"/>
              </w:rPr>
              <w:t xml:space="preserve"> (as the frailest die off).</w:t>
            </w:r>
          </w:p>
        </w:tc>
        <w:tc>
          <w:tcPr>
            <w:tcW w:w="2835" w:type="dxa"/>
            <w:shd w:val="clear" w:color="auto" w:fill="FDE9D9" w:themeFill="accent6" w:themeFillTint="33"/>
            <w:vAlign w:val="center"/>
          </w:tcPr>
          <w:p w14:paraId="132F939D" w14:textId="17E3C31C"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Ensure the text clearly states that this suppression makes the unvaccinated group appear to have a "decreasing hazard," which is the "selection trap".</w:t>
            </w:r>
          </w:p>
        </w:tc>
        <w:tc>
          <w:tcPr>
            <w:tcW w:w="1624" w:type="dxa"/>
            <w:shd w:val="clear" w:color="auto" w:fill="FDE9D9" w:themeFill="accent6" w:themeFillTint="33"/>
            <w:vAlign w:val="center"/>
          </w:tcPr>
          <w:p w14:paraId="233E9DD7" w14:textId="17C0BFF2"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High</w:t>
            </w:r>
          </w:p>
        </w:tc>
      </w:tr>
      <w:tr w:rsidR="005664DD" w14:paraId="5CFAE2E3" w14:textId="77777777" w:rsidTr="00C07875">
        <w:trPr>
          <w:trHeight w:val="345"/>
        </w:trPr>
        <w:tc>
          <w:tcPr>
            <w:tcW w:w="1271" w:type="dxa"/>
            <w:shd w:val="clear" w:color="auto" w:fill="FDE9D9" w:themeFill="accent6" w:themeFillTint="33"/>
            <w:vAlign w:val="center"/>
          </w:tcPr>
          <w:p w14:paraId="4A77E3B8" w14:textId="58907849"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DIS-4.3-03</w:t>
            </w:r>
          </w:p>
        </w:tc>
        <w:tc>
          <w:tcPr>
            <w:tcW w:w="1418" w:type="dxa"/>
            <w:shd w:val="clear" w:color="auto" w:fill="FDE9D9" w:themeFill="accent6" w:themeFillTint="33"/>
            <w:vAlign w:val="center"/>
          </w:tcPr>
          <w:p w14:paraId="7467D67E" w14:textId="4689A79B"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 xml:space="preserve">Page </w:t>
            </w:r>
            <w:r w:rsidR="0007374D">
              <w:rPr>
                <w:rFonts w:ascii="Garamond" w:hAnsi="Garamond" w:cs="Arial"/>
                <w:color w:val="000000" w:themeColor="text1"/>
                <w:sz w:val="24"/>
                <w:szCs w:val="24"/>
              </w:rPr>
              <w:t>19</w:t>
            </w:r>
            <w:r w:rsidRPr="005664DD">
              <w:rPr>
                <w:rFonts w:ascii="Garamond" w:hAnsi="Garamond" w:cs="Arial"/>
                <w:color w:val="000000" w:themeColor="text1"/>
                <w:sz w:val="24"/>
                <w:szCs w:val="24"/>
              </w:rPr>
              <w:t xml:space="preserve">, </w:t>
            </w:r>
            <w:r w:rsidR="0007374D">
              <w:rPr>
                <w:rFonts w:ascii="Garamond" w:hAnsi="Garamond" w:cs="Arial"/>
                <w:color w:val="000000" w:themeColor="text1"/>
                <w:sz w:val="24"/>
                <w:szCs w:val="24"/>
              </w:rPr>
              <w:t>Last line of the section</w:t>
            </w:r>
          </w:p>
        </w:tc>
        <w:tc>
          <w:tcPr>
            <w:tcW w:w="3402" w:type="dxa"/>
            <w:shd w:val="clear" w:color="auto" w:fill="FDE9D9" w:themeFill="accent6" w:themeFillTint="33"/>
            <w:vAlign w:val="center"/>
          </w:tcPr>
          <w:p w14:paraId="4E9C9902" w14:textId="364263C4" w:rsidR="005664DD" w:rsidRPr="005664DD" w:rsidRDefault="005664DD" w:rsidP="005664DD">
            <w:pPr>
              <w:pStyle w:val="Amount"/>
              <w:jc w:val="left"/>
              <w:rPr>
                <w:rFonts w:ascii="Garamond" w:hAnsi="Garamond"/>
                <w:color w:val="000000" w:themeColor="text1"/>
                <w:sz w:val="24"/>
                <w:szCs w:val="24"/>
              </w:rPr>
            </w:pPr>
            <w:r w:rsidRPr="005664DD">
              <w:rPr>
                <w:rFonts w:ascii="Garamond" w:hAnsi="Garamond" w:cs="Arial"/>
                <w:color w:val="000000" w:themeColor="text1"/>
                <w:sz w:val="24"/>
                <w:szCs w:val="24"/>
              </w:rPr>
              <w:t>Claim that unadjusted comparisons "systematically understate unvaccinated baseline risk".</w:t>
            </w:r>
          </w:p>
        </w:tc>
        <w:tc>
          <w:tcPr>
            <w:tcW w:w="3402" w:type="dxa"/>
            <w:shd w:val="clear" w:color="auto" w:fill="FDE9D9" w:themeFill="accent6" w:themeFillTint="33"/>
            <w:vAlign w:val="center"/>
          </w:tcPr>
          <w:p w14:paraId="68A6B7AB" w14:textId="2BFA2075" w:rsidR="005664DD" w:rsidRPr="005664DD" w:rsidRDefault="005664DD" w:rsidP="005664DD">
            <w:pPr>
              <w:pStyle w:val="Amount"/>
              <w:jc w:val="left"/>
              <w:rPr>
                <w:rFonts w:ascii="Garamond" w:hAnsi="Garamond"/>
                <w:color w:val="000000" w:themeColor="text1"/>
                <w:sz w:val="24"/>
                <w:szCs w:val="24"/>
              </w:rPr>
            </w:pPr>
            <w:r w:rsidRPr="005664DD">
              <w:rPr>
                <w:rFonts w:ascii="Garamond" w:hAnsi="Garamond" w:cs="Arial"/>
                <w:color w:val="000000" w:themeColor="text1"/>
                <w:sz w:val="24"/>
                <w:szCs w:val="24"/>
              </w:rPr>
              <w:t>Major Policy Implication. If true, this implies that many reported Vaccine Effectiveness (VE) estimates are structurally inflated.</w:t>
            </w:r>
          </w:p>
        </w:tc>
        <w:tc>
          <w:tcPr>
            <w:tcW w:w="2835" w:type="dxa"/>
            <w:shd w:val="clear" w:color="auto" w:fill="FDE9D9" w:themeFill="accent6" w:themeFillTint="33"/>
            <w:vAlign w:val="center"/>
          </w:tcPr>
          <w:p w14:paraId="5EE10212" w14:textId="35BC0292"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 xml:space="preserve">Strengthen this by cross-referencing the "Synthetic Null" (Figure 2), which provides </w:t>
            </w:r>
            <w:proofErr w:type="gramStart"/>
            <w:r w:rsidRPr="005664DD">
              <w:rPr>
                <w:rFonts w:ascii="Garamond" w:hAnsi="Garamond" w:cs="Arial"/>
                <w:color w:val="000000" w:themeColor="text1"/>
                <w:sz w:val="24"/>
                <w:szCs w:val="24"/>
              </w:rPr>
              <w:t>the mathematical</w:t>
            </w:r>
            <w:proofErr w:type="gramEnd"/>
            <w:r w:rsidRPr="005664DD">
              <w:rPr>
                <w:rFonts w:ascii="Garamond" w:hAnsi="Garamond" w:cs="Arial"/>
                <w:color w:val="000000" w:themeColor="text1"/>
                <w:sz w:val="24"/>
                <w:szCs w:val="24"/>
              </w:rPr>
              <w:t xml:space="preserve"> proof of this inflation.</w:t>
            </w:r>
          </w:p>
        </w:tc>
        <w:tc>
          <w:tcPr>
            <w:tcW w:w="1624" w:type="dxa"/>
            <w:shd w:val="clear" w:color="auto" w:fill="FDE9D9" w:themeFill="accent6" w:themeFillTint="33"/>
            <w:vAlign w:val="center"/>
          </w:tcPr>
          <w:p w14:paraId="79195C67" w14:textId="08BB5B42"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High</w:t>
            </w:r>
          </w:p>
        </w:tc>
      </w:tr>
      <w:tr w:rsidR="005664DD" w14:paraId="44B66B3B" w14:textId="77777777" w:rsidTr="00C07875">
        <w:trPr>
          <w:trHeight w:val="345"/>
        </w:trPr>
        <w:tc>
          <w:tcPr>
            <w:tcW w:w="1271" w:type="dxa"/>
            <w:shd w:val="clear" w:color="auto" w:fill="DAEEF3" w:themeFill="accent5" w:themeFillTint="33"/>
            <w:vAlign w:val="center"/>
          </w:tcPr>
          <w:p w14:paraId="1BBAC7FE" w14:textId="16A899A4"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DIS-4.3-04</w:t>
            </w:r>
          </w:p>
        </w:tc>
        <w:tc>
          <w:tcPr>
            <w:tcW w:w="1418" w:type="dxa"/>
            <w:shd w:val="clear" w:color="auto" w:fill="DAEEF3" w:themeFill="accent5" w:themeFillTint="33"/>
            <w:vAlign w:val="center"/>
          </w:tcPr>
          <w:p w14:paraId="67971DCF" w14:textId="1A8A61AF"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 xml:space="preserve">Page </w:t>
            </w:r>
            <w:r w:rsidR="00020DEE">
              <w:rPr>
                <w:rFonts w:ascii="Garamond" w:hAnsi="Garamond" w:cs="Arial"/>
                <w:color w:val="000000" w:themeColor="text1"/>
                <w:sz w:val="24"/>
                <w:szCs w:val="24"/>
              </w:rPr>
              <w:t>19</w:t>
            </w:r>
            <w:r w:rsidRPr="005664DD">
              <w:rPr>
                <w:rFonts w:ascii="Garamond" w:hAnsi="Garamond" w:cs="Arial"/>
                <w:color w:val="000000" w:themeColor="text1"/>
                <w:sz w:val="24"/>
                <w:szCs w:val="24"/>
              </w:rPr>
              <w:t xml:space="preserve">, </w:t>
            </w:r>
            <w:r w:rsidR="00020DEE">
              <w:rPr>
                <w:rFonts w:ascii="Garamond" w:hAnsi="Garamond" w:cs="Arial"/>
                <w:color w:val="000000" w:themeColor="text1"/>
                <w:sz w:val="24"/>
                <w:szCs w:val="24"/>
              </w:rPr>
              <w:t>2</w:t>
            </w:r>
            <w:r w:rsidR="00020DEE" w:rsidRPr="00020DEE">
              <w:rPr>
                <w:rFonts w:ascii="Garamond" w:hAnsi="Garamond" w:cs="Arial"/>
                <w:color w:val="000000" w:themeColor="text1"/>
                <w:sz w:val="24"/>
                <w:szCs w:val="24"/>
                <w:vertAlign w:val="superscript"/>
              </w:rPr>
              <w:t>nd</w:t>
            </w:r>
            <w:r w:rsidR="00020DEE">
              <w:rPr>
                <w:rFonts w:ascii="Garamond" w:hAnsi="Garamond" w:cs="Arial"/>
                <w:color w:val="000000" w:themeColor="text1"/>
                <w:sz w:val="24"/>
                <w:szCs w:val="24"/>
              </w:rPr>
              <w:t xml:space="preserve"> </w:t>
            </w:r>
            <w:proofErr w:type="gramStart"/>
            <w:r w:rsidR="00020DEE">
              <w:rPr>
                <w:rFonts w:ascii="Garamond" w:hAnsi="Garamond" w:cs="Arial"/>
                <w:color w:val="000000" w:themeColor="text1"/>
                <w:sz w:val="24"/>
                <w:szCs w:val="24"/>
              </w:rPr>
              <w:t>para Line</w:t>
            </w:r>
            <w:proofErr w:type="gramEnd"/>
            <w:r w:rsidR="00020DEE">
              <w:rPr>
                <w:rFonts w:ascii="Garamond" w:hAnsi="Garamond" w:cs="Arial"/>
                <w:color w:val="000000" w:themeColor="text1"/>
                <w:sz w:val="24"/>
                <w:szCs w:val="24"/>
              </w:rPr>
              <w:t xml:space="preserve"> 2 of the section</w:t>
            </w:r>
          </w:p>
        </w:tc>
        <w:tc>
          <w:tcPr>
            <w:tcW w:w="3402" w:type="dxa"/>
            <w:shd w:val="clear" w:color="auto" w:fill="DAEEF3" w:themeFill="accent5" w:themeFillTint="33"/>
            <w:vAlign w:val="center"/>
          </w:tcPr>
          <w:p w14:paraId="2B5F8A6F" w14:textId="6EA626A5" w:rsidR="005664DD" w:rsidRPr="005664DD" w:rsidRDefault="005664DD" w:rsidP="005664DD">
            <w:pPr>
              <w:pStyle w:val="Amount"/>
              <w:jc w:val="left"/>
              <w:rPr>
                <w:rFonts w:ascii="Garamond" w:hAnsi="Garamond"/>
                <w:color w:val="000000" w:themeColor="text1"/>
                <w:sz w:val="24"/>
                <w:szCs w:val="24"/>
              </w:rPr>
            </w:pPr>
            <w:r w:rsidRPr="005664DD">
              <w:rPr>
                <w:rFonts w:ascii="Garamond" w:hAnsi="Garamond" w:cs="Arial"/>
                <w:color w:val="000000" w:themeColor="text1"/>
                <w:sz w:val="24"/>
                <w:szCs w:val="24"/>
              </w:rPr>
              <w:t>Mention of "periods lacking a plausible mechanism".</w:t>
            </w:r>
          </w:p>
        </w:tc>
        <w:tc>
          <w:tcPr>
            <w:tcW w:w="3402" w:type="dxa"/>
            <w:shd w:val="clear" w:color="auto" w:fill="DAEEF3" w:themeFill="accent5" w:themeFillTint="33"/>
            <w:vAlign w:val="center"/>
          </w:tcPr>
          <w:p w14:paraId="0B4E7DF3" w14:textId="77258931" w:rsidR="005664DD" w:rsidRPr="005664DD" w:rsidRDefault="005664DD" w:rsidP="005664DD">
            <w:pPr>
              <w:pStyle w:val="Amount"/>
              <w:jc w:val="left"/>
              <w:rPr>
                <w:rFonts w:ascii="Garamond" w:hAnsi="Garamond"/>
                <w:color w:val="000000" w:themeColor="text1"/>
                <w:sz w:val="24"/>
                <w:szCs w:val="24"/>
              </w:rPr>
            </w:pPr>
            <w:r w:rsidRPr="005664DD">
              <w:rPr>
                <w:rFonts w:ascii="Garamond" w:hAnsi="Garamond" w:cs="Arial"/>
                <w:color w:val="000000" w:themeColor="text1"/>
                <w:sz w:val="24"/>
                <w:szCs w:val="24"/>
              </w:rPr>
              <w:t>This refers to the "Healthy Vaccinee Effect" seen immediately after vaccination. Reviewers will want to know if KCOR handles the "Early Week" noise differently than "Long-term Depletion".</w:t>
            </w:r>
          </w:p>
        </w:tc>
        <w:tc>
          <w:tcPr>
            <w:tcW w:w="2835" w:type="dxa"/>
            <w:shd w:val="clear" w:color="auto" w:fill="DAEEF3" w:themeFill="accent5" w:themeFillTint="33"/>
            <w:vAlign w:val="center"/>
          </w:tcPr>
          <w:p w14:paraId="5D427A8A" w14:textId="760D0360"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Link this back to the "Stabilization Skip Window" (§2.7) to show how KCOR handles these distinct phases of bias.</w:t>
            </w:r>
          </w:p>
        </w:tc>
        <w:tc>
          <w:tcPr>
            <w:tcW w:w="1624" w:type="dxa"/>
            <w:shd w:val="clear" w:color="auto" w:fill="DAEEF3" w:themeFill="accent5" w:themeFillTint="33"/>
            <w:vAlign w:val="center"/>
          </w:tcPr>
          <w:p w14:paraId="5A63E0DD" w14:textId="6C476D56" w:rsidR="005664DD" w:rsidRPr="005664DD" w:rsidRDefault="005664DD" w:rsidP="005664DD">
            <w:pPr>
              <w:rPr>
                <w:rFonts w:ascii="Garamond" w:hAnsi="Garamond"/>
                <w:color w:val="000000" w:themeColor="text1"/>
                <w:sz w:val="24"/>
                <w:szCs w:val="24"/>
              </w:rPr>
            </w:pPr>
            <w:r w:rsidRPr="005664DD">
              <w:rPr>
                <w:rFonts w:ascii="Garamond" w:hAnsi="Garamond" w:cs="Arial"/>
                <w:color w:val="000000" w:themeColor="text1"/>
                <w:sz w:val="24"/>
                <w:szCs w:val="24"/>
              </w:rPr>
              <w:t>Medium</w:t>
            </w:r>
          </w:p>
        </w:tc>
      </w:tr>
      <w:tr w:rsidR="00020DEE" w14:paraId="401CF2DA" w14:textId="77777777" w:rsidTr="00020DEE">
        <w:trPr>
          <w:trHeight w:val="345"/>
        </w:trPr>
        <w:tc>
          <w:tcPr>
            <w:tcW w:w="13952" w:type="dxa"/>
            <w:gridSpan w:val="6"/>
            <w:shd w:val="clear" w:color="auto" w:fill="000000" w:themeFill="text1"/>
            <w:vAlign w:val="center"/>
          </w:tcPr>
          <w:p w14:paraId="68F5FDF8" w14:textId="4D77F7E6" w:rsidR="00020DEE" w:rsidRPr="00582DBF" w:rsidRDefault="00582DBF" w:rsidP="00582DBF">
            <w:pPr>
              <w:jc w:val="center"/>
              <w:rPr>
                <w:rFonts w:ascii="Garamond" w:hAnsi="Garamond"/>
                <w:sz w:val="28"/>
                <w:szCs w:val="28"/>
              </w:rPr>
            </w:pPr>
            <w:r w:rsidRPr="00582DBF">
              <w:rPr>
                <w:rFonts w:ascii="Garamond" w:hAnsi="Garamond"/>
                <w:b/>
                <w:bCs/>
                <w:sz w:val="28"/>
                <w:szCs w:val="28"/>
                <w:lang w:val="en-PK"/>
              </w:rPr>
              <w:t xml:space="preserve">4.4 </w:t>
            </w:r>
            <w:r w:rsidRPr="00582DBF">
              <w:rPr>
                <w:rFonts w:ascii="Garamond" w:hAnsi="Garamond"/>
                <w:b/>
                <w:bCs/>
                <w:sz w:val="28"/>
                <w:szCs w:val="28"/>
                <w:lang w:val="en-PK"/>
              </w:rPr>
              <w:t xml:space="preserve">Practical </w:t>
            </w:r>
            <w:r w:rsidRPr="00582DBF">
              <w:rPr>
                <w:rFonts w:ascii="Garamond" w:hAnsi="Garamond"/>
                <w:b/>
                <w:bCs/>
                <w:sz w:val="28"/>
                <w:szCs w:val="28"/>
                <w:lang w:val="en-PK"/>
              </w:rPr>
              <w:t xml:space="preserve">Guidelines </w:t>
            </w:r>
            <w:r>
              <w:rPr>
                <w:rFonts w:ascii="Garamond" w:hAnsi="Garamond"/>
                <w:b/>
                <w:bCs/>
                <w:sz w:val="28"/>
                <w:szCs w:val="28"/>
                <w:lang w:val="en-PK"/>
              </w:rPr>
              <w:t>f</w:t>
            </w:r>
            <w:r w:rsidRPr="00582DBF">
              <w:rPr>
                <w:rFonts w:ascii="Garamond" w:hAnsi="Garamond"/>
                <w:b/>
                <w:bCs/>
                <w:sz w:val="28"/>
                <w:szCs w:val="28"/>
                <w:lang w:val="en-PK"/>
              </w:rPr>
              <w:t>or Implementation</w:t>
            </w:r>
          </w:p>
        </w:tc>
      </w:tr>
      <w:tr w:rsidR="000907DE" w14:paraId="4BA126A1" w14:textId="77777777" w:rsidTr="00C07875">
        <w:trPr>
          <w:trHeight w:val="345"/>
        </w:trPr>
        <w:tc>
          <w:tcPr>
            <w:tcW w:w="1271" w:type="dxa"/>
            <w:shd w:val="clear" w:color="auto" w:fill="FDE9D9" w:themeFill="accent6" w:themeFillTint="33"/>
            <w:vAlign w:val="center"/>
          </w:tcPr>
          <w:p w14:paraId="10FC3928" w14:textId="3705D57C"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lastRenderedPageBreak/>
              <w:t>DIS-4.4-01</w:t>
            </w:r>
          </w:p>
        </w:tc>
        <w:tc>
          <w:tcPr>
            <w:tcW w:w="1418" w:type="dxa"/>
            <w:shd w:val="clear" w:color="auto" w:fill="FDE9D9" w:themeFill="accent6" w:themeFillTint="33"/>
            <w:vAlign w:val="center"/>
          </w:tcPr>
          <w:p w14:paraId="37297000" w14:textId="63469024"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t xml:space="preserve">Page </w:t>
            </w:r>
            <w:r w:rsidR="00DA54B0">
              <w:rPr>
                <w:rFonts w:ascii="Garamond" w:hAnsi="Garamond"/>
                <w:color w:val="000000" w:themeColor="text1"/>
                <w:sz w:val="24"/>
                <w:szCs w:val="24"/>
              </w:rPr>
              <w:t>19</w:t>
            </w:r>
            <w:r w:rsidRPr="000907DE">
              <w:rPr>
                <w:rFonts w:ascii="Garamond" w:hAnsi="Garamond"/>
                <w:color w:val="000000" w:themeColor="text1"/>
                <w:sz w:val="24"/>
                <w:szCs w:val="24"/>
              </w:rPr>
              <w:t xml:space="preserve">, </w:t>
            </w:r>
            <w:r w:rsidR="00DA54B0">
              <w:rPr>
                <w:rFonts w:ascii="Garamond" w:hAnsi="Garamond"/>
                <w:color w:val="000000" w:themeColor="text1"/>
                <w:sz w:val="24"/>
                <w:szCs w:val="24"/>
              </w:rPr>
              <w:t>Item 1</w:t>
            </w:r>
          </w:p>
        </w:tc>
        <w:tc>
          <w:tcPr>
            <w:tcW w:w="3402" w:type="dxa"/>
            <w:shd w:val="clear" w:color="auto" w:fill="FDE9D9" w:themeFill="accent6" w:themeFillTint="33"/>
            <w:vAlign w:val="center"/>
          </w:tcPr>
          <w:p w14:paraId="4BBA79E1" w14:textId="09AF6C93" w:rsidR="000907DE" w:rsidRPr="000907DE" w:rsidRDefault="000907DE" w:rsidP="000907DE">
            <w:pPr>
              <w:pStyle w:val="Amount"/>
              <w:jc w:val="left"/>
              <w:rPr>
                <w:rFonts w:ascii="Garamond" w:hAnsi="Garamond"/>
                <w:color w:val="000000" w:themeColor="text1"/>
                <w:sz w:val="24"/>
                <w:szCs w:val="24"/>
              </w:rPr>
            </w:pPr>
            <w:r w:rsidRPr="000907DE">
              <w:rPr>
                <w:rFonts w:ascii="Garamond" w:hAnsi="Garamond"/>
                <w:color w:val="000000" w:themeColor="text1"/>
                <w:sz w:val="24"/>
                <w:szCs w:val="24"/>
              </w:rPr>
              <w:t>"Quiet-window definition and justification".</w:t>
            </w:r>
          </w:p>
        </w:tc>
        <w:tc>
          <w:tcPr>
            <w:tcW w:w="3402" w:type="dxa"/>
            <w:shd w:val="clear" w:color="auto" w:fill="FDE9D9" w:themeFill="accent6" w:themeFillTint="33"/>
            <w:vAlign w:val="center"/>
          </w:tcPr>
          <w:p w14:paraId="4BE28A53" w14:textId="29E50710" w:rsidR="000907DE" w:rsidRPr="000907DE" w:rsidRDefault="000907DE" w:rsidP="000907DE">
            <w:pPr>
              <w:pStyle w:val="Amount"/>
              <w:jc w:val="left"/>
              <w:rPr>
                <w:rFonts w:ascii="Garamond" w:hAnsi="Garamond"/>
                <w:color w:val="000000" w:themeColor="text1"/>
                <w:sz w:val="24"/>
                <w:szCs w:val="24"/>
              </w:rPr>
            </w:pPr>
            <w:r w:rsidRPr="000907DE">
              <w:rPr>
                <w:rFonts w:ascii="Garamond" w:hAnsi="Garamond"/>
                <w:color w:val="000000" w:themeColor="text1"/>
                <w:sz w:val="24"/>
                <w:szCs w:val="24"/>
              </w:rPr>
              <w:t>Major Subjectivity Risk. If the window is chosen after seeing the results, the analysis is compromised. Reviewers will demand that the window be justified by external data (e.g., low-infection periods).</w:t>
            </w:r>
          </w:p>
        </w:tc>
        <w:tc>
          <w:tcPr>
            <w:tcW w:w="2835" w:type="dxa"/>
            <w:shd w:val="clear" w:color="auto" w:fill="FDE9D9" w:themeFill="accent6" w:themeFillTint="33"/>
            <w:vAlign w:val="center"/>
          </w:tcPr>
          <w:p w14:paraId="4CE166F9" w14:textId="524CCB7A"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t>Recommend that researchers pre-specify the quiet window based on independent epidemiological surveillance data.</w:t>
            </w:r>
          </w:p>
        </w:tc>
        <w:tc>
          <w:tcPr>
            <w:tcW w:w="1624" w:type="dxa"/>
            <w:shd w:val="clear" w:color="auto" w:fill="FDE9D9" w:themeFill="accent6" w:themeFillTint="33"/>
            <w:vAlign w:val="center"/>
          </w:tcPr>
          <w:p w14:paraId="7E38299B" w14:textId="6726D8EA"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t>High</w:t>
            </w:r>
          </w:p>
        </w:tc>
      </w:tr>
      <w:tr w:rsidR="000907DE" w14:paraId="2D493AA0" w14:textId="77777777" w:rsidTr="00C07875">
        <w:trPr>
          <w:trHeight w:val="345"/>
        </w:trPr>
        <w:tc>
          <w:tcPr>
            <w:tcW w:w="1271" w:type="dxa"/>
            <w:shd w:val="clear" w:color="auto" w:fill="DAEEF3" w:themeFill="accent5" w:themeFillTint="33"/>
            <w:vAlign w:val="center"/>
          </w:tcPr>
          <w:p w14:paraId="4D980316" w14:textId="585C81CB"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t>DIS-4.4-02</w:t>
            </w:r>
          </w:p>
        </w:tc>
        <w:tc>
          <w:tcPr>
            <w:tcW w:w="1418" w:type="dxa"/>
            <w:shd w:val="clear" w:color="auto" w:fill="DAEEF3" w:themeFill="accent5" w:themeFillTint="33"/>
            <w:vAlign w:val="center"/>
          </w:tcPr>
          <w:p w14:paraId="5BBB454C" w14:textId="34EDA0A7" w:rsidR="000907DE" w:rsidRPr="000907DE" w:rsidRDefault="004D3E34" w:rsidP="000907DE">
            <w:pPr>
              <w:rPr>
                <w:rFonts w:ascii="Garamond" w:hAnsi="Garamond"/>
                <w:color w:val="000000" w:themeColor="text1"/>
                <w:sz w:val="24"/>
                <w:szCs w:val="24"/>
              </w:rPr>
            </w:pPr>
            <w:r w:rsidRPr="000907DE">
              <w:rPr>
                <w:rFonts w:ascii="Garamond" w:hAnsi="Garamond"/>
                <w:color w:val="000000" w:themeColor="text1"/>
                <w:sz w:val="24"/>
                <w:szCs w:val="24"/>
              </w:rPr>
              <w:t xml:space="preserve">Page </w:t>
            </w:r>
            <w:r>
              <w:rPr>
                <w:rFonts w:ascii="Garamond" w:hAnsi="Garamond"/>
                <w:color w:val="000000" w:themeColor="text1"/>
                <w:sz w:val="24"/>
                <w:szCs w:val="24"/>
              </w:rPr>
              <w:t>19</w:t>
            </w:r>
            <w:r w:rsidRPr="000907DE">
              <w:rPr>
                <w:rFonts w:ascii="Garamond" w:hAnsi="Garamond"/>
                <w:color w:val="000000" w:themeColor="text1"/>
                <w:sz w:val="24"/>
                <w:szCs w:val="24"/>
              </w:rPr>
              <w:t xml:space="preserve">, </w:t>
            </w:r>
            <w:r>
              <w:rPr>
                <w:rFonts w:ascii="Garamond" w:hAnsi="Garamond"/>
                <w:color w:val="000000" w:themeColor="text1"/>
                <w:sz w:val="24"/>
                <w:szCs w:val="24"/>
              </w:rPr>
              <w:t xml:space="preserve">Item </w:t>
            </w:r>
            <w:r>
              <w:rPr>
                <w:rFonts w:ascii="Garamond" w:hAnsi="Garamond"/>
                <w:color w:val="000000" w:themeColor="text1"/>
                <w:sz w:val="24"/>
                <w:szCs w:val="24"/>
              </w:rPr>
              <w:t>5</w:t>
            </w:r>
          </w:p>
        </w:tc>
        <w:tc>
          <w:tcPr>
            <w:tcW w:w="3402" w:type="dxa"/>
            <w:shd w:val="clear" w:color="auto" w:fill="DAEEF3" w:themeFill="accent5" w:themeFillTint="33"/>
            <w:vAlign w:val="center"/>
          </w:tcPr>
          <w:p w14:paraId="3A5E5A70" w14:textId="4FD83319" w:rsidR="000907DE" w:rsidRPr="000907DE" w:rsidRDefault="000907DE" w:rsidP="000907DE">
            <w:pPr>
              <w:pStyle w:val="Amount"/>
              <w:jc w:val="left"/>
              <w:rPr>
                <w:rFonts w:ascii="Garamond" w:hAnsi="Garamond"/>
                <w:color w:val="000000" w:themeColor="text1"/>
                <w:sz w:val="24"/>
                <w:szCs w:val="24"/>
              </w:rPr>
            </w:pPr>
            <w:r w:rsidRPr="000907DE">
              <w:rPr>
                <w:rFonts w:ascii="Garamond" w:hAnsi="Garamond"/>
                <w:color w:val="000000" w:themeColor="text1"/>
                <w:sz w:val="24"/>
                <w:szCs w:val="24"/>
              </w:rPr>
              <w:t>"Skip/stabilization rule and robustness to nearby values".</w:t>
            </w:r>
          </w:p>
        </w:tc>
        <w:tc>
          <w:tcPr>
            <w:tcW w:w="3402" w:type="dxa"/>
            <w:shd w:val="clear" w:color="auto" w:fill="DAEEF3" w:themeFill="accent5" w:themeFillTint="33"/>
            <w:vAlign w:val="center"/>
          </w:tcPr>
          <w:p w14:paraId="50C04EC2" w14:textId="342D15BB" w:rsidR="000907DE" w:rsidRPr="000907DE" w:rsidRDefault="000907DE" w:rsidP="000907DE">
            <w:pPr>
              <w:pStyle w:val="Amount"/>
              <w:jc w:val="left"/>
              <w:rPr>
                <w:rFonts w:ascii="Garamond" w:hAnsi="Garamond"/>
                <w:color w:val="000000" w:themeColor="text1"/>
                <w:sz w:val="24"/>
                <w:szCs w:val="24"/>
              </w:rPr>
            </w:pPr>
            <w:r w:rsidRPr="000907DE">
              <w:rPr>
                <w:rFonts w:ascii="Garamond" w:hAnsi="Garamond"/>
                <w:color w:val="000000" w:themeColor="text1"/>
                <w:sz w:val="24"/>
                <w:szCs w:val="24"/>
              </w:rPr>
              <w:t>The "Skip Window" (§2.7) is often the most controversial part of vaccine studies. If results only work with a 4-week skip but fail with a 3-week skip, the method is fragile.</w:t>
            </w:r>
          </w:p>
        </w:tc>
        <w:tc>
          <w:tcPr>
            <w:tcW w:w="2835" w:type="dxa"/>
            <w:shd w:val="clear" w:color="auto" w:fill="DAEEF3" w:themeFill="accent5" w:themeFillTint="33"/>
            <w:vAlign w:val="center"/>
          </w:tcPr>
          <w:p w14:paraId="7C9A3AAB" w14:textId="40A783FF"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t>Require a "Stability Plot" in the reporting standard that shows KCOR estimates across a range of skip-window values.</w:t>
            </w:r>
          </w:p>
        </w:tc>
        <w:tc>
          <w:tcPr>
            <w:tcW w:w="1624" w:type="dxa"/>
            <w:shd w:val="clear" w:color="auto" w:fill="DAEEF3" w:themeFill="accent5" w:themeFillTint="33"/>
            <w:vAlign w:val="center"/>
          </w:tcPr>
          <w:p w14:paraId="43C9BC4A" w14:textId="757F980A"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t>Medium</w:t>
            </w:r>
          </w:p>
        </w:tc>
      </w:tr>
      <w:tr w:rsidR="000907DE" w14:paraId="66397D4B" w14:textId="77777777" w:rsidTr="00C07875">
        <w:trPr>
          <w:trHeight w:val="345"/>
        </w:trPr>
        <w:tc>
          <w:tcPr>
            <w:tcW w:w="1271" w:type="dxa"/>
            <w:shd w:val="clear" w:color="auto" w:fill="DAEEF3" w:themeFill="accent5" w:themeFillTint="33"/>
            <w:vAlign w:val="center"/>
          </w:tcPr>
          <w:p w14:paraId="79192D1A" w14:textId="3AF89FA2"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t>DIS-4.4-03</w:t>
            </w:r>
          </w:p>
        </w:tc>
        <w:tc>
          <w:tcPr>
            <w:tcW w:w="1418" w:type="dxa"/>
            <w:shd w:val="clear" w:color="auto" w:fill="DAEEF3" w:themeFill="accent5" w:themeFillTint="33"/>
            <w:vAlign w:val="center"/>
          </w:tcPr>
          <w:p w14:paraId="55E42D57" w14:textId="3002134C" w:rsidR="000907DE" w:rsidRPr="000907DE" w:rsidRDefault="004D3E34" w:rsidP="000907DE">
            <w:pPr>
              <w:rPr>
                <w:rFonts w:ascii="Garamond" w:hAnsi="Garamond"/>
                <w:color w:val="000000" w:themeColor="text1"/>
                <w:sz w:val="24"/>
                <w:szCs w:val="24"/>
              </w:rPr>
            </w:pPr>
            <w:r w:rsidRPr="000907DE">
              <w:rPr>
                <w:rFonts w:ascii="Garamond" w:hAnsi="Garamond"/>
                <w:color w:val="000000" w:themeColor="text1"/>
                <w:sz w:val="24"/>
                <w:szCs w:val="24"/>
              </w:rPr>
              <w:t xml:space="preserve">Page </w:t>
            </w:r>
            <w:r>
              <w:rPr>
                <w:rFonts w:ascii="Garamond" w:hAnsi="Garamond"/>
                <w:color w:val="000000" w:themeColor="text1"/>
                <w:sz w:val="24"/>
                <w:szCs w:val="24"/>
              </w:rPr>
              <w:t>19</w:t>
            </w:r>
            <w:r w:rsidRPr="000907DE">
              <w:rPr>
                <w:rFonts w:ascii="Garamond" w:hAnsi="Garamond"/>
                <w:color w:val="000000" w:themeColor="text1"/>
                <w:sz w:val="24"/>
                <w:szCs w:val="24"/>
              </w:rPr>
              <w:t xml:space="preserve">, </w:t>
            </w:r>
            <w:r>
              <w:rPr>
                <w:rFonts w:ascii="Garamond" w:hAnsi="Garamond"/>
                <w:color w:val="000000" w:themeColor="text1"/>
                <w:sz w:val="24"/>
                <w:szCs w:val="24"/>
              </w:rPr>
              <w:t xml:space="preserve">Item </w:t>
            </w:r>
            <w:r>
              <w:rPr>
                <w:rFonts w:ascii="Garamond" w:hAnsi="Garamond"/>
                <w:color w:val="000000" w:themeColor="text1"/>
                <w:sz w:val="24"/>
                <w:szCs w:val="24"/>
              </w:rPr>
              <w:t>4</w:t>
            </w:r>
          </w:p>
        </w:tc>
        <w:tc>
          <w:tcPr>
            <w:tcW w:w="3402" w:type="dxa"/>
            <w:shd w:val="clear" w:color="auto" w:fill="DAEEF3" w:themeFill="accent5" w:themeFillTint="33"/>
            <w:vAlign w:val="center"/>
          </w:tcPr>
          <w:p w14:paraId="2DAC35DA" w14:textId="76A84736" w:rsidR="000907DE" w:rsidRPr="000907DE" w:rsidRDefault="000907DE" w:rsidP="000907DE">
            <w:pPr>
              <w:pStyle w:val="Amount"/>
              <w:jc w:val="left"/>
              <w:rPr>
                <w:rFonts w:ascii="Garamond" w:hAnsi="Garamond"/>
                <w:color w:val="000000" w:themeColor="text1"/>
                <w:sz w:val="24"/>
                <w:szCs w:val="24"/>
              </w:rPr>
            </w:pPr>
            <w:r w:rsidRPr="000907DE">
              <w:rPr>
                <w:rFonts w:ascii="Garamond" w:hAnsi="Garamond"/>
                <w:color w:val="000000" w:themeColor="text1"/>
                <w:sz w:val="24"/>
                <w:szCs w:val="24"/>
              </w:rPr>
              <w:t>Baseline-shape choice (default constant baseline).</w:t>
            </w:r>
          </w:p>
        </w:tc>
        <w:tc>
          <w:tcPr>
            <w:tcW w:w="3402" w:type="dxa"/>
            <w:shd w:val="clear" w:color="auto" w:fill="DAEEF3" w:themeFill="accent5" w:themeFillTint="33"/>
            <w:vAlign w:val="center"/>
          </w:tcPr>
          <w:p w14:paraId="429ABE77" w14:textId="30C0D170" w:rsidR="000907DE" w:rsidRPr="000907DE" w:rsidRDefault="000907DE" w:rsidP="000907DE">
            <w:pPr>
              <w:pStyle w:val="Amount"/>
              <w:jc w:val="left"/>
              <w:rPr>
                <w:rFonts w:ascii="Garamond" w:hAnsi="Garamond"/>
                <w:color w:val="000000" w:themeColor="text1"/>
                <w:sz w:val="24"/>
                <w:szCs w:val="24"/>
              </w:rPr>
            </w:pPr>
            <w:r w:rsidRPr="000907DE">
              <w:rPr>
                <w:rFonts w:ascii="Garamond" w:hAnsi="Garamond"/>
                <w:color w:val="000000" w:themeColor="text1"/>
                <w:sz w:val="24"/>
                <w:szCs w:val="24"/>
              </w:rPr>
              <w:t>While a constant baseline is parsimonious, it may be a poor fit for diseases with strong seasonality. The "justification" for this choice must be rigorous.</w:t>
            </w:r>
          </w:p>
        </w:tc>
        <w:tc>
          <w:tcPr>
            <w:tcW w:w="2835" w:type="dxa"/>
            <w:shd w:val="clear" w:color="auto" w:fill="DAEEF3" w:themeFill="accent5" w:themeFillTint="33"/>
            <w:vAlign w:val="center"/>
          </w:tcPr>
          <w:p w14:paraId="4589C601" w14:textId="702F8209"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t xml:space="preserve">Suggest that if a non-constant baseline is used, the researcher must provide a sensitivity test comparing it to the </w:t>
            </w:r>
            <w:proofErr w:type="gramStart"/>
            <w:r w:rsidRPr="000907DE">
              <w:rPr>
                <w:rFonts w:ascii="Garamond" w:hAnsi="Garamond"/>
                <w:color w:val="000000" w:themeColor="text1"/>
                <w:sz w:val="24"/>
                <w:szCs w:val="24"/>
              </w:rPr>
              <w:t>constant-baseline</w:t>
            </w:r>
            <w:proofErr w:type="gramEnd"/>
            <w:r w:rsidRPr="000907DE">
              <w:rPr>
                <w:rFonts w:ascii="Garamond" w:hAnsi="Garamond"/>
                <w:color w:val="000000" w:themeColor="text1"/>
                <w:sz w:val="24"/>
                <w:szCs w:val="24"/>
              </w:rPr>
              <w:t xml:space="preserve"> null.</w:t>
            </w:r>
          </w:p>
        </w:tc>
        <w:tc>
          <w:tcPr>
            <w:tcW w:w="1624" w:type="dxa"/>
            <w:shd w:val="clear" w:color="auto" w:fill="DAEEF3" w:themeFill="accent5" w:themeFillTint="33"/>
            <w:vAlign w:val="center"/>
          </w:tcPr>
          <w:p w14:paraId="517DE7FC" w14:textId="699C96FE"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t>Medium</w:t>
            </w:r>
          </w:p>
        </w:tc>
      </w:tr>
      <w:tr w:rsidR="000907DE" w14:paraId="36D2F861" w14:textId="77777777" w:rsidTr="00C07875">
        <w:trPr>
          <w:trHeight w:val="345"/>
        </w:trPr>
        <w:tc>
          <w:tcPr>
            <w:tcW w:w="1271" w:type="dxa"/>
            <w:shd w:val="clear" w:color="auto" w:fill="EAF1DD" w:themeFill="accent3" w:themeFillTint="33"/>
            <w:vAlign w:val="center"/>
          </w:tcPr>
          <w:p w14:paraId="63A2CE36" w14:textId="375974B4"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t>DIS-4.4-04</w:t>
            </w:r>
          </w:p>
        </w:tc>
        <w:tc>
          <w:tcPr>
            <w:tcW w:w="1418" w:type="dxa"/>
            <w:shd w:val="clear" w:color="auto" w:fill="EAF1DD" w:themeFill="accent3" w:themeFillTint="33"/>
            <w:vAlign w:val="center"/>
          </w:tcPr>
          <w:p w14:paraId="77CDD0BF" w14:textId="78B5EBB2" w:rsidR="000907DE" w:rsidRPr="000907DE" w:rsidRDefault="005C099A" w:rsidP="000907DE">
            <w:pPr>
              <w:rPr>
                <w:rFonts w:ascii="Garamond" w:hAnsi="Garamond"/>
                <w:color w:val="000000" w:themeColor="text1"/>
                <w:sz w:val="24"/>
                <w:szCs w:val="24"/>
              </w:rPr>
            </w:pPr>
            <w:r w:rsidRPr="000907DE">
              <w:rPr>
                <w:rFonts w:ascii="Garamond" w:hAnsi="Garamond"/>
                <w:color w:val="000000" w:themeColor="text1"/>
                <w:sz w:val="24"/>
                <w:szCs w:val="24"/>
              </w:rPr>
              <w:t xml:space="preserve">Page </w:t>
            </w:r>
            <w:r>
              <w:rPr>
                <w:rFonts w:ascii="Garamond" w:hAnsi="Garamond"/>
                <w:color w:val="000000" w:themeColor="text1"/>
                <w:sz w:val="24"/>
                <w:szCs w:val="24"/>
              </w:rPr>
              <w:t>19</w:t>
            </w:r>
            <w:r w:rsidRPr="000907DE">
              <w:rPr>
                <w:rFonts w:ascii="Garamond" w:hAnsi="Garamond"/>
                <w:color w:val="000000" w:themeColor="text1"/>
                <w:sz w:val="24"/>
                <w:szCs w:val="24"/>
              </w:rPr>
              <w:t xml:space="preserve">, </w:t>
            </w:r>
            <w:r>
              <w:rPr>
                <w:rFonts w:ascii="Garamond" w:hAnsi="Garamond"/>
                <w:color w:val="000000" w:themeColor="text1"/>
                <w:sz w:val="24"/>
                <w:szCs w:val="24"/>
              </w:rPr>
              <w:t>Last para of the section</w:t>
            </w:r>
          </w:p>
        </w:tc>
        <w:tc>
          <w:tcPr>
            <w:tcW w:w="3402" w:type="dxa"/>
            <w:shd w:val="clear" w:color="auto" w:fill="EAF1DD" w:themeFill="accent3" w:themeFillTint="33"/>
            <w:vAlign w:val="center"/>
          </w:tcPr>
          <w:p w14:paraId="2DCE209B" w14:textId="69BD3246" w:rsidR="000907DE" w:rsidRPr="000907DE" w:rsidRDefault="000907DE" w:rsidP="000907DE">
            <w:pPr>
              <w:pStyle w:val="Amount"/>
              <w:jc w:val="left"/>
              <w:rPr>
                <w:rFonts w:ascii="Garamond" w:hAnsi="Garamond"/>
                <w:color w:val="000000" w:themeColor="text1"/>
                <w:sz w:val="24"/>
                <w:szCs w:val="24"/>
              </w:rPr>
            </w:pPr>
            <w:r w:rsidRPr="000907DE">
              <w:rPr>
                <w:rFonts w:ascii="Garamond" w:hAnsi="Garamond"/>
                <w:color w:val="000000" w:themeColor="text1"/>
                <w:sz w:val="24"/>
                <w:szCs w:val="24"/>
              </w:rPr>
              <w:t>KCOR as a "complete pipeline" rather than a "standalone adjustment".</w:t>
            </w:r>
          </w:p>
        </w:tc>
        <w:tc>
          <w:tcPr>
            <w:tcW w:w="3402" w:type="dxa"/>
            <w:shd w:val="clear" w:color="auto" w:fill="EAF1DD" w:themeFill="accent3" w:themeFillTint="33"/>
            <w:vAlign w:val="center"/>
          </w:tcPr>
          <w:p w14:paraId="57C59F77" w14:textId="1A3E8E4F" w:rsidR="000907DE" w:rsidRPr="000907DE" w:rsidRDefault="000907DE" w:rsidP="000907DE">
            <w:pPr>
              <w:pStyle w:val="Amount"/>
              <w:jc w:val="left"/>
              <w:rPr>
                <w:rFonts w:ascii="Garamond" w:hAnsi="Garamond"/>
                <w:color w:val="000000" w:themeColor="text1"/>
                <w:sz w:val="24"/>
                <w:szCs w:val="24"/>
              </w:rPr>
            </w:pPr>
            <w:r w:rsidRPr="000907DE">
              <w:rPr>
                <w:rFonts w:ascii="Garamond" w:hAnsi="Garamond"/>
                <w:color w:val="000000" w:themeColor="text1"/>
                <w:sz w:val="24"/>
                <w:szCs w:val="24"/>
              </w:rPr>
              <w:t>This is a strong defensive stance. It prevents people from applying KCOR to data that has already been pre-filtered or adjusted by other methods, which would lead to "</w:t>
            </w:r>
            <w:proofErr w:type="gramStart"/>
            <w:r w:rsidRPr="000907DE">
              <w:rPr>
                <w:rFonts w:ascii="Garamond" w:hAnsi="Garamond"/>
                <w:color w:val="000000" w:themeColor="text1"/>
                <w:sz w:val="24"/>
                <w:szCs w:val="24"/>
              </w:rPr>
              <w:t>double-counting</w:t>
            </w:r>
            <w:proofErr w:type="gramEnd"/>
            <w:r w:rsidRPr="000907DE">
              <w:rPr>
                <w:rFonts w:ascii="Garamond" w:hAnsi="Garamond"/>
                <w:color w:val="000000" w:themeColor="text1"/>
                <w:sz w:val="24"/>
                <w:szCs w:val="24"/>
              </w:rPr>
              <w:t>" bias.</w:t>
            </w:r>
          </w:p>
        </w:tc>
        <w:tc>
          <w:tcPr>
            <w:tcW w:w="2835" w:type="dxa"/>
            <w:shd w:val="clear" w:color="auto" w:fill="EAF1DD" w:themeFill="accent3" w:themeFillTint="33"/>
            <w:vAlign w:val="center"/>
          </w:tcPr>
          <w:p w14:paraId="53838B2B" w14:textId="6CE62F3C"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t>Explicitly state that KCOR should be applied to raw aggregated counts from a "frozen" cohort to maintain the integrity of the selection geometry.</w:t>
            </w:r>
          </w:p>
        </w:tc>
        <w:tc>
          <w:tcPr>
            <w:tcW w:w="1624" w:type="dxa"/>
            <w:shd w:val="clear" w:color="auto" w:fill="EAF1DD" w:themeFill="accent3" w:themeFillTint="33"/>
            <w:vAlign w:val="center"/>
          </w:tcPr>
          <w:p w14:paraId="787EE2E2" w14:textId="55AEF606" w:rsidR="000907DE" w:rsidRPr="000907DE" w:rsidRDefault="000907DE" w:rsidP="000907DE">
            <w:pPr>
              <w:rPr>
                <w:rFonts w:ascii="Garamond" w:hAnsi="Garamond"/>
                <w:color w:val="000000" w:themeColor="text1"/>
                <w:sz w:val="24"/>
                <w:szCs w:val="24"/>
              </w:rPr>
            </w:pPr>
            <w:r w:rsidRPr="000907DE">
              <w:rPr>
                <w:rFonts w:ascii="Garamond" w:hAnsi="Garamond"/>
                <w:color w:val="000000" w:themeColor="text1"/>
                <w:sz w:val="24"/>
                <w:szCs w:val="24"/>
              </w:rPr>
              <w:t>Low</w:t>
            </w:r>
          </w:p>
        </w:tc>
      </w:tr>
      <w:tr w:rsidR="005C099A" w14:paraId="1AF04256" w14:textId="77777777" w:rsidTr="005C099A">
        <w:trPr>
          <w:trHeight w:val="345"/>
        </w:trPr>
        <w:tc>
          <w:tcPr>
            <w:tcW w:w="13952" w:type="dxa"/>
            <w:gridSpan w:val="6"/>
            <w:shd w:val="clear" w:color="auto" w:fill="000000" w:themeFill="text1"/>
            <w:vAlign w:val="center"/>
          </w:tcPr>
          <w:p w14:paraId="6EB7C43D" w14:textId="18DC7B51" w:rsidR="005C099A" w:rsidRPr="00877895" w:rsidRDefault="00877895" w:rsidP="00877895">
            <w:pPr>
              <w:jc w:val="center"/>
              <w:rPr>
                <w:rFonts w:ascii="Garamond" w:hAnsi="Garamond"/>
                <w:sz w:val="28"/>
                <w:szCs w:val="28"/>
              </w:rPr>
            </w:pPr>
            <w:r w:rsidRPr="00877895">
              <w:rPr>
                <w:rFonts w:ascii="Garamond" w:hAnsi="Garamond"/>
                <w:b/>
                <w:bCs/>
                <w:sz w:val="28"/>
                <w:szCs w:val="28"/>
                <w:lang w:val="en-PK"/>
              </w:rPr>
              <w:t>5. LIMITATIONS</w:t>
            </w:r>
          </w:p>
        </w:tc>
      </w:tr>
      <w:tr w:rsidR="008E7F32" w14:paraId="5E74229C" w14:textId="77777777" w:rsidTr="00C07875">
        <w:trPr>
          <w:trHeight w:val="345"/>
        </w:trPr>
        <w:tc>
          <w:tcPr>
            <w:tcW w:w="1271" w:type="dxa"/>
            <w:shd w:val="clear" w:color="auto" w:fill="FDE9D9" w:themeFill="accent6" w:themeFillTint="33"/>
            <w:vAlign w:val="center"/>
          </w:tcPr>
          <w:p w14:paraId="720D1C93" w14:textId="55E0292A"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LIM-5.0-01</w:t>
            </w:r>
          </w:p>
        </w:tc>
        <w:tc>
          <w:tcPr>
            <w:tcW w:w="1418" w:type="dxa"/>
            <w:shd w:val="clear" w:color="auto" w:fill="FDE9D9" w:themeFill="accent6" w:themeFillTint="33"/>
            <w:vAlign w:val="center"/>
          </w:tcPr>
          <w:p w14:paraId="7C0E33AD" w14:textId="3AC157FE"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 xml:space="preserve">Page </w:t>
            </w:r>
            <w:r w:rsidR="006C2169">
              <w:rPr>
                <w:rFonts w:ascii="Garamond" w:hAnsi="Garamond"/>
                <w:color w:val="000000" w:themeColor="text1"/>
                <w:sz w:val="24"/>
                <w:szCs w:val="24"/>
              </w:rPr>
              <w:t>19</w:t>
            </w:r>
            <w:r w:rsidRPr="008E7F32">
              <w:rPr>
                <w:rFonts w:ascii="Garamond" w:hAnsi="Garamond"/>
                <w:color w:val="000000" w:themeColor="text1"/>
                <w:sz w:val="24"/>
                <w:szCs w:val="24"/>
              </w:rPr>
              <w:t>,</w:t>
            </w:r>
            <w:r w:rsidR="006C2169">
              <w:rPr>
                <w:rFonts w:ascii="Garamond" w:hAnsi="Garamond"/>
                <w:color w:val="000000" w:themeColor="text1"/>
                <w:sz w:val="24"/>
                <w:szCs w:val="24"/>
              </w:rPr>
              <w:t xml:space="preserve"> Para</w:t>
            </w:r>
            <w:r w:rsidR="00B75D32">
              <w:rPr>
                <w:rFonts w:ascii="Garamond" w:hAnsi="Garamond"/>
                <w:color w:val="000000" w:themeColor="text1"/>
                <w:sz w:val="24"/>
                <w:szCs w:val="24"/>
              </w:rPr>
              <w:t xml:space="preserve"> 2</w:t>
            </w:r>
            <w:r w:rsidR="006C2169">
              <w:rPr>
                <w:rFonts w:ascii="Garamond" w:hAnsi="Garamond"/>
                <w:color w:val="000000" w:themeColor="text1"/>
                <w:sz w:val="24"/>
                <w:szCs w:val="24"/>
              </w:rPr>
              <w:t>, Line 1 of the section</w:t>
            </w:r>
          </w:p>
        </w:tc>
        <w:tc>
          <w:tcPr>
            <w:tcW w:w="3402" w:type="dxa"/>
            <w:shd w:val="clear" w:color="auto" w:fill="FDE9D9" w:themeFill="accent6" w:themeFillTint="33"/>
            <w:vAlign w:val="center"/>
          </w:tcPr>
          <w:p w14:paraId="47E172DA" w14:textId="4EB3659E" w:rsidR="008E7F32" w:rsidRPr="008E7F32" w:rsidRDefault="008E7F32" w:rsidP="008E7F32">
            <w:pPr>
              <w:pStyle w:val="Amount"/>
              <w:jc w:val="left"/>
              <w:rPr>
                <w:rFonts w:ascii="Garamond" w:hAnsi="Garamond"/>
                <w:color w:val="000000" w:themeColor="text1"/>
                <w:sz w:val="24"/>
                <w:szCs w:val="24"/>
              </w:rPr>
            </w:pPr>
            <w:r w:rsidRPr="008E7F32">
              <w:rPr>
                <w:rFonts w:ascii="Garamond" w:hAnsi="Garamond"/>
                <w:color w:val="000000" w:themeColor="text1"/>
                <w:sz w:val="24"/>
                <w:szCs w:val="24"/>
              </w:rPr>
              <w:t>KCOR "does not attempt to formally test" properties like frailty form.</w:t>
            </w:r>
          </w:p>
        </w:tc>
        <w:tc>
          <w:tcPr>
            <w:tcW w:w="3402" w:type="dxa"/>
            <w:shd w:val="clear" w:color="auto" w:fill="FDE9D9" w:themeFill="accent6" w:themeFillTint="33"/>
            <w:vAlign w:val="center"/>
          </w:tcPr>
          <w:p w14:paraId="2EFFEA8A" w14:textId="3EB623A2" w:rsidR="008E7F32" w:rsidRPr="008E7F32" w:rsidRDefault="008E7F32" w:rsidP="008E7F32">
            <w:pPr>
              <w:pStyle w:val="Amount"/>
              <w:jc w:val="left"/>
              <w:rPr>
                <w:rFonts w:ascii="Garamond" w:hAnsi="Garamond"/>
                <w:color w:val="000000" w:themeColor="text1"/>
                <w:sz w:val="24"/>
                <w:szCs w:val="24"/>
              </w:rPr>
            </w:pPr>
            <w:r w:rsidRPr="008E7F32">
              <w:rPr>
                <w:rFonts w:ascii="Garamond" w:hAnsi="Garamond"/>
                <w:color w:val="000000" w:themeColor="text1"/>
                <w:sz w:val="24"/>
                <w:szCs w:val="24"/>
              </w:rPr>
              <w:t xml:space="preserve">Methodological Gap. Critics may argue that without a formal goodness-of-fit test (like </w:t>
            </w:r>
            <w:proofErr w:type="gramStart"/>
            <w:r w:rsidRPr="008E7F32">
              <w:rPr>
                <w:rFonts w:ascii="Garamond" w:hAnsi="Garamond"/>
                <w:color w:val="000000" w:themeColor="text1"/>
                <w:sz w:val="24"/>
                <w:szCs w:val="24"/>
              </w:rPr>
              <w:t>a chi</w:t>
            </w:r>
            <w:proofErr w:type="gramEnd"/>
            <w:r w:rsidRPr="008E7F32">
              <w:rPr>
                <w:rFonts w:ascii="Garamond" w:hAnsi="Garamond"/>
                <w:color w:val="000000" w:themeColor="text1"/>
                <w:sz w:val="24"/>
                <w:szCs w:val="24"/>
              </w:rPr>
              <w:t>-square), the "interpretability gates" are subjective.</w:t>
            </w:r>
          </w:p>
        </w:tc>
        <w:tc>
          <w:tcPr>
            <w:tcW w:w="2835" w:type="dxa"/>
            <w:shd w:val="clear" w:color="auto" w:fill="FDE9D9" w:themeFill="accent6" w:themeFillTint="33"/>
            <w:vAlign w:val="center"/>
          </w:tcPr>
          <w:p w14:paraId="2AD585B4" w14:textId="7DAD4CDA"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Strengthen the "Interpretability Gates" by defining a specific threshold for residual autocorrelation or fit error that triggers a "</w:t>
            </w:r>
            <w:proofErr w:type="gramStart"/>
            <w:r w:rsidRPr="008E7F32">
              <w:rPr>
                <w:rFonts w:ascii="Garamond" w:hAnsi="Garamond"/>
                <w:color w:val="000000" w:themeColor="text1"/>
                <w:sz w:val="24"/>
                <w:szCs w:val="24"/>
              </w:rPr>
              <w:t>Non-Identified</w:t>
            </w:r>
            <w:proofErr w:type="gramEnd"/>
            <w:r w:rsidRPr="008E7F32">
              <w:rPr>
                <w:rFonts w:ascii="Garamond" w:hAnsi="Garamond"/>
                <w:color w:val="000000" w:themeColor="text1"/>
                <w:sz w:val="24"/>
                <w:szCs w:val="24"/>
              </w:rPr>
              <w:t>" status.</w:t>
            </w:r>
          </w:p>
        </w:tc>
        <w:tc>
          <w:tcPr>
            <w:tcW w:w="1624" w:type="dxa"/>
            <w:shd w:val="clear" w:color="auto" w:fill="FDE9D9" w:themeFill="accent6" w:themeFillTint="33"/>
            <w:vAlign w:val="center"/>
          </w:tcPr>
          <w:p w14:paraId="5C770E80" w14:textId="7C6A37E2"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High</w:t>
            </w:r>
          </w:p>
        </w:tc>
      </w:tr>
      <w:tr w:rsidR="008E7F32" w14:paraId="36322074" w14:textId="77777777" w:rsidTr="00C07875">
        <w:trPr>
          <w:trHeight w:val="345"/>
        </w:trPr>
        <w:tc>
          <w:tcPr>
            <w:tcW w:w="1271" w:type="dxa"/>
            <w:shd w:val="clear" w:color="auto" w:fill="EAF1DD" w:themeFill="accent3" w:themeFillTint="33"/>
            <w:vAlign w:val="center"/>
          </w:tcPr>
          <w:p w14:paraId="38131202" w14:textId="11EEE080"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lastRenderedPageBreak/>
              <w:t>LIM-5.0-02</w:t>
            </w:r>
          </w:p>
        </w:tc>
        <w:tc>
          <w:tcPr>
            <w:tcW w:w="1418" w:type="dxa"/>
            <w:shd w:val="clear" w:color="auto" w:fill="EAF1DD" w:themeFill="accent3" w:themeFillTint="33"/>
            <w:vAlign w:val="center"/>
          </w:tcPr>
          <w:p w14:paraId="4EA6B7D5" w14:textId="058BF301"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 xml:space="preserve">Page </w:t>
            </w:r>
            <w:r w:rsidR="00114239">
              <w:rPr>
                <w:rFonts w:ascii="Garamond" w:hAnsi="Garamond"/>
                <w:color w:val="000000" w:themeColor="text1"/>
                <w:sz w:val="24"/>
                <w:szCs w:val="24"/>
              </w:rPr>
              <w:t>19</w:t>
            </w:r>
            <w:r w:rsidRPr="008E7F32">
              <w:rPr>
                <w:rFonts w:ascii="Garamond" w:hAnsi="Garamond"/>
                <w:color w:val="000000" w:themeColor="text1"/>
                <w:sz w:val="24"/>
                <w:szCs w:val="24"/>
              </w:rPr>
              <w:t xml:space="preserve">, </w:t>
            </w:r>
            <w:r w:rsidR="00114239">
              <w:rPr>
                <w:rFonts w:ascii="Garamond" w:hAnsi="Garamond"/>
                <w:color w:val="000000" w:themeColor="text1"/>
                <w:sz w:val="24"/>
                <w:szCs w:val="24"/>
              </w:rPr>
              <w:t>Item 3 of the list</w:t>
            </w:r>
          </w:p>
        </w:tc>
        <w:tc>
          <w:tcPr>
            <w:tcW w:w="3402" w:type="dxa"/>
            <w:shd w:val="clear" w:color="auto" w:fill="EAF1DD" w:themeFill="accent3" w:themeFillTint="33"/>
            <w:vAlign w:val="center"/>
          </w:tcPr>
          <w:p w14:paraId="6CE74FCD" w14:textId="4268567E" w:rsidR="008E7F32" w:rsidRPr="008E7F32" w:rsidRDefault="008E7F32" w:rsidP="008E7F32">
            <w:pPr>
              <w:pStyle w:val="Amount"/>
              <w:jc w:val="left"/>
              <w:rPr>
                <w:rFonts w:ascii="Garamond" w:hAnsi="Garamond"/>
                <w:color w:val="000000" w:themeColor="text1"/>
                <w:sz w:val="24"/>
                <w:szCs w:val="24"/>
              </w:rPr>
            </w:pPr>
            <w:r w:rsidRPr="008E7F32">
              <w:rPr>
                <w:rFonts w:ascii="Garamond" w:hAnsi="Garamond"/>
                <w:color w:val="000000" w:themeColor="text1"/>
                <w:sz w:val="24"/>
                <w:szCs w:val="24"/>
              </w:rPr>
              <w:t>The observation of zero frailty (theta) in vaccinated cohorts is "data-derived".</w:t>
            </w:r>
          </w:p>
        </w:tc>
        <w:tc>
          <w:tcPr>
            <w:tcW w:w="3402" w:type="dxa"/>
            <w:shd w:val="clear" w:color="auto" w:fill="EAF1DD" w:themeFill="accent3" w:themeFillTint="33"/>
            <w:vAlign w:val="center"/>
          </w:tcPr>
          <w:p w14:paraId="00ED5B1F" w14:textId="37CAE77B" w:rsidR="008E7F32" w:rsidRPr="008E7F32" w:rsidRDefault="008E7F32" w:rsidP="008E7F32">
            <w:pPr>
              <w:pStyle w:val="Amount"/>
              <w:jc w:val="left"/>
              <w:rPr>
                <w:rFonts w:ascii="Garamond" w:hAnsi="Garamond"/>
                <w:color w:val="000000" w:themeColor="text1"/>
                <w:sz w:val="24"/>
                <w:szCs w:val="24"/>
              </w:rPr>
            </w:pPr>
            <w:r w:rsidRPr="008E7F32">
              <w:rPr>
                <w:rFonts w:ascii="Garamond" w:hAnsi="Garamond"/>
                <w:color w:val="000000" w:themeColor="text1"/>
                <w:sz w:val="24"/>
                <w:szCs w:val="24"/>
              </w:rPr>
              <w:t>This is a vital defense. If reviewers think you are assuming vaccinated people are "perfectly equal," they will reject the premise.</w:t>
            </w:r>
          </w:p>
        </w:tc>
        <w:tc>
          <w:tcPr>
            <w:tcW w:w="2835" w:type="dxa"/>
            <w:shd w:val="clear" w:color="auto" w:fill="EAF1DD" w:themeFill="accent3" w:themeFillTint="33"/>
            <w:vAlign w:val="center"/>
          </w:tcPr>
          <w:p w14:paraId="2CCD5A40" w14:textId="7E1F2D00"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 xml:space="preserve">Reinforce this by stating that KCOR </w:t>
            </w:r>
            <w:proofErr w:type="gramStart"/>
            <w:r w:rsidRPr="008E7F32">
              <w:rPr>
                <w:rFonts w:ascii="Garamond" w:hAnsi="Garamond"/>
                <w:color w:val="000000" w:themeColor="text1"/>
                <w:sz w:val="24"/>
                <w:szCs w:val="24"/>
              </w:rPr>
              <w:t>is capable of fitting</w:t>
            </w:r>
            <w:proofErr w:type="gramEnd"/>
            <w:r w:rsidRPr="008E7F32">
              <w:rPr>
                <w:rFonts w:ascii="Garamond" w:hAnsi="Garamond"/>
                <w:color w:val="000000" w:themeColor="text1"/>
                <w:sz w:val="24"/>
                <w:szCs w:val="24"/>
              </w:rPr>
              <w:t xml:space="preserve"> non-zero frailty to vaccinated cohorts if the data curvature supports it.</w:t>
            </w:r>
          </w:p>
        </w:tc>
        <w:tc>
          <w:tcPr>
            <w:tcW w:w="1624" w:type="dxa"/>
            <w:shd w:val="clear" w:color="auto" w:fill="EAF1DD" w:themeFill="accent3" w:themeFillTint="33"/>
            <w:vAlign w:val="center"/>
          </w:tcPr>
          <w:p w14:paraId="5D0C269C" w14:textId="0D0E589B"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Low</w:t>
            </w:r>
          </w:p>
        </w:tc>
      </w:tr>
      <w:tr w:rsidR="008E7F32" w14:paraId="56DEE6E0" w14:textId="77777777" w:rsidTr="00C07875">
        <w:trPr>
          <w:trHeight w:val="345"/>
        </w:trPr>
        <w:tc>
          <w:tcPr>
            <w:tcW w:w="1271" w:type="dxa"/>
            <w:shd w:val="clear" w:color="auto" w:fill="FDE9D9" w:themeFill="accent6" w:themeFillTint="33"/>
            <w:vAlign w:val="center"/>
          </w:tcPr>
          <w:p w14:paraId="24C5FE2A" w14:textId="7A69F2AB"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LIM-5.0-03</w:t>
            </w:r>
          </w:p>
        </w:tc>
        <w:tc>
          <w:tcPr>
            <w:tcW w:w="1418" w:type="dxa"/>
            <w:shd w:val="clear" w:color="auto" w:fill="FDE9D9" w:themeFill="accent6" w:themeFillTint="33"/>
            <w:vAlign w:val="center"/>
          </w:tcPr>
          <w:p w14:paraId="5AB449AD" w14:textId="26B260EB" w:rsidR="008E7F32" w:rsidRPr="008E7F32" w:rsidRDefault="00750411" w:rsidP="008E7F32">
            <w:pPr>
              <w:rPr>
                <w:rFonts w:ascii="Garamond" w:hAnsi="Garamond"/>
                <w:color w:val="000000" w:themeColor="text1"/>
                <w:sz w:val="24"/>
                <w:szCs w:val="24"/>
              </w:rPr>
            </w:pPr>
            <w:r w:rsidRPr="008E7F32">
              <w:rPr>
                <w:rFonts w:ascii="Garamond" w:hAnsi="Garamond"/>
                <w:color w:val="000000" w:themeColor="text1"/>
                <w:sz w:val="24"/>
                <w:szCs w:val="24"/>
              </w:rPr>
              <w:t xml:space="preserve">Page </w:t>
            </w:r>
            <w:r>
              <w:rPr>
                <w:rFonts w:ascii="Garamond" w:hAnsi="Garamond"/>
                <w:color w:val="000000" w:themeColor="text1"/>
                <w:sz w:val="24"/>
                <w:szCs w:val="24"/>
              </w:rPr>
              <w:t>19</w:t>
            </w:r>
            <w:r w:rsidRPr="008E7F32">
              <w:rPr>
                <w:rFonts w:ascii="Garamond" w:hAnsi="Garamond"/>
                <w:color w:val="000000" w:themeColor="text1"/>
                <w:sz w:val="24"/>
                <w:szCs w:val="24"/>
              </w:rPr>
              <w:t xml:space="preserve">, </w:t>
            </w:r>
            <w:r>
              <w:rPr>
                <w:rFonts w:ascii="Garamond" w:hAnsi="Garamond"/>
                <w:color w:val="000000" w:themeColor="text1"/>
                <w:sz w:val="24"/>
                <w:szCs w:val="24"/>
              </w:rPr>
              <w:t xml:space="preserve">Item </w:t>
            </w:r>
            <w:r>
              <w:rPr>
                <w:rFonts w:ascii="Garamond" w:hAnsi="Garamond"/>
                <w:color w:val="000000" w:themeColor="text1"/>
                <w:sz w:val="24"/>
                <w:szCs w:val="24"/>
              </w:rPr>
              <w:t>5</w:t>
            </w:r>
            <w:r>
              <w:rPr>
                <w:rFonts w:ascii="Garamond" w:hAnsi="Garamond"/>
                <w:color w:val="000000" w:themeColor="text1"/>
                <w:sz w:val="24"/>
                <w:szCs w:val="24"/>
              </w:rPr>
              <w:t xml:space="preserve"> of the list</w:t>
            </w:r>
          </w:p>
        </w:tc>
        <w:tc>
          <w:tcPr>
            <w:tcW w:w="3402" w:type="dxa"/>
            <w:shd w:val="clear" w:color="auto" w:fill="FDE9D9" w:themeFill="accent6" w:themeFillTint="33"/>
            <w:vAlign w:val="center"/>
          </w:tcPr>
          <w:p w14:paraId="517B696F" w14:textId="16E58209" w:rsidR="008E7F32" w:rsidRPr="008E7F32" w:rsidRDefault="008E7F32" w:rsidP="008E7F32">
            <w:pPr>
              <w:pStyle w:val="Amount"/>
              <w:jc w:val="left"/>
              <w:rPr>
                <w:rFonts w:ascii="Garamond" w:hAnsi="Garamond"/>
                <w:color w:val="000000" w:themeColor="text1"/>
                <w:sz w:val="24"/>
                <w:szCs w:val="24"/>
              </w:rPr>
            </w:pPr>
            <w:r w:rsidRPr="008E7F32">
              <w:rPr>
                <w:rFonts w:ascii="Garamond" w:hAnsi="Garamond"/>
                <w:color w:val="000000" w:themeColor="text1"/>
                <w:sz w:val="24"/>
                <w:szCs w:val="24"/>
              </w:rPr>
              <w:t>"Contamination of quiet periods" by external shocks.</w:t>
            </w:r>
          </w:p>
        </w:tc>
        <w:tc>
          <w:tcPr>
            <w:tcW w:w="3402" w:type="dxa"/>
            <w:shd w:val="clear" w:color="auto" w:fill="FDE9D9" w:themeFill="accent6" w:themeFillTint="33"/>
            <w:vAlign w:val="center"/>
          </w:tcPr>
          <w:p w14:paraId="06889D45" w14:textId="7DBA6324" w:rsidR="008E7F32" w:rsidRPr="008E7F32" w:rsidRDefault="008E7F32" w:rsidP="008E7F32">
            <w:pPr>
              <w:pStyle w:val="Amount"/>
              <w:jc w:val="left"/>
              <w:rPr>
                <w:rFonts w:ascii="Garamond" w:hAnsi="Garamond"/>
                <w:color w:val="000000" w:themeColor="text1"/>
                <w:sz w:val="24"/>
                <w:szCs w:val="24"/>
              </w:rPr>
            </w:pPr>
            <w:r w:rsidRPr="008E7F32">
              <w:rPr>
                <w:rFonts w:ascii="Garamond" w:hAnsi="Garamond"/>
                <w:color w:val="000000" w:themeColor="text1"/>
                <w:sz w:val="24"/>
                <w:szCs w:val="24"/>
              </w:rPr>
              <w:t>If an epidemic wave hits during the "Quiet Window," the model will treat that wave as "depletion," leading to massive under-correction.</w:t>
            </w:r>
          </w:p>
        </w:tc>
        <w:tc>
          <w:tcPr>
            <w:tcW w:w="2835" w:type="dxa"/>
            <w:shd w:val="clear" w:color="auto" w:fill="FDE9D9" w:themeFill="accent6" w:themeFillTint="33"/>
            <w:vAlign w:val="center"/>
          </w:tcPr>
          <w:p w14:paraId="420620A8" w14:textId="727A4E0B"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Advise users to perform a "Window Shift" sensitivity analysis to ensure the frailty estimate is stable across slightly different quiet periods.</w:t>
            </w:r>
          </w:p>
        </w:tc>
        <w:tc>
          <w:tcPr>
            <w:tcW w:w="1624" w:type="dxa"/>
            <w:shd w:val="clear" w:color="auto" w:fill="FDE9D9" w:themeFill="accent6" w:themeFillTint="33"/>
            <w:vAlign w:val="center"/>
          </w:tcPr>
          <w:p w14:paraId="001F968A" w14:textId="5910E079"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High</w:t>
            </w:r>
          </w:p>
        </w:tc>
      </w:tr>
      <w:tr w:rsidR="008E7F32" w14:paraId="0AD05AF8" w14:textId="77777777" w:rsidTr="00C07875">
        <w:trPr>
          <w:trHeight w:val="345"/>
        </w:trPr>
        <w:tc>
          <w:tcPr>
            <w:tcW w:w="1271" w:type="dxa"/>
            <w:shd w:val="clear" w:color="auto" w:fill="DAEEF3" w:themeFill="accent5" w:themeFillTint="33"/>
            <w:vAlign w:val="center"/>
          </w:tcPr>
          <w:p w14:paraId="48DC5CEE" w14:textId="7780721F"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LIM-5.0-04</w:t>
            </w:r>
          </w:p>
        </w:tc>
        <w:tc>
          <w:tcPr>
            <w:tcW w:w="1418" w:type="dxa"/>
            <w:shd w:val="clear" w:color="auto" w:fill="DAEEF3" w:themeFill="accent5" w:themeFillTint="33"/>
            <w:vAlign w:val="center"/>
          </w:tcPr>
          <w:p w14:paraId="48E5F552" w14:textId="5A8B8FEA" w:rsidR="008E7F32" w:rsidRPr="008E7F32" w:rsidRDefault="00F40B9B" w:rsidP="008E7F32">
            <w:pPr>
              <w:rPr>
                <w:rFonts w:ascii="Garamond" w:hAnsi="Garamond"/>
                <w:color w:val="000000" w:themeColor="text1"/>
                <w:sz w:val="24"/>
                <w:szCs w:val="24"/>
              </w:rPr>
            </w:pPr>
            <w:r w:rsidRPr="008E7F32">
              <w:rPr>
                <w:rFonts w:ascii="Garamond" w:hAnsi="Garamond"/>
                <w:color w:val="000000" w:themeColor="text1"/>
                <w:sz w:val="24"/>
                <w:szCs w:val="24"/>
              </w:rPr>
              <w:t xml:space="preserve">Page </w:t>
            </w:r>
            <w:r>
              <w:rPr>
                <w:rFonts w:ascii="Garamond" w:hAnsi="Garamond"/>
                <w:color w:val="000000" w:themeColor="text1"/>
                <w:sz w:val="24"/>
                <w:szCs w:val="24"/>
              </w:rPr>
              <w:t>19</w:t>
            </w:r>
            <w:r w:rsidRPr="008E7F32">
              <w:rPr>
                <w:rFonts w:ascii="Garamond" w:hAnsi="Garamond"/>
                <w:color w:val="000000" w:themeColor="text1"/>
                <w:sz w:val="24"/>
                <w:szCs w:val="24"/>
              </w:rPr>
              <w:t xml:space="preserve">, </w:t>
            </w:r>
            <w:r>
              <w:rPr>
                <w:rFonts w:ascii="Garamond" w:hAnsi="Garamond"/>
                <w:color w:val="000000" w:themeColor="text1"/>
                <w:sz w:val="24"/>
                <w:szCs w:val="24"/>
              </w:rPr>
              <w:t xml:space="preserve">Item </w:t>
            </w:r>
            <w:r>
              <w:rPr>
                <w:rFonts w:ascii="Garamond" w:hAnsi="Garamond"/>
                <w:color w:val="000000" w:themeColor="text1"/>
                <w:sz w:val="24"/>
                <w:szCs w:val="24"/>
              </w:rPr>
              <w:t>6</w:t>
            </w:r>
            <w:r>
              <w:rPr>
                <w:rFonts w:ascii="Garamond" w:hAnsi="Garamond"/>
                <w:color w:val="000000" w:themeColor="text1"/>
                <w:sz w:val="24"/>
                <w:szCs w:val="24"/>
              </w:rPr>
              <w:t xml:space="preserve"> of the list</w:t>
            </w:r>
            <w:r>
              <w:rPr>
                <w:rFonts w:ascii="Garamond" w:hAnsi="Garamond"/>
                <w:color w:val="000000" w:themeColor="text1"/>
                <w:sz w:val="24"/>
                <w:szCs w:val="24"/>
              </w:rPr>
              <w:t>, Line 4</w:t>
            </w:r>
          </w:p>
        </w:tc>
        <w:tc>
          <w:tcPr>
            <w:tcW w:w="3402" w:type="dxa"/>
            <w:shd w:val="clear" w:color="auto" w:fill="DAEEF3" w:themeFill="accent5" w:themeFillTint="33"/>
            <w:vAlign w:val="center"/>
          </w:tcPr>
          <w:p w14:paraId="390122FB" w14:textId="448D7F77" w:rsidR="008E7F32" w:rsidRPr="008E7F32" w:rsidRDefault="008E7F32" w:rsidP="008E7F32">
            <w:pPr>
              <w:pStyle w:val="Amount"/>
              <w:jc w:val="left"/>
              <w:rPr>
                <w:rFonts w:ascii="Garamond" w:hAnsi="Garamond"/>
                <w:color w:val="000000" w:themeColor="text1"/>
                <w:sz w:val="24"/>
                <w:szCs w:val="24"/>
              </w:rPr>
            </w:pPr>
            <w:r w:rsidRPr="008E7F32">
              <w:rPr>
                <w:rFonts w:ascii="Garamond" w:hAnsi="Garamond"/>
                <w:color w:val="000000" w:themeColor="text1"/>
                <w:sz w:val="24"/>
                <w:szCs w:val="24"/>
              </w:rPr>
              <w:t>Extension to non-fatal outcomes like hospitalization.</w:t>
            </w:r>
          </w:p>
        </w:tc>
        <w:tc>
          <w:tcPr>
            <w:tcW w:w="3402" w:type="dxa"/>
            <w:shd w:val="clear" w:color="auto" w:fill="DAEEF3" w:themeFill="accent5" w:themeFillTint="33"/>
            <w:vAlign w:val="center"/>
          </w:tcPr>
          <w:p w14:paraId="7BA7C901" w14:textId="035FC303" w:rsidR="008E7F32" w:rsidRPr="008E7F32" w:rsidRDefault="008E7F32" w:rsidP="008E7F32">
            <w:pPr>
              <w:pStyle w:val="Amount"/>
              <w:jc w:val="left"/>
              <w:rPr>
                <w:rFonts w:ascii="Garamond" w:hAnsi="Garamond"/>
                <w:color w:val="000000" w:themeColor="text1"/>
                <w:sz w:val="24"/>
                <w:szCs w:val="24"/>
              </w:rPr>
            </w:pPr>
            <w:r w:rsidRPr="008E7F32">
              <w:rPr>
                <w:rFonts w:ascii="Garamond" w:hAnsi="Garamond"/>
                <w:color w:val="000000" w:themeColor="text1"/>
                <w:sz w:val="24"/>
                <w:szCs w:val="24"/>
              </w:rPr>
              <w:t xml:space="preserve">Competing Risk </w:t>
            </w:r>
            <w:proofErr w:type="spellStart"/>
            <w:r w:rsidRPr="008E7F32">
              <w:rPr>
                <w:rFonts w:ascii="Garamond" w:hAnsi="Garamond"/>
                <w:color w:val="000000" w:themeColor="text1"/>
                <w:sz w:val="24"/>
                <w:szCs w:val="24"/>
              </w:rPr>
              <w:t>Risk</w:t>
            </w:r>
            <w:proofErr w:type="spellEnd"/>
            <w:r w:rsidRPr="008E7F32">
              <w:rPr>
                <w:rFonts w:ascii="Garamond" w:hAnsi="Garamond"/>
                <w:color w:val="000000" w:themeColor="text1"/>
                <w:sz w:val="24"/>
                <w:szCs w:val="24"/>
              </w:rPr>
              <w:t>. Unlike death, hospitalization is not always terminal or irreversible. The risk set math changes significantly for recurrent events.</w:t>
            </w:r>
          </w:p>
        </w:tc>
        <w:tc>
          <w:tcPr>
            <w:tcW w:w="2835" w:type="dxa"/>
            <w:shd w:val="clear" w:color="auto" w:fill="DAEEF3" w:themeFill="accent5" w:themeFillTint="33"/>
            <w:vAlign w:val="center"/>
          </w:tcPr>
          <w:p w14:paraId="6ED712B0" w14:textId="0BC90835"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Add a cautionary note that for recurrent events, KCOR should only be applied to the "First Event" to maintain the integrity of the depletion logic.</w:t>
            </w:r>
          </w:p>
        </w:tc>
        <w:tc>
          <w:tcPr>
            <w:tcW w:w="1624" w:type="dxa"/>
            <w:shd w:val="clear" w:color="auto" w:fill="DAEEF3" w:themeFill="accent5" w:themeFillTint="33"/>
            <w:vAlign w:val="center"/>
          </w:tcPr>
          <w:p w14:paraId="4BF4D65C" w14:textId="3A4CA2FC"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Medium</w:t>
            </w:r>
          </w:p>
        </w:tc>
      </w:tr>
      <w:tr w:rsidR="008E7F32" w14:paraId="1A6D7F25" w14:textId="77777777" w:rsidTr="00C07875">
        <w:trPr>
          <w:trHeight w:val="345"/>
        </w:trPr>
        <w:tc>
          <w:tcPr>
            <w:tcW w:w="1271" w:type="dxa"/>
            <w:shd w:val="clear" w:color="auto" w:fill="EAF1DD" w:themeFill="accent3" w:themeFillTint="33"/>
            <w:vAlign w:val="center"/>
          </w:tcPr>
          <w:p w14:paraId="4D07EEBB" w14:textId="29156D33"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LIM-5.0-05</w:t>
            </w:r>
          </w:p>
        </w:tc>
        <w:tc>
          <w:tcPr>
            <w:tcW w:w="1418" w:type="dxa"/>
            <w:shd w:val="clear" w:color="auto" w:fill="EAF1DD" w:themeFill="accent3" w:themeFillTint="33"/>
            <w:vAlign w:val="center"/>
          </w:tcPr>
          <w:p w14:paraId="445E5373" w14:textId="68F6BDB9"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 xml:space="preserve">Page </w:t>
            </w:r>
            <w:r w:rsidR="00C66DBF">
              <w:rPr>
                <w:rFonts w:ascii="Garamond" w:hAnsi="Garamond"/>
                <w:color w:val="000000" w:themeColor="text1"/>
                <w:sz w:val="24"/>
                <w:szCs w:val="24"/>
              </w:rPr>
              <w:t>20</w:t>
            </w:r>
            <w:r w:rsidRPr="008E7F32">
              <w:rPr>
                <w:rFonts w:ascii="Garamond" w:hAnsi="Garamond"/>
                <w:color w:val="000000" w:themeColor="text1"/>
                <w:sz w:val="24"/>
                <w:szCs w:val="24"/>
              </w:rPr>
              <w:t xml:space="preserve">, </w:t>
            </w:r>
            <w:r w:rsidR="00C66DBF">
              <w:rPr>
                <w:rFonts w:ascii="Garamond" w:hAnsi="Garamond"/>
                <w:color w:val="000000" w:themeColor="text1"/>
                <w:sz w:val="24"/>
                <w:szCs w:val="24"/>
              </w:rPr>
              <w:t>2</w:t>
            </w:r>
            <w:r w:rsidR="00C66DBF" w:rsidRPr="00C66DBF">
              <w:rPr>
                <w:rFonts w:ascii="Garamond" w:hAnsi="Garamond"/>
                <w:color w:val="000000" w:themeColor="text1"/>
                <w:sz w:val="24"/>
                <w:szCs w:val="24"/>
                <w:vertAlign w:val="superscript"/>
              </w:rPr>
              <w:t>nd</w:t>
            </w:r>
            <w:r w:rsidR="00C66DBF">
              <w:rPr>
                <w:rFonts w:ascii="Garamond" w:hAnsi="Garamond"/>
                <w:color w:val="000000" w:themeColor="text1"/>
                <w:sz w:val="24"/>
                <w:szCs w:val="24"/>
              </w:rPr>
              <w:t xml:space="preserve"> last line of the section</w:t>
            </w:r>
          </w:p>
        </w:tc>
        <w:tc>
          <w:tcPr>
            <w:tcW w:w="3402" w:type="dxa"/>
            <w:shd w:val="clear" w:color="auto" w:fill="EAF1DD" w:themeFill="accent3" w:themeFillTint="33"/>
            <w:vAlign w:val="center"/>
          </w:tcPr>
          <w:p w14:paraId="71B4429C" w14:textId="5D481F79" w:rsidR="008E7F32" w:rsidRPr="008E7F32" w:rsidRDefault="008E7F32" w:rsidP="008E7F32">
            <w:pPr>
              <w:pStyle w:val="Amount"/>
              <w:jc w:val="left"/>
              <w:rPr>
                <w:rFonts w:ascii="Garamond" w:hAnsi="Garamond"/>
                <w:color w:val="000000" w:themeColor="text1"/>
                <w:sz w:val="24"/>
                <w:szCs w:val="24"/>
              </w:rPr>
            </w:pPr>
            <w:r w:rsidRPr="008E7F32">
              <w:rPr>
                <w:rFonts w:ascii="Garamond" w:hAnsi="Garamond"/>
                <w:color w:val="000000" w:themeColor="text1"/>
                <w:sz w:val="24"/>
                <w:szCs w:val="24"/>
              </w:rPr>
              <w:t>"Empirically, KCOR’s validity depends on curvature removal rather than the specific parametric form".</w:t>
            </w:r>
          </w:p>
        </w:tc>
        <w:tc>
          <w:tcPr>
            <w:tcW w:w="3402" w:type="dxa"/>
            <w:shd w:val="clear" w:color="auto" w:fill="EAF1DD" w:themeFill="accent3" w:themeFillTint="33"/>
            <w:vAlign w:val="center"/>
          </w:tcPr>
          <w:p w14:paraId="2B6C40BA" w14:textId="32EC4CF5" w:rsidR="008E7F32" w:rsidRPr="008E7F32" w:rsidRDefault="008E7F32" w:rsidP="008E7F32">
            <w:pPr>
              <w:pStyle w:val="Amount"/>
              <w:jc w:val="left"/>
              <w:rPr>
                <w:rFonts w:ascii="Garamond" w:hAnsi="Garamond"/>
                <w:color w:val="000000" w:themeColor="text1"/>
                <w:sz w:val="24"/>
                <w:szCs w:val="24"/>
              </w:rPr>
            </w:pPr>
            <w:r w:rsidRPr="008E7F32">
              <w:rPr>
                <w:rFonts w:ascii="Garamond" w:hAnsi="Garamond"/>
                <w:color w:val="000000" w:themeColor="text1"/>
                <w:sz w:val="24"/>
                <w:szCs w:val="24"/>
              </w:rPr>
              <w:t>This is your strongest argument for robustness. It suggests the Gamma distribution is a "Geometric Tool" rather than a "Biological Claim".</w:t>
            </w:r>
          </w:p>
        </w:tc>
        <w:tc>
          <w:tcPr>
            <w:tcW w:w="2835" w:type="dxa"/>
            <w:shd w:val="clear" w:color="auto" w:fill="EAF1DD" w:themeFill="accent3" w:themeFillTint="33"/>
            <w:vAlign w:val="center"/>
          </w:tcPr>
          <w:p w14:paraId="72FBE254" w14:textId="2E513157"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Keep this phrasing prominent; it addresses the most common objection to frailty models in one sentence.</w:t>
            </w:r>
          </w:p>
        </w:tc>
        <w:tc>
          <w:tcPr>
            <w:tcW w:w="1624" w:type="dxa"/>
            <w:shd w:val="clear" w:color="auto" w:fill="EAF1DD" w:themeFill="accent3" w:themeFillTint="33"/>
            <w:vAlign w:val="center"/>
          </w:tcPr>
          <w:p w14:paraId="4426AAA6" w14:textId="7BDEA461" w:rsidR="008E7F32" w:rsidRPr="008E7F32" w:rsidRDefault="008E7F32" w:rsidP="008E7F32">
            <w:pPr>
              <w:rPr>
                <w:rFonts w:ascii="Garamond" w:hAnsi="Garamond"/>
                <w:color w:val="000000" w:themeColor="text1"/>
                <w:sz w:val="24"/>
                <w:szCs w:val="24"/>
              </w:rPr>
            </w:pPr>
            <w:r w:rsidRPr="008E7F32">
              <w:rPr>
                <w:rFonts w:ascii="Garamond" w:hAnsi="Garamond"/>
                <w:color w:val="000000" w:themeColor="text1"/>
                <w:sz w:val="24"/>
                <w:szCs w:val="24"/>
              </w:rPr>
              <w:t>Low</w:t>
            </w:r>
          </w:p>
        </w:tc>
      </w:tr>
      <w:tr w:rsidR="00C66DBF" w14:paraId="06BCD5C3" w14:textId="77777777" w:rsidTr="00C66DBF">
        <w:trPr>
          <w:trHeight w:val="345"/>
        </w:trPr>
        <w:tc>
          <w:tcPr>
            <w:tcW w:w="13952" w:type="dxa"/>
            <w:gridSpan w:val="6"/>
            <w:shd w:val="clear" w:color="auto" w:fill="000000" w:themeFill="text1"/>
            <w:vAlign w:val="center"/>
          </w:tcPr>
          <w:p w14:paraId="5B69D929" w14:textId="01045D40" w:rsidR="00C66DBF" w:rsidRPr="00A30FAE" w:rsidRDefault="00A30FAE" w:rsidP="00A30FAE">
            <w:pPr>
              <w:jc w:val="center"/>
              <w:rPr>
                <w:rFonts w:ascii="Garamond" w:hAnsi="Garamond"/>
                <w:sz w:val="28"/>
                <w:szCs w:val="28"/>
              </w:rPr>
            </w:pPr>
            <w:r w:rsidRPr="00A30FAE">
              <w:rPr>
                <w:rFonts w:ascii="Garamond" w:hAnsi="Garamond"/>
                <w:b/>
                <w:bCs/>
                <w:sz w:val="28"/>
                <w:szCs w:val="28"/>
                <w:lang w:val="en-PK"/>
              </w:rPr>
              <w:t xml:space="preserve">5.1 </w:t>
            </w:r>
            <w:r w:rsidRPr="00A30FAE">
              <w:rPr>
                <w:rFonts w:ascii="Garamond" w:hAnsi="Garamond"/>
                <w:b/>
                <w:bCs/>
                <w:sz w:val="28"/>
                <w:szCs w:val="28"/>
                <w:lang w:val="en-PK"/>
              </w:rPr>
              <w:t xml:space="preserve">Failure </w:t>
            </w:r>
            <w:r w:rsidRPr="00A30FAE">
              <w:rPr>
                <w:rFonts w:ascii="Garamond" w:hAnsi="Garamond"/>
                <w:b/>
                <w:bCs/>
                <w:sz w:val="28"/>
                <w:szCs w:val="28"/>
                <w:lang w:val="en-PK"/>
              </w:rPr>
              <w:t xml:space="preserve">Modes </w:t>
            </w:r>
            <w:r>
              <w:rPr>
                <w:rFonts w:ascii="Garamond" w:hAnsi="Garamond"/>
                <w:b/>
                <w:bCs/>
                <w:sz w:val="28"/>
                <w:szCs w:val="28"/>
                <w:lang w:val="en-PK"/>
              </w:rPr>
              <w:t>a</w:t>
            </w:r>
            <w:r w:rsidRPr="00A30FAE">
              <w:rPr>
                <w:rFonts w:ascii="Garamond" w:hAnsi="Garamond"/>
                <w:b/>
                <w:bCs/>
                <w:sz w:val="28"/>
                <w:szCs w:val="28"/>
                <w:lang w:val="en-PK"/>
              </w:rPr>
              <w:t>nd Diagnostics</w:t>
            </w:r>
          </w:p>
        </w:tc>
      </w:tr>
      <w:tr w:rsidR="00975F09" w14:paraId="5231CAC1" w14:textId="77777777" w:rsidTr="00C07875">
        <w:trPr>
          <w:trHeight w:val="345"/>
        </w:trPr>
        <w:tc>
          <w:tcPr>
            <w:tcW w:w="1271" w:type="dxa"/>
            <w:shd w:val="clear" w:color="auto" w:fill="FDE9D9" w:themeFill="accent6" w:themeFillTint="33"/>
            <w:vAlign w:val="center"/>
          </w:tcPr>
          <w:p w14:paraId="116BCCC1" w14:textId="26063704"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t>LIM-5.1-01</w:t>
            </w:r>
          </w:p>
        </w:tc>
        <w:tc>
          <w:tcPr>
            <w:tcW w:w="1418" w:type="dxa"/>
            <w:shd w:val="clear" w:color="auto" w:fill="FDE9D9" w:themeFill="accent6" w:themeFillTint="33"/>
            <w:vAlign w:val="center"/>
          </w:tcPr>
          <w:p w14:paraId="6F9ACA33" w14:textId="1A8C82B8"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t xml:space="preserve">Page </w:t>
            </w:r>
            <w:r w:rsidR="00C1678D" w:rsidRPr="0067436A">
              <w:rPr>
                <w:rFonts w:ascii="Garamond" w:hAnsi="Garamond" w:cs="Arial"/>
                <w:color w:val="000000" w:themeColor="text1"/>
                <w:sz w:val="24"/>
                <w:szCs w:val="24"/>
              </w:rPr>
              <w:t>20</w:t>
            </w:r>
            <w:r w:rsidRPr="0067436A">
              <w:rPr>
                <w:rFonts w:ascii="Garamond" w:hAnsi="Garamond" w:cs="Arial"/>
                <w:color w:val="000000" w:themeColor="text1"/>
                <w:sz w:val="24"/>
                <w:szCs w:val="24"/>
              </w:rPr>
              <w:t xml:space="preserve">, </w:t>
            </w:r>
            <w:r w:rsidR="0067436A" w:rsidRPr="0067436A">
              <w:rPr>
                <w:rFonts w:ascii="Garamond" w:hAnsi="Garamond" w:cs="Arial"/>
                <w:color w:val="000000" w:themeColor="text1"/>
                <w:sz w:val="24"/>
                <w:szCs w:val="24"/>
              </w:rPr>
              <w:t>Para 2, Item 2 of the section</w:t>
            </w:r>
          </w:p>
        </w:tc>
        <w:tc>
          <w:tcPr>
            <w:tcW w:w="3402" w:type="dxa"/>
            <w:shd w:val="clear" w:color="auto" w:fill="FDE9D9" w:themeFill="accent6" w:themeFillTint="33"/>
            <w:vAlign w:val="center"/>
          </w:tcPr>
          <w:p w14:paraId="204BE850" w14:textId="66559E44" w:rsidR="00975F09" w:rsidRPr="0067436A" w:rsidRDefault="00975F09" w:rsidP="00975F09">
            <w:pPr>
              <w:pStyle w:val="Amount"/>
              <w:jc w:val="left"/>
              <w:rPr>
                <w:rFonts w:ascii="Garamond" w:hAnsi="Garamond"/>
                <w:color w:val="000000" w:themeColor="text1"/>
                <w:sz w:val="24"/>
                <w:szCs w:val="24"/>
              </w:rPr>
            </w:pPr>
            <w:r w:rsidRPr="0067436A">
              <w:rPr>
                <w:rFonts w:ascii="Garamond" w:hAnsi="Garamond" w:cs="Arial"/>
                <w:color w:val="000000" w:themeColor="text1"/>
                <w:sz w:val="24"/>
                <w:szCs w:val="24"/>
              </w:rPr>
              <w:t>External hazards (COVID waves) "masquerading" as depletion.</w:t>
            </w:r>
          </w:p>
        </w:tc>
        <w:tc>
          <w:tcPr>
            <w:tcW w:w="3402" w:type="dxa"/>
            <w:shd w:val="clear" w:color="auto" w:fill="FDE9D9" w:themeFill="accent6" w:themeFillTint="33"/>
            <w:vAlign w:val="center"/>
          </w:tcPr>
          <w:p w14:paraId="1B1BFA30" w14:textId="7DA57230" w:rsidR="00975F09" w:rsidRPr="0067436A" w:rsidRDefault="00975F09" w:rsidP="00975F09">
            <w:pPr>
              <w:pStyle w:val="Amount"/>
              <w:jc w:val="left"/>
              <w:rPr>
                <w:rFonts w:ascii="Garamond" w:hAnsi="Garamond"/>
                <w:color w:val="000000" w:themeColor="text1"/>
                <w:sz w:val="24"/>
                <w:szCs w:val="24"/>
              </w:rPr>
            </w:pPr>
            <w:r w:rsidRPr="0067436A">
              <w:rPr>
                <w:rFonts w:ascii="Garamond" w:hAnsi="Garamond" w:cs="Arial"/>
                <w:color w:val="000000" w:themeColor="text1"/>
                <w:sz w:val="24"/>
                <w:szCs w:val="24"/>
              </w:rPr>
              <w:t>Major Interaction Risk. If a COVID wave hits, it essentially "speeds up" the depletion process. If your model doesn't account for this surge, it will misestimate the underlying frailty.</w:t>
            </w:r>
          </w:p>
        </w:tc>
        <w:tc>
          <w:tcPr>
            <w:tcW w:w="2835" w:type="dxa"/>
            <w:shd w:val="clear" w:color="auto" w:fill="FDE9D9" w:themeFill="accent6" w:themeFillTint="33"/>
            <w:vAlign w:val="center"/>
          </w:tcPr>
          <w:p w14:paraId="1B59D4F6" w14:textId="4F1A9352"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t>Explicitly suggest that during high-intensity epidemic waves, the "Quiet Window" assumption is likely violated and KCOR should be used with extreme caution or not at all.</w:t>
            </w:r>
          </w:p>
        </w:tc>
        <w:tc>
          <w:tcPr>
            <w:tcW w:w="1624" w:type="dxa"/>
            <w:shd w:val="clear" w:color="auto" w:fill="FDE9D9" w:themeFill="accent6" w:themeFillTint="33"/>
            <w:vAlign w:val="center"/>
          </w:tcPr>
          <w:p w14:paraId="604BACD1" w14:textId="4992A29B"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t>High</w:t>
            </w:r>
          </w:p>
        </w:tc>
      </w:tr>
      <w:tr w:rsidR="00975F09" w14:paraId="5ABBE7B7" w14:textId="77777777" w:rsidTr="00C07875">
        <w:trPr>
          <w:trHeight w:val="345"/>
        </w:trPr>
        <w:tc>
          <w:tcPr>
            <w:tcW w:w="1271" w:type="dxa"/>
            <w:shd w:val="clear" w:color="auto" w:fill="DAEEF3" w:themeFill="accent5" w:themeFillTint="33"/>
            <w:vAlign w:val="center"/>
          </w:tcPr>
          <w:p w14:paraId="1E60DF93" w14:textId="1974EAC7"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t>LIM-5.1-02</w:t>
            </w:r>
          </w:p>
        </w:tc>
        <w:tc>
          <w:tcPr>
            <w:tcW w:w="1418" w:type="dxa"/>
            <w:shd w:val="clear" w:color="auto" w:fill="DAEEF3" w:themeFill="accent5" w:themeFillTint="33"/>
            <w:vAlign w:val="center"/>
          </w:tcPr>
          <w:p w14:paraId="056DDA48" w14:textId="352410C9"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t xml:space="preserve">Page </w:t>
            </w:r>
            <w:r w:rsidR="0067436A">
              <w:rPr>
                <w:rFonts w:ascii="Garamond" w:hAnsi="Garamond" w:cs="Arial"/>
                <w:color w:val="000000" w:themeColor="text1"/>
                <w:sz w:val="24"/>
                <w:szCs w:val="24"/>
              </w:rPr>
              <w:t>20</w:t>
            </w:r>
            <w:r w:rsidRPr="0067436A">
              <w:rPr>
                <w:rFonts w:ascii="Garamond" w:hAnsi="Garamond" w:cs="Arial"/>
                <w:color w:val="000000" w:themeColor="text1"/>
                <w:sz w:val="24"/>
                <w:szCs w:val="24"/>
              </w:rPr>
              <w:t xml:space="preserve">, </w:t>
            </w:r>
            <w:r w:rsidR="00501C7E">
              <w:rPr>
                <w:rFonts w:ascii="Garamond" w:hAnsi="Garamond" w:cs="Arial"/>
                <w:color w:val="000000" w:themeColor="text1"/>
                <w:sz w:val="24"/>
                <w:szCs w:val="24"/>
              </w:rPr>
              <w:t>Para 2, Item 3</w:t>
            </w:r>
          </w:p>
        </w:tc>
        <w:tc>
          <w:tcPr>
            <w:tcW w:w="3402" w:type="dxa"/>
            <w:shd w:val="clear" w:color="auto" w:fill="DAEEF3" w:themeFill="accent5" w:themeFillTint="33"/>
            <w:vAlign w:val="center"/>
          </w:tcPr>
          <w:p w14:paraId="625BA165" w14:textId="306EF9A2" w:rsidR="00975F09" w:rsidRPr="0067436A" w:rsidRDefault="00975F09" w:rsidP="00975F09">
            <w:pPr>
              <w:pStyle w:val="Amount"/>
              <w:jc w:val="left"/>
              <w:rPr>
                <w:rFonts w:ascii="Garamond" w:hAnsi="Garamond"/>
                <w:color w:val="000000" w:themeColor="text1"/>
                <w:sz w:val="24"/>
                <w:szCs w:val="24"/>
              </w:rPr>
            </w:pPr>
            <w:r w:rsidRPr="0067436A">
              <w:rPr>
                <w:rFonts w:ascii="Garamond" w:hAnsi="Garamond" w:cs="Arial"/>
                <w:color w:val="000000" w:themeColor="text1"/>
                <w:sz w:val="24"/>
                <w:szCs w:val="24"/>
              </w:rPr>
              <w:t>Weak identification in sparse cohorts.</w:t>
            </w:r>
          </w:p>
        </w:tc>
        <w:tc>
          <w:tcPr>
            <w:tcW w:w="3402" w:type="dxa"/>
            <w:shd w:val="clear" w:color="auto" w:fill="DAEEF3" w:themeFill="accent5" w:themeFillTint="33"/>
            <w:vAlign w:val="center"/>
          </w:tcPr>
          <w:p w14:paraId="704B8418" w14:textId="2C6B7938" w:rsidR="00975F09" w:rsidRPr="0067436A" w:rsidRDefault="00975F09" w:rsidP="00975F09">
            <w:pPr>
              <w:pStyle w:val="Amount"/>
              <w:jc w:val="left"/>
              <w:rPr>
                <w:rFonts w:ascii="Garamond" w:hAnsi="Garamond"/>
                <w:color w:val="000000" w:themeColor="text1"/>
                <w:sz w:val="24"/>
                <w:szCs w:val="24"/>
              </w:rPr>
            </w:pPr>
            <w:r w:rsidRPr="0067436A">
              <w:rPr>
                <w:rFonts w:ascii="Garamond" w:hAnsi="Garamond" w:cs="Arial"/>
                <w:color w:val="000000" w:themeColor="text1"/>
                <w:sz w:val="24"/>
                <w:szCs w:val="24"/>
              </w:rPr>
              <w:t xml:space="preserve">In rare-disease or small-population studies, the "curvature" might be just </w:t>
            </w:r>
            <w:r w:rsidRPr="0067436A">
              <w:rPr>
                <w:rFonts w:ascii="Garamond" w:hAnsi="Garamond" w:cs="Arial"/>
                <w:color w:val="000000" w:themeColor="text1"/>
                <w:sz w:val="24"/>
                <w:szCs w:val="24"/>
              </w:rPr>
              <w:lastRenderedPageBreak/>
              <w:t>statistical noise rather than a selection signal.</w:t>
            </w:r>
          </w:p>
        </w:tc>
        <w:tc>
          <w:tcPr>
            <w:tcW w:w="2835" w:type="dxa"/>
            <w:shd w:val="clear" w:color="auto" w:fill="DAEEF3" w:themeFill="accent5" w:themeFillTint="33"/>
            <w:vAlign w:val="center"/>
          </w:tcPr>
          <w:p w14:paraId="1C1775D8" w14:textId="32162A1E"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lastRenderedPageBreak/>
              <w:t xml:space="preserve">Define a "Minimum Event Count" threshold (e.g., at least X events per bin) </w:t>
            </w:r>
            <w:r w:rsidRPr="0067436A">
              <w:rPr>
                <w:rFonts w:ascii="Garamond" w:hAnsi="Garamond" w:cs="Arial"/>
                <w:color w:val="000000" w:themeColor="text1"/>
                <w:sz w:val="24"/>
                <w:szCs w:val="24"/>
              </w:rPr>
              <w:lastRenderedPageBreak/>
              <w:t>required before the frailty variance estimate can be considered stable.</w:t>
            </w:r>
          </w:p>
        </w:tc>
        <w:tc>
          <w:tcPr>
            <w:tcW w:w="1624" w:type="dxa"/>
            <w:shd w:val="clear" w:color="auto" w:fill="DAEEF3" w:themeFill="accent5" w:themeFillTint="33"/>
            <w:vAlign w:val="center"/>
          </w:tcPr>
          <w:p w14:paraId="4B10B350" w14:textId="175A9366"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lastRenderedPageBreak/>
              <w:t>Medium</w:t>
            </w:r>
          </w:p>
        </w:tc>
      </w:tr>
      <w:tr w:rsidR="00975F09" w14:paraId="0992180F" w14:textId="77777777" w:rsidTr="00C07875">
        <w:trPr>
          <w:trHeight w:val="345"/>
        </w:trPr>
        <w:tc>
          <w:tcPr>
            <w:tcW w:w="1271" w:type="dxa"/>
            <w:shd w:val="clear" w:color="auto" w:fill="DAEEF3" w:themeFill="accent5" w:themeFillTint="33"/>
            <w:vAlign w:val="center"/>
          </w:tcPr>
          <w:p w14:paraId="20592749" w14:textId="08D56302"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t>LIM-5.1-03</w:t>
            </w:r>
          </w:p>
        </w:tc>
        <w:tc>
          <w:tcPr>
            <w:tcW w:w="1418" w:type="dxa"/>
            <w:shd w:val="clear" w:color="auto" w:fill="DAEEF3" w:themeFill="accent5" w:themeFillTint="33"/>
            <w:vAlign w:val="center"/>
          </w:tcPr>
          <w:p w14:paraId="1744D238" w14:textId="1FF17B7D" w:rsidR="00975F09" w:rsidRPr="0067436A" w:rsidRDefault="00C7582F" w:rsidP="00975F09">
            <w:pPr>
              <w:rPr>
                <w:rFonts w:ascii="Garamond" w:hAnsi="Garamond"/>
                <w:color w:val="000000" w:themeColor="text1"/>
                <w:sz w:val="24"/>
                <w:szCs w:val="24"/>
              </w:rPr>
            </w:pPr>
            <w:r w:rsidRPr="0067436A">
              <w:rPr>
                <w:rFonts w:ascii="Garamond" w:hAnsi="Garamond" w:cs="Arial"/>
                <w:color w:val="000000" w:themeColor="text1"/>
                <w:sz w:val="24"/>
                <w:szCs w:val="24"/>
              </w:rPr>
              <w:t xml:space="preserve">Page </w:t>
            </w:r>
            <w:r>
              <w:rPr>
                <w:rFonts w:ascii="Garamond" w:hAnsi="Garamond" w:cs="Arial"/>
                <w:color w:val="000000" w:themeColor="text1"/>
                <w:sz w:val="24"/>
                <w:szCs w:val="24"/>
              </w:rPr>
              <w:t>20</w:t>
            </w:r>
            <w:r w:rsidRPr="0067436A">
              <w:rPr>
                <w:rFonts w:ascii="Garamond" w:hAnsi="Garamond" w:cs="Arial"/>
                <w:color w:val="000000" w:themeColor="text1"/>
                <w:sz w:val="24"/>
                <w:szCs w:val="24"/>
              </w:rPr>
              <w:t xml:space="preserve">, </w:t>
            </w:r>
            <w:r>
              <w:rPr>
                <w:rFonts w:ascii="Garamond" w:hAnsi="Garamond" w:cs="Arial"/>
                <w:color w:val="000000" w:themeColor="text1"/>
                <w:sz w:val="24"/>
                <w:szCs w:val="24"/>
              </w:rPr>
              <w:t xml:space="preserve">Para </w:t>
            </w:r>
            <w:r>
              <w:rPr>
                <w:rFonts w:ascii="Garamond" w:hAnsi="Garamond" w:cs="Arial"/>
                <w:color w:val="000000" w:themeColor="text1"/>
                <w:sz w:val="24"/>
                <w:szCs w:val="24"/>
              </w:rPr>
              <w:t>3</w:t>
            </w:r>
            <w:r>
              <w:rPr>
                <w:rFonts w:ascii="Garamond" w:hAnsi="Garamond" w:cs="Arial"/>
                <w:color w:val="000000" w:themeColor="text1"/>
                <w:sz w:val="24"/>
                <w:szCs w:val="24"/>
              </w:rPr>
              <w:t xml:space="preserve">, Item </w:t>
            </w:r>
            <w:r>
              <w:rPr>
                <w:rFonts w:ascii="Garamond" w:hAnsi="Garamond" w:cs="Arial"/>
                <w:color w:val="000000" w:themeColor="text1"/>
                <w:sz w:val="24"/>
                <w:szCs w:val="24"/>
              </w:rPr>
              <w:t>2</w:t>
            </w:r>
          </w:p>
        </w:tc>
        <w:tc>
          <w:tcPr>
            <w:tcW w:w="3402" w:type="dxa"/>
            <w:shd w:val="clear" w:color="auto" w:fill="DAEEF3" w:themeFill="accent5" w:themeFillTint="33"/>
            <w:vAlign w:val="center"/>
          </w:tcPr>
          <w:p w14:paraId="464178BF" w14:textId="3666356C" w:rsidR="00975F09" w:rsidRPr="0067436A" w:rsidRDefault="00975F09" w:rsidP="00975F09">
            <w:pPr>
              <w:pStyle w:val="Amount"/>
              <w:jc w:val="left"/>
              <w:rPr>
                <w:rFonts w:ascii="Garamond" w:hAnsi="Garamond"/>
                <w:color w:val="000000" w:themeColor="text1"/>
                <w:sz w:val="24"/>
                <w:szCs w:val="24"/>
              </w:rPr>
            </w:pPr>
            <w:r w:rsidRPr="0067436A">
              <w:rPr>
                <w:rFonts w:ascii="Garamond" w:hAnsi="Garamond" w:cs="Arial"/>
                <w:color w:val="000000" w:themeColor="text1"/>
                <w:sz w:val="24"/>
                <w:szCs w:val="24"/>
              </w:rPr>
              <w:t>Use of "H-space" residuals (RMSE) as a diagnostic.</w:t>
            </w:r>
          </w:p>
        </w:tc>
        <w:tc>
          <w:tcPr>
            <w:tcW w:w="3402" w:type="dxa"/>
            <w:shd w:val="clear" w:color="auto" w:fill="DAEEF3" w:themeFill="accent5" w:themeFillTint="33"/>
            <w:vAlign w:val="center"/>
          </w:tcPr>
          <w:p w14:paraId="58C21F63" w14:textId="0A1C3BFE" w:rsidR="00975F09" w:rsidRPr="0067436A" w:rsidRDefault="00975F09" w:rsidP="00975F09">
            <w:pPr>
              <w:pStyle w:val="Amount"/>
              <w:jc w:val="left"/>
              <w:rPr>
                <w:rFonts w:ascii="Garamond" w:hAnsi="Garamond"/>
                <w:color w:val="000000" w:themeColor="text1"/>
                <w:sz w:val="24"/>
                <w:szCs w:val="24"/>
              </w:rPr>
            </w:pPr>
            <w:r w:rsidRPr="0067436A">
              <w:rPr>
                <w:rFonts w:ascii="Garamond" w:hAnsi="Garamond" w:cs="Arial"/>
                <w:color w:val="000000" w:themeColor="text1"/>
                <w:sz w:val="24"/>
                <w:szCs w:val="24"/>
              </w:rPr>
              <w:t>Cumulative hazards (H) always increase, which can hide small but systematic misfits. A reviewer might prefer looking at residuals in "h-space" (instantaneous hazard).</w:t>
            </w:r>
          </w:p>
        </w:tc>
        <w:tc>
          <w:tcPr>
            <w:tcW w:w="2835" w:type="dxa"/>
            <w:shd w:val="clear" w:color="auto" w:fill="DAEEF3" w:themeFill="accent5" w:themeFillTint="33"/>
            <w:vAlign w:val="center"/>
          </w:tcPr>
          <w:p w14:paraId="2A3AF74D" w14:textId="783624E2"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t>Recommend viewing both H-space and h-space residuals to ensure that the "local" fit during the quiet window is not masking a "global" mismatch.</w:t>
            </w:r>
          </w:p>
        </w:tc>
        <w:tc>
          <w:tcPr>
            <w:tcW w:w="1624" w:type="dxa"/>
            <w:shd w:val="clear" w:color="auto" w:fill="DAEEF3" w:themeFill="accent5" w:themeFillTint="33"/>
            <w:vAlign w:val="center"/>
          </w:tcPr>
          <w:p w14:paraId="332E12C0" w14:textId="5031F959"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t>Medium</w:t>
            </w:r>
          </w:p>
        </w:tc>
      </w:tr>
      <w:tr w:rsidR="00975F09" w14:paraId="016E67C9" w14:textId="77777777" w:rsidTr="00C07875">
        <w:trPr>
          <w:trHeight w:val="345"/>
        </w:trPr>
        <w:tc>
          <w:tcPr>
            <w:tcW w:w="1271" w:type="dxa"/>
            <w:shd w:val="clear" w:color="auto" w:fill="EAF1DD" w:themeFill="accent3" w:themeFillTint="33"/>
            <w:vAlign w:val="center"/>
          </w:tcPr>
          <w:p w14:paraId="2287C045" w14:textId="28379FEE"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t>LIM-5.1-04</w:t>
            </w:r>
          </w:p>
        </w:tc>
        <w:tc>
          <w:tcPr>
            <w:tcW w:w="1418" w:type="dxa"/>
            <w:shd w:val="clear" w:color="auto" w:fill="EAF1DD" w:themeFill="accent3" w:themeFillTint="33"/>
            <w:vAlign w:val="center"/>
          </w:tcPr>
          <w:p w14:paraId="4CE7D64E" w14:textId="5090A783" w:rsidR="00975F09" w:rsidRPr="0067436A" w:rsidRDefault="00B7326C" w:rsidP="00975F09">
            <w:pPr>
              <w:rPr>
                <w:rFonts w:ascii="Garamond" w:hAnsi="Garamond"/>
                <w:color w:val="000000" w:themeColor="text1"/>
                <w:sz w:val="24"/>
                <w:szCs w:val="24"/>
              </w:rPr>
            </w:pPr>
            <w:r w:rsidRPr="0067436A">
              <w:rPr>
                <w:rFonts w:ascii="Garamond" w:hAnsi="Garamond" w:cs="Arial"/>
                <w:color w:val="000000" w:themeColor="text1"/>
                <w:sz w:val="24"/>
                <w:szCs w:val="24"/>
              </w:rPr>
              <w:t xml:space="preserve">Page </w:t>
            </w:r>
            <w:r>
              <w:rPr>
                <w:rFonts w:ascii="Garamond" w:hAnsi="Garamond" w:cs="Arial"/>
                <w:color w:val="000000" w:themeColor="text1"/>
                <w:sz w:val="24"/>
                <w:szCs w:val="24"/>
              </w:rPr>
              <w:t>20</w:t>
            </w:r>
            <w:r w:rsidRPr="0067436A">
              <w:rPr>
                <w:rFonts w:ascii="Garamond" w:hAnsi="Garamond" w:cs="Arial"/>
                <w:color w:val="000000" w:themeColor="text1"/>
                <w:sz w:val="24"/>
                <w:szCs w:val="24"/>
              </w:rPr>
              <w:t xml:space="preserve">, </w:t>
            </w:r>
            <w:r>
              <w:rPr>
                <w:rFonts w:ascii="Garamond" w:hAnsi="Garamond" w:cs="Arial"/>
                <w:color w:val="000000" w:themeColor="text1"/>
                <w:sz w:val="24"/>
                <w:szCs w:val="24"/>
              </w:rPr>
              <w:t>Para 3, Item 2</w:t>
            </w:r>
          </w:p>
        </w:tc>
        <w:tc>
          <w:tcPr>
            <w:tcW w:w="3402" w:type="dxa"/>
            <w:shd w:val="clear" w:color="auto" w:fill="EAF1DD" w:themeFill="accent3" w:themeFillTint="33"/>
            <w:vAlign w:val="center"/>
          </w:tcPr>
          <w:p w14:paraId="751553DC" w14:textId="6F09C412" w:rsidR="00975F09" w:rsidRPr="0067436A" w:rsidRDefault="00975F09" w:rsidP="00975F09">
            <w:pPr>
              <w:pStyle w:val="Amount"/>
              <w:jc w:val="left"/>
              <w:rPr>
                <w:rFonts w:ascii="Garamond" w:hAnsi="Garamond"/>
                <w:color w:val="000000" w:themeColor="text1"/>
                <w:sz w:val="24"/>
                <w:szCs w:val="24"/>
              </w:rPr>
            </w:pPr>
            <w:r w:rsidRPr="0067436A">
              <w:rPr>
                <w:rFonts w:ascii="Garamond" w:hAnsi="Garamond" w:cs="Arial"/>
                <w:color w:val="000000" w:themeColor="text1"/>
                <w:sz w:val="24"/>
                <w:szCs w:val="24"/>
              </w:rPr>
              <w:t>Stability under "small perturbations" of the quiet-window bounds.</w:t>
            </w:r>
          </w:p>
        </w:tc>
        <w:tc>
          <w:tcPr>
            <w:tcW w:w="3402" w:type="dxa"/>
            <w:shd w:val="clear" w:color="auto" w:fill="EAF1DD" w:themeFill="accent3" w:themeFillTint="33"/>
            <w:vAlign w:val="center"/>
          </w:tcPr>
          <w:p w14:paraId="4E3F23D8" w14:textId="64B3E757" w:rsidR="00975F09" w:rsidRPr="0067436A" w:rsidRDefault="00975F09" w:rsidP="00975F09">
            <w:pPr>
              <w:pStyle w:val="Amount"/>
              <w:jc w:val="left"/>
              <w:rPr>
                <w:rFonts w:ascii="Garamond" w:hAnsi="Garamond"/>
                <w:color w:val="000000" w:themeColor="text1"/>
                <w:sz w:val="24"/>
                <w:szCs w:val="24"/>
              </w:rPr>
            </w:pPr>
            <w:r w:rsidRPr="0067436A">
              <w:rPr>
                <w:rFonts w:ascii="Garamond" w:hAnsi="Garamond" w:cs="Arial"/>
                <w:color w:val="000000" w:themeColor="text1"/>
                <w:sz w:val="24"/>
                <w:szCs w:val="24"/>
              </w:rPr>
              <w:t>This is the gold standard for parameter stability. If moving the window by one week changes the result significantly, the model is not identified.</w:t>
            </w:r>
          </w:p>
        </w:tc>
        <w:tc>
          <w:tcPr>
            <w:tcW w:w="2835" w:type="dxa"/>
            <w:shd w:val="clear" w:color="auto" w:fill="EAF1DD" w:themeFill="accent3" w:themeFillTint="33"/>
            <w:vAlign w:val="center"/>
          </w:tcPr>
          <w:p w14:paraId="674EF84C" w14:textId="64BED7BC"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t>Suggest a standard "Stability Plot" (Theta vs. Window Start/End) as a required diagnostic for all KCOR reports.</w:t>
            </w:r>
          </w:p>
        </w:tc>
        <w:tc>
          <w:tcPr>
            <w:tcW w:w="1624" w:type="dxa"/>
            <w:shd w:val="clear" w:color="auto" w:fill="EAF1DD" w:themeFill="accent3" w:themeFillTint="33"/>
            <w:vAlign w:val="center"/>
          </w:tcPr>
          <w:p w14:paraId="5B986BDA" w14:textId="08672D0E" w:rsidR="00975F09" w:rsidRPr="0067436A" w:rsidRDefault="00975F09" w:rsidP="00975F09">
            <w:pPr>
              <w:rPr>
                <w:rFonts w:ascii="Garamond" w:hAnsi="Garamond"/>
                <w:color w:val="000000" w:themeColor="text1"/>
                <w:sz w:val="24"/>
                <w:szCs w:val="24"/>
              </w:rPr>
            </w:pPr>
            <w:r w:rsidRPr="0067436A">
              <w:rPr>
                <w:rFonts w:ascii="Garamond" w:hAnsi="Garamond" w:cs="Arial"/>
                <w:color w:val="000000" w:themeColor="text1"/>
                <w:sz w:val="24"/>
                <w:szCs w:val="24"/>
              </w:rPr>
              <w:t>Low</w:t>
            </w:r>
          </w:p>
        </w:tc>
      </w:tr>
      <w:tr w:rsidR="00BF6F4B" w14:paraId="6404E43D" w14:textId="77777777" w:rsidTr="00BF6F4B">
        <w:trPr>
          <w:trHeight w:val="345"/>
        </w:trPr>
        <w:tc>
          <w:tcPr>
            <w:tcW w:w="13952" w:type="dxa"/>
            <w:gridSpan w:val="6"/>
            <w:shd w:val="clear" w:color="auto" w:fill="000000" w:themeFill="text1"/>
            <w:vAlign w:val="center"/>
          </w:tcPr>
          <w:p w14:paraId="2353E1A9" w14:textId="35B22B35" w:rsidR="00BF6F4B" w:rsidRPr="00BF6F4B" w:rsidRDefault="00BF6F4B" w:rsidP="00BF6F4B">
            <w:pPr>
              <w:jc w:val="center"/>
              <w:rPr>
                <w:rFonts w:ascii="Garamond" w:hAnsi="Garamond"/>
                <w:sz w:val="28"/>
                <w:szCs w:val="28"/>
              </w:rPr>
            </w:pPr>
            <w:r w:rsidRPr="00BF6F4B">
              <w:rPr>
                <w:rFonts w:ascii="Garamond" w:hAnsi="Garamond"/>
                <w:b/>
                <w:bCs/>
                <w:sz w:val="28"/>
                <w:szCs w:val="28"/>
                <w:lang w:val="en-PK"/>
              </w:rPr>
              <w:t xml:space="preserve">5.2 </w:t>
            </w:r>
            <w:r w:rsidRPr="00BF6F4B">
              <w:rPr>
                <w:rFonts w:ascii="Garamond" w:hAnsi="Garamond"/>
                <w:b/>
                <w:bCs/>
                <w:sz w:val="28"/>
                <w:szCs w:val="28"/>
                <w:lang w:val="en-PK"/>
              </w:rPr>
              <w:t xml:space="preserve">Conservativeness </w:t>
            </w:r>
            <w:r>
              <w:rPr>
                <w:rFonts w:ascii="Garamond" w:hAnsi="Garamond"/>
                <w:b/>
                <w:bCs/>
                <w:sz w:val="28"/>
                <w:szCs w:val="28"/>
                <w:lang w:val="en-PK"/>
              </w:rPr>
              <w:t>a</w:t>
            </w:r>
            <w:r w:rsidRPr="00BF6F4B">
              <w:rPr>
                <w:rFonts w:ascii="Garamond" w:hAnsi="Garamond"/>
                <w:b/>
                <w:bCs/>
                <w:sz w:val="28"/>
                <w:szCs w:val="28"/>
                <w:lang w:val="en-PK"/>
              </w:rPr>
              <w:t>nd Edge-Case Detection Limits</w:t>
            </w:r>
          </w:p>
        </w:tc>
      </w:tr>
      <w:tr w:rsidR="0068074E" w14:paraId="19A48C3B" w14:textId="77777777" w:rsidTr="00C07875">
        <w:trPr>
          <w:trHeight w:val="345"/>
        </w:trPr>
        <w:tc>
          <w:tcPr>
            <w:tcW w:w="1271" w:type="dxa"/>
            <w:shd w:val="clear" w:color="auto" w:fill="FDE9D9" w:themeFill="accent6" w:themeFillTint="33"/>
            <w:vAlign w:val="center"/>
          </w:tcPr>
          <w:p w14:paraId="4600485F" w14:textId="65BBEF14"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LIM-5.2-01</w:t>
            </w:r>
          </w:p>
        </w:tc>
        <w:tc>
          <w:tcPr>
            <w:tcW w:w="1418" w:type="dxa"/>
            <w:shd w:val="clear" w:color="auto" w:fill="FDE9D9" w:themeFill="accent6" w:themeFillTint="33"/>
            <w:vAlign w:val="center"/>
          </w:tcPr>
          <w:p w14:paraId="13E5349D" w14:textId="5C82CD62"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 xml:space="preserve">Page </w:t>
            </w:r>
            <w:r w:rsidR="009B5685">
              <w:rPr>
                <w:rFonts w:ascii="Garamond" w:hAnsi="Garamond"/>
                <w:color w:val="000000" w:themeColor="text1"/>
                <w:sz w:val="24"/>
                <w:szCs w:val="24"/>
              </w:rPr>
              <w:t>20</w:t>
            </w:r>
            <w:r w:rsidRPr="0068074E">
              <w:rPr>
                <w:rFonts w:ascii="Garamond" w:hAnsi="Garamond"/>
                <w:color w:val="000000" w:themeColor="text1"/>
                <w:sz w:val="24"/>
                <w:szCs w:val="24"/>
              </w:rPr>
              <w:t xml:space="preserve">, </w:t>
            </w:r>
            <w:r w:rsidR="009B5685">
              <w:rPr>
                <w:rFonts w:ascii="Garamond" w:hAnsi="Garamond"/>
                <w:color w:val="000000" w:themeColor="text1"/>
                <w:sz w:val="24"/>
                <w:szCs w:val="24"/>
              </w:rPr>
              <w:t>Para 1, Line 2</w:t>
            </w:r>
          </w:p>
        </w:tc>
        <w:tc>
          <w:tcPr>
            <w:tcW w:w="3402" w:type="dxa"/>
            <w:shd w:val="clear" w:color="auto" w:fill="FDE9D9" w:themeFill="accent6" w:themeFillTint="33"/>
            <w:vAlign w:val="center"/>
          </w:tcPr>
          <w:p w14:paraId="5B20252E" w14:textId="3FE7187C" w:rsidR="0068074E" w:rsidRPr="0068074E" w:rsidRDefault="0068074E" w:rsidP="0068074E">
            <w:pPr>
              <w:pStyle w:val="Amount"/>
              <w:jc w:val="left"/>
              <w:rPr>
                <w:rFonts w:ascii="Garamond" w:hAnsi="Garamond"/>
                <w:color w:val="000000" w:themeColor="text1"/>
                <w:sz w:val="24"/>
                <w:szCs w:val="24"/>
              </w:rPr>
            </w:pPr>
            <w:r w:rsidRPr="0068074E">
              <w:rPr>
                <w:rFonts w:ascii="Garamond" w:hAnsi="Garamond"/>
                <w:color w:val="000000" w:themeColor="text1"/>
                <w:sz w:val="24"/>
                <w:szCs w:val="24"/>
              </w:rPr>
              <w:t>Treatment crossover (unvaccinated getting vaccinated) biases KCOR toward unity.</w:t>
            </w:r>
          </w:p>
        </w:tc>
        <w:tc>
          <w:tcPr>
            <w:tcW w:w="3402" w:type="dxa"/>
            <w:shd w:val="clear" w:color="auto" w:fill="FDE9D9" w:themeFill="accent6" w:themeFillTint="33"/>
            <w:vAlign w:val="center"/>
          </w:tcPr>
          <w:p w14:paraId="7B3F2DC0" w14:textId="1FA3302E" w:rsidR="0068074E" w:rsidRPr="0068074E" w:rsidRDefault="0068074E" w:rsidP="0068074E">
            <w:pPr>
              <w:pStyle w:val="Amount"/>
              <w:jc w:val="left"/>
              <w:rPr>
                <w:rFonts w:ascii="Garamond" w:hAnsi="Garamond"/>
                <w:color w:val="000000" w:themeColor="text1"/>
                <w:sz w:val="24"/>
                <w:szCs w:val="24"/>
              </w:rPr>
            </w:pPr>
            <w:r w:rsidRPr="0068074E">
              <w:rPr>
                <w:rFonts w:ascii="Garamond" w:hAnsi="Garamond"/>
                <w:color w:val="000000" w:themeColor="text1"/>
                <w:sz w:val="24"/>
                <w:szCs w:val="24"/>
              </w:rPr>
              <w:t>Major Real-World Constraint. In long-term studies, crossover is inevitable. If the model always drifts toward 1.0 (no effect), it might mask a real vaccine benefit as time goes on.</w:t>
            </w:r>
          </w:p>
        </w:tc>
        <w:tc>
          <w:tcPr>
            <w:tcW w:w="2835" w:type="dxa"/>
            <w:shd w:val="clear" w:color="auto" w:fill="FDE9D9" w:themeFill="accent6" w:themeFillTint="33"/>
            <w:vAlign w:val="center"/>
          </w:tcPr>
          <w:p w14:paraId="41CB0900" w14:textId="527C1419"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Explicitly suggest a "Crossover Threshold" (e.g., stop analysis if &gt;10% of the cohort crosses over) to maintain the integrity of the comparison.</w:t>
            </w:r>
          </w:p>
        </w:tc>
        <w:tc>
          <w:tcPr>
            <w:tcW w:w="1624" w:type="dxa"/>
            <w:shd w:val="clear" w:color="auto" w:fill="FDE9D9" w:themeFill="accent6" w:themeFillTint="33"/>
            <w:vAlign w:val="center"/>
          </w:tcPr>
          <w:p w14:paraId="25250E5B" w14:textId="7D1BF68B"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High</w:t>
            </w:r>
          </w:p>
        </w:tc>
      </w:tr>
      <w:tr w:rsidR="0068074E" w14:paraId="0E9EEE4E" w14:textId="77777777" w:rsidTr="00C07875">
        <w:trPr>
          <w:trHeight w:val="345"/>
        </w:trPr>
        <w:tc>
          <w:tcPr>
            <w:tcW w:w="1271" w:type="dxa"/>
            <w:shd w:val="clear" w:color="auto" w:fill="EAF1DD" w:themeFill="accent3" w:themeFillTint="33"/>
            <w:vAlign w:val="center"/>
          </w:tcPr>
          <w:p w14:paraId="6E52161D" w14:textId="34CE2F2E"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LIM-5.2-02</w:t>
            </w:r>
          </w:p>
        </w:tc>
        <w:tc>
          <w:tcPr>
            <w:tcW w:w="1418" w:type="dxa"/>
            <w:shd w:val="clear" w:color="auto" w:fill="EAF1DD" w:themeFill="accent3" w:themeFillTint="33"/>
            <w:vAlign w:val="center"/>
          </w:tcPr>
          <w:p w14:paraId="5E275311" w14:textId="015A6F4E"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 xml:space="preserve">Page </w:t>
            </w:r>
            <w:r w:rsidR="005C56C5">
              <w:rPr>
                <w:rFonts w:ascii="Garamond" w:hAnsi="Garamond"/>
                <w:color w:val="000000" w:themeColor="text1"/>
                <w:sz w:val="24"/>
                <w:szCs w:val="24"/>
              </w:rPr>
              <w:t>20</w:t>
            </w:r>
            <w:r w:rsidRPr="0068074E">
              <w:rPr>
                <w:rFonts w:ascii="Garamond" w:hAnsi="Garamond"/>
                <w:color w:val="000000" w:themeColor="text1"/>
                <w:sz w:val="24"/>
                <w:szCs w:val="24"/>
              </w:rPr>
              <w:t xml:space="preserve">, </w:t>
            </w:r>
            <w:r w:rsidR="00AF1F1C">
              <w:rPr>
                <w:rFonts w:ascii="Garamond" w:hAnsi="Garamond"/>
                <w:color w:val="000000" w:themeColor="text1"/>
                <w:sz w:val="24"/>
                <w:szCs w:val="24"/>
              </w:rPr>
              <w:t>Para 2</w:t>
            </w:r>
          </w:p>
        </w:tc>
        <w:tc>
          <w:tcPr>
            <w:tcW w:w="3402" w:type="dxa"/>
            <w:shd w:val="clear" w:color="auto" w:fill="EAF1DD" w:themeFill="accent3" w:themeFillTint="33"/>
            <w:vAlign w:val="center"/>
          </w:tcPr>
          <w:p w14:paraId="25AA88D2" w14:textId="63C9F0FB" w:rsidR="0068074E" w:rsidRPr="0068074E" w:rsidRDefault="00AF1F1C" w:rsidP="0068074E">
            <w:pPr>
              <w:pStyle w:val="Amount"/>
              <w:jc w:val="left"/>
              <w:rPr>
                <w:rFonts w:ascii="Garamond" w:hAnsi="Garamond"/>
                <w:color w:val="000000" w:themeColor="text1"/>
                <w:sz w:val="24"/>
                <w:szCs w:val="24"/>
              </w:rPr>
            </w:pPr>
            <w:r>
              <w:rPr>
                <w:rFonts w:ascii="Garamond" w:hAnsi="Garamond"/>
                <w:color w:val="000000" w:themeColor="text1"/>
                <w:sz w:val="24"/>
                <w:szCs w:val="24"/>
              </w:rPr>
              <w:t xml:space="preserve">Absence of </w:t>
            </w:r>
            <w:r w:rsidR="0068074E" w:rsidRPr="0068074E">
              <w:rPr>
                <w:rFonts w:ascii="Garamond" w:hAnsi="Garamond"/>
                <w:color w:val="000000" w:themeColor="text1"/>
                <w:sz w:val="24"/>
                <w:szCs w:val="24"/>
              </w:rPr>
              <w:t>"dose reversals" as a validation signal.</w:t>
            </w:r>
          </w:p>
        </w:tc>
        <w:tc>
          <w:tcPr>
            <w:tcW w:w="3402" w:type="dxa"/>
            <w:shd w:val="clear" w:color="auto" w:fill="EAF1DD" w:themeFill="accent3" w:themeFillTint="33"/>
            <w:vAlign w:val="center"/>
          </w:tcPr>
          <w:p w14:paraId="1A4FAB5F" w14:textId="08565792" w:rsidR="0068074E" w:rsidRPr="0068074E" w:rsidRDefault="0068074E" w:rsidP="0068074E">
            <w:pPr>
              <w:pStyle w:val="Amount"/>
              <w:jc w:val="left"/>
              <w:rPr>
                <w:rFonts w:ascii="Garamond" w:hAnsi="Garamond"/>
                <w:color w:val="000000" w:themeColor="text1"/>
                <w:sz w:val="24"/>
                <w:szCs w:val="24"/>
              </w:rPr>
            </w:pPr>
            <w:r w:rsidRPr="0068074E">
              <w:rPr>
                <w:rFonts w:ascii="Garamond" w:hAnsi="Garamond"/>
                <w:color w:val="000000" w:themeColor="text1"/>
                <w:sz w:val="24"/>
                <w:szCs w:val="24"/>
              </w:rPr>
              <w:t>This is a clever "Dose-Response" check. If Dose 2 looks riskier than Dose 1 under the null, the model is failing. Its absence in the Czech data is a powerful endorsement.</w:t>
            </w:r>
          </w:p>
        </w:tc>
        <w:tc>
          <w:tcPr>
            <w:tcW w:w="2835" w:type="dxa"/>
            <w:shd w:val="clear" w:color="auto" w:fill="EAF1DD" w:themeFill="accent3" w:themeFillTint="33"/>
            <w:vAlign w:val="center"/>
          </w:tcPr>
          <w:p w14:paraId="7D6E0F22" w14:textId="736A2D7D"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Elevate this point. It shows that KCOR results are logically consistent across different "strengths" of intervention.</w:t>
            </w:r>
          </w:p>
        </w:tc>
        <w:tc>
          <w:tcPr>
            <w:tcW w:w="1624" w:type="dxa"/>
            <w:shd w:val="clear" w:color="auto" w:fill="EAF1DD" w:themeFill="accent3" w:themeFillTint="33"/>
            <w:vAlign w:val="center"/>
          </w:tcPr>
          <w:p w14:paraId="02479154" w14:textId="4B60101E"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Low</w:t>
            </w:r>
          </w:p>
        </w:tc>
      </w:tr>
      <w:tr w:rsidR="0068074E" w14:paraId="06DA5A93" w14:textId="77777777" w:rsidTr="00C07875">
        <w:trPr>
          <w:trHeight w:val="345"/>
        </w:trPr>
        <w:tc>
          <w:tcPr>
            <w:tcW w:w="1271" w:type="dxa"/>
            <w:shd w:val="clear" w:color="auto" w:fill="FDE9D9" w:themeFill="accent6" w:themeFillTint="33"/>
            <w:vAlign w:val="center"/>
          </w:tcPr>
          <w:p w14:paraId="0C3EE1B1" w14:textId="3F57248B"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LIM-5.2-03</w:t>
            </w:r>
          </w:p>
        </w:tc>
        <w:tc>
          <w:tcPr>
            <w:tcW w:w="1418" w:type="dxa"/>
            <w:shd w:val="clear" w:color="auto" w:fill="FDE9D9" w:themeFill="accent6" w:themeFillTint="33"/>
            <w:vAlign w:val="center"/>
          </w:tcPr>
          <w:p w14:paraId="6364FF51" w14:textId="346DFAF9"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 xml:space="preserve">Page </w:t>
            </w:r>
            <w:r w:rsidR="00823E78">
              <w:rPr>
                <w:rFonts w:ascii="Garamond" w:hAnsi="Garamond"/>
                <w:color w:val="000000" w:themeColor="text1"/>
                <w:sz w:val="24"/>
                <w:szCs w:val="24"/>
              </w:rPr>
              <w:t>21</w:t>
            </w:r>
            <w:r w:rsidRPr="0068074E">
              <w:rPr>
                <w:rFonts w:ascii="Garamond" w:hAnsi="Garamond"/>
                <w:color w:val="000000" w:themeColor="text1"/>
                <w:sz w:val="24"/>
                <w:szCs w:val="24"/>
              </w:rPr>
              <w:t xml:space="preserve">, </w:t>
            </w:r>
            <w:r w:rsidR="00E21D9A">
              <w:rPr>
                <w:rFonts w:ascii="Garamond" w:hAnsi="Garamond"/>
                <w:color w:val="000000" w:themeColor="text1"/>
                <w:sz w:val="24"/>
                <w:szCs w:val="24"/>
              </w:rPr>
              <w:t>Line 6</w:t>
            </w:r>
          </w:p>
        </w:tc>
        <w:tc>
          <w:tcPr>
            <w:tcW w:w="3402" w:type="dxa"/>
            <w:shd w:val="clear" w:color="auto" w:fill="FDE9D9" w:themeFill="accent6" w:themeFillTint="33"/>
            <w:vAlign w:val="center"/>
          </w:tcPr>
          <w:p w14:paraId="34A3B339" w14:textId="60F2E864" w:rsidR="0068074E" w:rsidRPr="0068074E" w:rsidRDefault="0068074E" w:rsidP="0068074E">
            <w:pPr>
              <w:pStyle w:val="Amount"/>
              <w:jc w:val="left"/>
              <w:rPr>
                <w:rFonts w:ascii="Garamond" w:hAnsi="Garamond"/>
                <w:color w:val="000000" w:themeColor="text1"/>
                <w:sz w:val="24"/>
                <w:szCs w:val="24"/>
              </w:rPr>
            </w:pPr>
            <w:r w:rsidRPr="0068074E">
              <w:rPr>
                <w:rFonts w:ascii="Garamond" w:hAnsi="Garamond"/>
                <w:color w:val="000000" w:themeColor="text1"/>
                <w:sz w:val="24"/>
                <w:szCs w:val="24"/>
              </w:rPr>
              <w:t>Overlap between treatment effect and quiet window leads to "attenuation toward unity".</w:t>
            </w:r>
          </w:p>
        </w:tc>
        <w:tc>
          <w:tcPr>
            <w:tcW w:w="3402" w:type="dxa"/>
            <w:shd w:val="clear" w:color="auto" w:fill="FDE9D9" w:themeFill="accent6" w:themeFillTint="33"/>
            <w:vAlign w:val="center"/>
          </w:tcPr>
          <w:p w14:paraId="071F61A9" w14:textId="61CA23EF" w:rsidR="0068074E" w:rsidRPr="0068074E" w:rsidRDefault="0068074E" w:rsidP="0068074E">
            <w:pPr>
              <w:pStyle w:val="Amount"/>
              <w:jc w:val="left"/>
              <w:rPr>
                <w:rFonts w:ascii="Garamond" w:hAnsi="Garamond"/>
                <w:color w:val="000000" w:themeColor="text1"/>
                <w:sz w:val="24"/>
                <w:szCs w:val="24"/>
              </w:rPr>
            </w:pPr>
            <w:r w:rsidRPr="0068074E">
              <w:rPr>
                <w:rFonts w:ascii="Garamond" w:hAnsi="Garamond"/>
                <w:color w:val="000000" w:themeColor="text1"/>
                <w:sz w:val="24"/>
                <w:szCs w:val="24"/>
              </w:rPr>
              <w:t>Major Identification Risk. If the vaccine starts working during your "Quiet Window," you will accidentally normalize out the vaccine's effect, making it look useless.</w:t>
            </w:r>
          </w:p>
        </w:tc>
        <w:tc>
          <w:tcPr>
            <w:tcW w:w="2835" w:type="dxa"/>
            <w:shd w:val="clear" w:color="auto" w:fill="FDE9D9" w:themeFill="accent6" w:themeFillTint="33"/>
            <w:vAlign w:val="center"/>
          </w:tcPr>
          <w:p w14:paraId="59F23C9A" w14:textId="22D17F56"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Reiterate that the "Quiet Window" must be justified by external data showing a lack of intervention activity (e.g., pre-peak epidemic).</w:t>
            </w:r>
          </w:p>
        </w:tc>
        <w:tc>
          <w:tcPr>
            <w:tcW w:w="1624" w:type="dxa"/>
            <w:shd w:val="clear" w:color="auto" w:fill="FDE9D9" w:themeFill="accent6" w:themeFillTint="33"/>
            <w:vAlign w:val="center"/>
          </w:tcPr>
          <w:p w14:paraId="3D0BC03B" w14:textId="5A0ED537"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High</w:t>
            </w:r>
          </w:p>
        </w:tc>
      </w:tr>
      <w:tr w:rsidR="0068074E" w14:paraId="43EE29D9" w14:textId="77777777" w:rsidTr="00C07875">
        <w:trPr>
          <w:trHeight w:val="345"/>
        </w:trPr>
        <w:tc>
          <w:tcPr>
            <w:tcW w:w="1271" w:type="dxa"/>
            <w:shd w:val="clear" w:color="auto" w:fill="DAEEF3" w:themeFill="accent5" w:themeFillTint="33"/>
            <w:vAlign w:val="center"/>
          </w:tcPr>
          <w:p w14:paraId="48C694B2" w14:textId="06168A0F"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lastRenderedPageBreak/>
              <w:t>LIM-5.2-04</w:t>
            </w:r>
          </w:p>
        </w:tc>
        <w:tc>
          <w:tcPr>
            <w:tcW w:w="1418" w:type="dxa"/>
            <w:shd w:val="clear" w:color="auto" w:fill="DAEEF3" w:themeFill="accent5" w:themeFillTint="33"/>
            <w:vAlign w:val="center"/>
          </w:tcPr>
          <w:p w14:paraId="05435AFE" w14:textId="6BDDC9F3"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 xml:space="preserve">Page </w:t>
            </w:r>
            <w:r w:rsidR="00143E8E">
              <w:rPr>
                <w:rFonts w:ascii="Garamond" w:hAnsi="Garamond"/>
                <w:color w:val="000000" w:themeColor="text1"/>
                <w:sz w:val="24"/>
                <w:szCs w:val="24"/>
              </w:rPr>
              <w:t>21</w:t>
            </w:r>
            <w:r w:rsidRPr="0068074E">
              <w:rPr>
                <w:rFonts w:ascii="Garamond" w:hAnsi="Garamond"/>
                <w:color w:val="000000" w:themeColor="text1"/>
                <w:sz w:val="24"/>
                <w:szCs w:val="24"/>
              </w:rPr>
              <w:t xml:space="preserve">, </w:t>
            </w:r>
            <w:r w:rsidR="00143E8E">
              <w:rPr>
                <w:rFonts w:ascii="Garamond" w:hAnsi="Garamond"/>
                <w:color w:val="000000" w:themeColor="text1"/>
                <w:sz w:val="24"/>
                <w:szCs w:val="24"/>
              </w:rPr>
              <w:t>Para 2, Line 2 of the page</w:t>
            </w:r>
          </w:p>
        </w:tc>
        <w:tc>
          <w:tcPr>
            <w:tcW w:w="3402" w:type="dxa"/>
            <w:shd w:val="clear" w:color="auto" w:fill="DAEEF3" w:themeFill="accent5" w:themeFillTint="33"/>
            <w:vAlign w:val="center"/>
          </w:tcPr>
          <w:p w14:paraId="04066C16" w14:textId="069D969D" w:rsidR="0068074E" w:rsidRPr="0068074E" w:rsidRDefault="0068074E" w:rsidP="0068074E">
            <w:pPr>
              <w:pStyle w:val="Amount"/>
              <w:jc w:val="left"/>
              <w:rPr>
                <w:rFonts w:ascii="Garamond" w:hAnsi="Garamond"/>
                <w:color w:val="000000" w:themeColor="text1"/>
                <w:sz w:val="24"/>
                <w:szCs w:val="24"/>
              </w:rPr>
            </w:pPr>
            <w:r w:rsidRPr="0068074E">
              <w:rPr>
                <w:rFonts w:ascii="Garamond" w:hAnsi="Garamond"/>
                <w:color w:val="000000" w:themeColor="text1"/>
                <w:sz w:val="24"/>
                <w:szCs w:val="24"/>
              </w:rPr>
              <w:t>Acute effects in the "Skip Window" will not be captured.</w:t>
            </w:r>
          </w:p>
        </w:tc>
        <w:tc>
          <w:tcPr>
            <w:tcW w:w="3402" w:type="dxa"/>
            <w:shd w:val="clear" w:color="auto" w:fill="DAEEF3" w:themeFill="accent5" w:themeFillTint="33"/>
            <w:vAlign w:val="center"/>
          </w:tcPr>
          <w:p w14:paraId="056D491C" w14:textId="66A7B656" w:rsidR="0068074E" w:rsidRPr="0068074E" w:rsidRDefault="0068074E" w:rsidP="0068074E">
            <w:pPr>
              <w:pStyle w:val="Amount"/>
              <w:jc w:val="left"/>
              <w:rPr>
                <w:rFonts w:ascii="Garamond" w:hAnsi="Garamond"/>
                <w:color w:val="000000" w:themeColor="text1"/>
                <w:sz w:val="24"/>
                <w:szCs w:val="24"/>
              </w:rPr>
            </w:pPr>
            <w:r w:rsidRPr="0068074E">
              <w:rPr>
                <w:rFonts w:ascii="Garamond" w:hAnsi="Garamond"/>
                <w:color w:val="000000" w:themeColor="text1"/>
                <w:sz w:val="24"/>
                <w:szCs w:val="24"/>
              </w:rPr>
              <w:t>If a vaccine causes rare but immediate adverse events (within 7 days), KCOR will ignore them because they fall in the skip period.</w:t>
            </w:r>
          </w:p>
        </w:tc>
        <w:tc>
          <w:tcPr>
            <w:tcW w:w="2835" w:type="dxa"/>
            <w:shd w:val="clear" w:color="auto" w:fill="DAEEF3" w:themeFill="accent5" w:themeFillTint="33"/>
            <w:vAlign w:val="center"/>
          </w:tcPr>
          <w:p w14:paraId="4C9A64BA" w14:textId="4B0AEF03"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Emphasize that KCOR is a tool for "Sustained Effect" and must be paired with a separate acute-safety analysis.</w:t>
            </w:r>
          </w:p>
        </w:tc>
        <w:tc>
          <w:tcPr>
            <w:tcW w:w="1624" w:type="dxa"/>
            <w:shd w:val="clear" w:color="auto" w:fill="DAEEF3" w:themeFill="accent5" w:themeFillTint="33"/>
            <w:vAlign w:val="center"/>
          </w:tcPr>
          <w:p w14:paraId="5A171E31" w14:textId="7D8023E6"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Medium</w:t>
            </w:r>
          </w:p>
        </w:tc>
      </w:tr>
      <w:tr w:rsidR="0068074E" w14:paraId="1E606F06" w14:textId="77777777" w:rsidTr="00C07875">
        <w:trPr>
          <w:trHeight w:val="345"/>
        </w:trPr>
        <w:tc>
          <w:tcPr>
            <w:tcW w:w="1271" w:type="dxa"/>
            <w:shd w:val="clear" w:color="auto" w:fill="EAF1DD" w:themeFill="accent3" w:themeFillTint="33"/>
            <w:vAlign w:val="center"/>
          </w:tcPr>
          <w:p w14:paraId="2D379845" w14:textId="37EE1848"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LIM-5.2-05</w:t>
            </w:r>
          </w:p>
        </w:tc>
        <w:tc>
          <w:tcPr>
            <w:tcW w:w="1418" w:type="dxa"/>
            <w:shd w:val="clear" w:color="auto" w:fill="EAF1DD" w:themeFill="accent3" w:themeFillTint="33"/>
            <w:vAlign w:val="center"/>
          </w:tcPr>
          <w:p w14:paraId="48D94B15" w14:textId="7474AF75"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 xml:space="preserve">Page </w:t>
            </w:r>
            <w:r w:rsidR="007B53BF">
              <w:rPr>
                <w:rFonts w:ascii="Garamond" w:hAnsi="Garamond"/>
                <w:color w:val="000000" w:themeColor="text1"/>
                <w:sz w:val="24"/>
                <w:szCs w:val="24"/>
              </w:rPr>
              <w:t>20-21</w:t>
            </w:r>
            <w:r w:rsidRPr="0068074E">
              <w:rPr>
                <w:rFonts w:ascii="Garamond" w:hAnsi="Garamond"/>
                <w:color w:val="000000" w:themeColor="text1"/>
                <w:sz w:val="24"/>
                <w:szCs w:val="24"/>
              </w:rPr>
              <w:t xml:space="preserve">, </w:t>
            </w:r>
            <w:r w:rsidR="00743D20">
              <w:rPr>
                <w:rFonts w:ascii="Garamond" w:hAnsi="Garamond"/>
                <w:color w:val="000000" w:themeColor="text1"/>
                <w:sz w:val="24"/>
                <w:szCs w:val="24"/>
              </w:rPr>
              <w:t>General</w:t>
            </w:r>
          </w:p>
        </w:tc>
        <w:tc>
          <w:tcPr>
            <w:tcW w:w="3402" w:type="dxa"/>
            <w:shd w:val="clear" w:color="auto" w:fill="EAF1DD" w:themeFill="accent3" w:themeFillTint="33"/>
            <w:vAlign w:val="center"/>
          </w:tcPr>
          <w:p w14:paraId="5322516D" w14:textId="0A9945DF" w:rsidR="0068074E" w:rsidRPr="0068074E" w:rsidRDefault="0068074E" w:rsidP="0068074E">
            <w:pPr>
              <w:pStyle w:val="Amount"/>
              <w:jc w:val="left"/>
              <w:rPr>
                <w:rFonts w:ascii="Garamond" w:hAnsi="Garamond"/>
                <w:color w:val="000000" w:themeColor="text1"/>
                <w:sz w:val="24"/>
                <w:szCs w:val="24"/>
              </w:rPr>
            </w:pPr>
            <w:r w:rsidRPr="0068074E">
              <w:rPr>
                <w:rFonts w:ascii="Garamond" w:hAnsi="Garamond"/>
                <w:color w:val="000000" w:themeColor="text1"/>
                <w:sz w:val="24"/>
                <w:szCs w:val="24"/>
              </w:rPr>
              <w:t>Critique of Cox model-selection criteria (AIC/BIC).</w:t>
            </w:r>
          </w:p>
        </w:tc>
        <w:tc>
          <w:tcPr>
            <w:tcW w:w="3402" w:type="dxa"/>
            <w:shd w:val="clear" w:color="auto" w:fill="EAF1DD" w:themeFill="accent3" w:themeFillTint="33"/>
            <w:vAlign w:val="center"/>
          </w:tcPr>
          <w:p w14:paraId="669A928B" w14:textId="351A2273" w:rsidR="0068074E" w:rsidRPr="0068074E" w:rsidRDefault="0068074E" w:rsidP="0068074E">
            <w:pPr>
              <w:pStyle w:val="Amount"/>
              <w:jc w:val="left"/>
              <w:rPr>
                <w:rFonts w:ascii="Garamond" w:hAnsi="Garamond"/>
                <w:color w:val="000000" w:themeColor="text1"/>
                <w:sz w:val="24"/>
                <w:szCs w:val="24"/>
              </w:rPr>
            </w:pPr>
            <w:r w:rsidRPr="0068074E">
              <w:rPr>
                <w:rFonts w:ascii="Garamond" w:hAnsi="Garamond"/>
                <w:color w:val="000000" w:themeColor="text1"/>
                <w:sz w:val="24"/>
                <w:szCs w:val="24"/>
              </w:rPr>
              <w:t xml:space="preserve">You </w:t>
            </w:r>
            <w:proofErr w:type="gramStart"/>
            <w:r w:rsidRPr="0068074E">
              <w:rPr>
                <w:rFonts w:ascii="Garamond" w:hAnsi="Garamond"/>
                <w:color w:val="000000" w:themeColor="text1"/>
                <w:sz w:val="24"/>
                <w:szCs w:val="24"/>
              </w:rPr>
              <w:t>are arguing</w:t>
            </w:r>
            <w:proofErr w:type="gramEnd"/>
            <w:r w:rsidRPr="0068074E">
              <w:rPr>
                <w:rFonts w:ascii="Garamond" w:hAnsi="Garamond"/>
                <w:color w:val="000000" w:themeColor="text1"/>
                <w:sz w:val="24"/>
                <w:szCs w:val="24"/>
              </w:rPr>
              <w:t xml:space="preserve"> that a Cox model can have a "perfect fit" but still be "perfectly wrong" about the cumulative risk due to </w:t>
            </w:r>
            <w:proofErr w:type="spellStart"/>
            <w:r w:rsidRPr="0068074E">
              <w:rPr>
                <w:rFonts w:ascii="Garamond" w:hAnsi="Garamond"/>
                <w:color w:val="000000" w:themeColor="text1"/>
                <w:sz w:val="24"/>
                <w:szCs w:val="24"/>
              </w:rPr>
              <w:t>estimand</w:t>
            </w:r>
            <w:proofErr w:type="spellEnd"/>
            <w:r w:rsidRPr="0068074E">
              <w:rPr>
                <w:rFonts w:ascii="Garamond" w:hAnsi="Garamond"/>
                <w:color w:val="000000" w:themeColor="text1"/>
                <w:sz w:val="24"/>
                <w:szCs w:val="24"/>
              </w:rPr>
              <w:t xml:space="preserve"> mismatch.</w:t>
            </w:r>
          </w:p>
        </w:tc>
        <w:tc>
          <w:tcPr>
            <w:tcW w:w="2835" w:type="dxa"/>
            <w:shd w:val="clear" w:color="auto" w:fill="EAF1DD" w:themeFill="accent3" w:themeFillTint="33"/>
            <w:vAlign w:val="center"/>
          </w:tcPr>
          <w:p w14:paraId="52F4D76E" w14:textId="46A87696"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This is your strongest technical "mic drop." Keep this as the closing argument for why more complex Cox models aren't the answer.</w:t>
            </w:r>
          </w:p>
        </w:tc>
        <w:tc>
          <w:tcPr>
            <w:tcW w:w="1624" w:type="dxa"/>
            <w:shd w:val="clear" w:color="auto" w:fill="EAF1DD" w:themeFill="accent3" w:themeFillTint="33"/>
            <w:vAlign w:val="center"/>
          </w:tcPr>
          <w:p w14:paraId="15F9773F" w14:textId="47DA260B" w:rsidR="0068074E" w:rsidRPr="0068074E" w:rsidRDefault="0068074E" w:rsidP="0068074E">
            <w:pPr>
              <w:rPr>
                <w:rFonts w:ascii="Garamond" w:hAnsi="Garamond"/>
                <w:color w:val="000000" w:themeColor="text1"/>
                <w:sz w:val="24"/>
                <w:szCs w:val="24"/>
              </w:rPr>
            </w:pPr>
            <w:r w:rsidRPr="0068074E">
              <w:rPr>
                <w:rFonts w:ascii="Garamond" w:hAnsi="Garamond"/>
                <w:color w:val="000000" w:themeColor="text1"/>
                <w:sz w:val="24"/>
                <w:szCs w:val="24"/>
              </w:rPr>
              <w:t>Low</w:t>
            </w:r>
          </w:p>
        </w:tc>
      </w:tr>
      <w:tr w:rsidR="00743D20" w14:paraId="0B814818" w14:textId="77777777" w:rsidTr="00743D20">
        <w:trPr>
          <w:trHeight w:val="345"/>
        </w:trPr>
        <w:tc>
          <w:tcPr>
            <w:tcW w:w="13952" w:type="dxa"/>
            <w:gridSpan w:val="6"/>
            <w:shd w:val="clear" w:color="auto" w:fill="000000" w:themeFill="text1"/>
            <w:vAlign w:val="center"/>
          </w:tcPr>
          <w:p w14:paraId="1750A2C6" w14:textId="20280C3B" w:rsidR="00743D20" w:rsidRPr="008F0CB0" w:rsidRDefault="00DF08EC" w:rsidP="00DF08EC">
            <w:pPr>
              <w:jc w:val="center"/>
              <w:rPr>
                <w:rFonts w:ascii="Garamond" w:hAnsi="Garamond"/>
                <w:sz w:val="28"/>
                <w:szCs w:val="28"/>
              </w:rPr>
            </w:pPr>
            <w:r w:rsidRPr="008F0CB0">
              <w:rPr>
                <w:rFonts w:ascii="Garamond" w:hAnsi="Garamond"/>
                <w:b/>
                <w:bCs/>
                <w:sz w:val="28"/>
                <w:szCs w:val="28"/>
                <w:lang w:val="en-PK"/>
              </w:rPr>
              <w:t xml:space="preserve">5.3 </w:t>
            </w:r>
            <w:r w:rsidRPr="008F0CB0">
              <w:rPr>
                <w:rFonts w:ascii="Garamond" w:hAnsi="Garamond"/>
                <w:b/>
                <w:bCs/>
                <w:sz w:val="28"/>
                <w:szCs w:val="28"/>
                <w:lang w:val="en-PK"/>
              </w:rPr>
              <w:t xml:space="preserve">Data </w:t>
            </w:r>
            <w:r w:rsidRPr="008F0CB0">
              <w:rPr>
                <w:rFonts w:ascii="Garamond" w:hAnsi="Garamond"/>
                <w:b/>
                <w:bCs/>
                <w:sz w:val="28"/>
                <w:szCs w:val="28"/>
                <w:lang w:val="en-PK"/>
              </w:rPr>
              <w:t xml:space="preserve">Requirements </w:t>
            </w:r>
            <w:r w:rsidR="008F0CB0">
              <w:rPr>
                <w:rFonts w:ascii="Garamond" w:hAnsi="Garamond"/>
                <w:b/>
                <w:bCs/>
                <w:sz w:val="28"/>
                <w:szCs w:val="28"/>
                <w:lang w:val="en-PK"/>
              </w:rPr>
              <w:t>a</w:t>
            </w:r>
            <w:r w:rsidRPr="008F0CB0">
              <w:rPr>
                <w:rFonts w:ascii="Garamond" w:hAnsi="Garamond"/>
                <w:b/>
                <w:bCs/>
                <w:sz w:val="28"/>
                <w:szCs w:val="28"/>
                <w:lang w:val="en-PK"/>
              </w:rPr>
              <w:t>nd External Validation</w:t>
            </w:r>
          </w:p>
        </w:tc>
      </w:tr>
      <w:tr w:rsidR="00293C9E" w14:paraId="058268F2" w14:textId="77777777" w:rsidTr="00C07875">
        <w:trPr>
          <w:trHeight w:val="345"/>
        </w:trPr>
        <w:tc>
          <w:tcPr>
            <w:tcW w:w="1271" w:type="dxa"/>
            <w:shd w:val="clear" w:color="auto" w:fill="FDE9D9" w:themeFill="accent6" w:themeFillTint="33"/>
            <w:vAlign w:val="center"/>
          </w:tcPr>
          <w:p w14:paraId="3FD10429" w14:textId="32003199"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t>LIM-5.3-01</w:t>
            </w:r>
          </w:p>
        </w:tc>
        <w:tc>
          <w:tcPr>
            <w:tcW w:w="1418" w:type="dxa"/>
            <w:shd w:val="clear" w:color="auto" w:fill="FDE9D9" w:themeFill="accent6" w:themeFillTint="33"/>
            <w:vAlign w:val="center"/>
          </w:tcPr>
          <w:p w14:paraId="50996B9D" w14:textId="38C1E6CE"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t xml:space="preserve">Page </w:t>
            </w:r>
            <w:r w:rsidR="00664476">
              <w:rPr>
                <w:rFonts w:ascii="Garamond" w:hAnsi="Garamond"/>
                <w:color w:val="000000" w:themeColor="text1"/>
                <w:sz w:val="24"/>
                <w:szCs w:val="24"/>
              </w:rPr>
              <w:t>21</w:t>
            </w:r>
            <w:r w:rsidRPr="00293C9E">
              <w:rPr>
                <w:rFonts w:ascii="Garamond" w:hAnsi="Garamond"/>
                <w:color w:val="000000" w:themeColor="text1"/>
                <w:sz w:val="24"/>
                <w:szCs w:val="24"/>
              </w:rPr>
              <w:t xml:space="preserve">, </w:t>
            </w:r>
            <w:r w:rsidR="00664476">
              <w:rPr>
                <w:rFonts w:ascii="Garamond" w:hAnsi="Garamond"/>
                <w:color w:val="000000" w:themeColor="text1"/>
                <w:sz w:val="24"/>
                <w:szCs w:val="24"/>
              </w:rPr>
              <w:t>Para 1, Line 2 of the section</w:t>
            </w:r>
          </w:p>
        </w:tc>
        <w:tc>
          <w:tcPr>
            <w:tcW w:w="3402" w:type="dxa"/>
            <w:shd w:val="clear" w:color="auto" w:fill="FDE9D9" w:themeFill="accent6" w:themeFillTint="33"/>
            <w:vAlign w:val="center"/>
          </w:tcPr>
          <w:p w14:paraId="28C25442" w14:textId="39FCFBCC" w:rsidR="00293C9E" w:rsidRPr="00293C9E" w:rsidRDefault="00293C9E" w:rsidP="00293C9E">
            <w:pPr>
              <w:pStyle w:val="Amount"/>
              <w:jc w:val="left"/>
              <w:rPr>
                <w:rFonts w:ascii="Garamond" w:hAnsi="Garamond"/>
                <w:color w:val="000000" w:themeColor="text1"/>
                <w:sz w:val="24"/>
                <w:szCs w:val="24"/>
              </w:rPr>
            </w:pPr>
            <w:r w:rsidRPr="00293C9E">
              <w:rPr>
                <w:rFonts w:ascii="Garamond" w:hAnsi="Garamond"/>
                <w:color w:val="000000" w:themeColor="text1"/>
                <w:sz w:val="24"/>
                <w:szCs w:val="24"/>
              </w:rPr>
              <w:t>Cohorts of 5,000 per arm yielded stable estimates in simulation.</w:t>
            </w:r>
          </w:p>
        </w:tc>
        <w:tc>
          <w:tcPr>
            <w:tcW w:w="3402" w:type="dxa"/>
            <w:shd w:val="clear" w:color="auto" w:fill="FDE9D9" w:themeFill="accent6" w:themeFillTint="33"/>
            <w:vAlign w:val="center"/>
          </w:tcPr>
          <w:p w14:paraId="422722DF" w14:textId="39549B06" w:rsidR="00293C9E" w:rsidRPr="00293C9E" w:rsidRDefault="00293C9E" w:rsidP="00293C9E">
            <w:pPr>
              <w:pStyle w:val="Amount"/>
              <w:jc w:val="left"/>
              <w:rPr>
                <w:rFonts w:ascii="Garamond" w:hAnsi="Garamond"/>
                <w:color w:val="000000" w:themeColor="text1"/>
                <w:sz w:val="24"/>
                <w:szCs w:val="24"/>
              </w:rPr>
            </w:pPr>
            <w:r w:rsidRPr="00293C9E">
              <w:rPr>
                <w:rFonts w:ascii="Garamond" w:hAnsi="Garamond"/>
                <w:color w:val="000000" w:themeColor="text1"/>
                <w:sz w:val="24"/>
                <w:szCs w:val="24"/>
              </w:rPr>
              <w:t xml:space="preserve">Major Practical Guidance. This is the first time a specific "power" threshold </w:t>
            </w:r>
            <w:proofErr w:type="gramStart"/>
            <w:r w:rsidRPr="00293C9E">
              <w:rPr>
                <w:rFonts w:ascii="Garamond" w:hAnsi="Garamond"/>
                <w:color w:val="000000" w:themeColor="text1"/>
                <w:sz w:val="24"/>
                <w:szCs w:val="24"/>
              </w:rPr>
              <w:t>is</w:t>
            </w:r>
            <w:proofErr w:type="gramEnd"/>
            <w:r w:rsidRPr="00293C9E">
              <w:rPr>
                <w:rFonts w:ascii="Garamond" w:hAnsi="Garamond"/>
                <w:color w:val="000000" w:themeColor="text1"/>
                <w:sz w:val="24"/>
                <w:szCs w:val="24"/>
              </w:rPr>
              <w:t xml:space="preserve"> mentioned. A reviewer will want to know if this 5,000 refers to the total population or the number of events.</w:t>
            </w:r>
          </w:p>
        </w:tc>
        <w:tc>
          <w:tcPr>
            <w:tcW w:w="2835" w:type="dxa"/>
            <w:shd w:val="clear" w:color="auto" w:fill="FDE9D9" w:themeFill="accent6" w:themeFillTint="33"/>
            <w:vAlign w:val="center"/>
          </w:tcPr>
          <w:p w14:paraId="72719602" w14:textId="7DCC0DD1"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t>Clarify if the 5,000-person threshold assumes a certain baseline mortality rate. Stability is driven by the event count, not just the cohort size.</w:t>
            </w:r>
          </w:p>
        </w:tc>
        <w:tc>
          <w:tcPr>
            <w:tcW w:w="1624" w:type="dxa"/>
            <w:shd w:val="clear" w:color="auto" w:fill="FDE9D9" w:themeFill="accent6" w:themeFillTint="33"/>
            <w:vAlign w:val="center"/>
          </w:tcPr>
          <w:p w14:paraId="0A94B222" w14:textId="183B068F"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t>High</w:t>
            </w:r>
          </w:p>
        </w:tc>
      </w:tr>
      <w:tr w:rsidR="00293C9E" w14:paraId="357C35A0" w14:textId="77777777" w:rsidTr="00C07875">
        <w:trPr>
          <w:trHeight w:val="345"/>
        </w:trPr>
        <w:tc>
          <w:tcPr>
            <w:tcW w:w="1271" w:type="dxa"/>
            <w:shd w:val="clear" w:color="auto" w:fill="EAF1DD" w:themeFill="accent3" w:themeFillTint="33"/>
            <w:vAlign w:val="center"/>
          </w:tcPr>
          <w:p w14:paraId="09653CAC" w14:textId="2B776AB3"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t>LIM-5.3-02</w:t>
            </w:r>
          </w:p>
        </w:tc>
        <w:tc>
          <w:tcPr>
            <w:tcW w:w="1418" w:type="dxa"/>
            <w:shd w:val="clear" w:color="auto" w:fill="EAF1DD" w:themeFill="accent3" w:themeFillTint="33"/>
            <w:vAlign w:val="center"/>
          </w:tcPr>
          <w:p w14:paraId="0BD553AD" w14:textId="314496EC" w:rsidR="00293C9E" w:rsidRPr="00293C9E" w:rsidRDefault="00664476" w:rsidP="00293C9E">
            <w:pPr>
              <w:rPr>
                <w:rFonts w:ascii="Garamond" w:hAnsi="Garamond"/>
                <w:color w:val="000000" w:themeColor="text1"/>
                <w:sz w:val="24"/>
                <w:szCs w:val="24"/>
              </w:rPr>
            </w:pPr>
            <w:r w:rsidRPr="00293C9E">
              <w:rPr>
                <w:rFonts w:ascii="Garamond" w:hAnsi="Garamond"/>
                <w:color w:val="000000" w:themeColor="text1"/>
                <w:sz w:val="24"/>
                <w:szCs w:val="24"/>
              </w:rPr>
              <w:t xml:space="preserve">Page </w:t>
            </w:r>
            <w:r>
              <w:rPr>
                <w:rFonts w:ascii="Garamond" w:hAnsi="Garamond"/>
                <w:color w:val="000000" w:themeColor="text1"/>
                <w:sz w:val="24"/>
                <w:szCs w:val="24"/>
              </w:rPr>
              <w:t>21</w:t>
            </w:r>
            <w:r w:rsidRPr="00293C9E">
              <w:rPr>
                <w:rFonts w:ascii="Garamond" w:hAnsi="Garamond"/>
                <w:color w:val="000000" w:themeColor="text1"/>
                <w:sz w:val="24"/>
                <w:szCs w:val="24"/>
              </w:rPr>
              <w:t xml:space="preserve">, </w:t>
            </w:r>
            <w:r>
              <w:rPr>
                <w:rFonts w:ascii="Garamond" w:hAnsi="Garamond"/>
                <w:color w:val="000000" w:themeColor="text1"/>
                <w:sz w:val="24"/>
                <w:szCs w:val="24"/>
              </w:rPr>
              <w:t xml:space="preserve">Para </w:t>
            </w:r>
            <w:r>
              <w:rPr>
                <w:rFonts w:ascii="Garamond" w:hAnsi="Garamond"/>
                <w:color w:val="000000" w:themeColor="text1"/>
                <w:sz w:val="24"/>
                <w:szCs w:val="24"/>
              </w:rPr>
              <w:t>2</w:t>
            </w:r>
            <w:r>
              <w:rPr>
                <w:rFonts w:ascii="Garamond" w:hAnsi="Garamond"/>
                <w:color w:val="000000" w:themeColor="text1"/>
                <w:sz w:val="24"/>
                <w:szCs w:val="24"/>
              </w:rPr>
              <w:t>, Line 2 of the section</w:t>
            </w:r>
          </w:p>
        </w:tc>
        <w:tc>
          <w:tcPr>
            <w:tcW w:w="3402" w:type="dxa"/>
            <w:shd w:val="clear" w:color="auto" w:fill="EAF1DD" w:themeFill="accent3" w:themeFillTint="33"/>
            <w:vAlign w:val="center"/>
          </w:tcPr>
          <w:p w14:paraId="11F7C860" w14:textId="3B96F2A8" w:rsidR="00293C9E" w:rsidRPr="00293C9E" w:rsidRDefault="00293C9E" w:rsidP="00293C9E">
            <w:pPr>
              <w:pStyle w:val="Amount"/>
              <w:jc w:val="left"/>
              <w:rPr>
                <w:rFonts w:ascii="Garamond" w:hAnsi="Garamond"/>
                <w:color w:val="000000" w:themeColor="text1"/>
                <w:sz w:val="24"/>
                <w:szCs w:val="24"/>
              </w:rPr>
            </w:pPr>
            <w:r w:rsidRPr="00293C9E">
              <w:rPr>
                <w:rFonts w:ascii="Garamond" w:hAnsi="Garamond"/>
                <w:color w:val="000000" w:themeColor="text1"/>
                <w:sz w:val="24"/>
                <w:szCs w:val="24"/>
              </w:rPr>
              <w:t>RCTs are often "underpowered" and lack record-level timing.</w:t>
            </w:r>
          </w:p>
        </w:tc>
        <w:tc>
          <w:tcPr>
            <w:tcW w:w="3402" w:type="dxa"/>
            <w:shd w:val="clear" w:color="auto" w:fill="EAF1DD" w:themeFill="accent3" w:themeFillTint="33"/>
            <w:vAlign w:val="center"/>
          </w:tcPr>
          <w:p w14:paraId="69CECB03" w14:textId="28E7FA8A" w:rsidR="00293C9E" w:rsidRPr="00293C9E" w:rsidRDefault="00293C9E" w:rsidP="00293C9E">
            <w:pPr>
              <w:pStyle w:val="Amount"/>
              <w:jc w:val="left"/>
              <w:rPr>
                <w:rFonts w:ascii="Garamond" w:hAnsi="Garamond"/>
                <w:color w:val="000000" w:themeColor="text1"/>
                <w:sz w:val="24"/>
                <w:szCs w:val="24"/>
              </w:rPr>
            </w:pPr>
            <w:r w:rsidRPr="00293C9E">
              <w:rPr>
                <w:rFonts w:ascii="Garamond" w:hAnsi="Garamond"/>
                <w:color w:val="000000" w:themeColor="text1"/>
                <w:sz w:val="24"/>
                <w:szCs w:val="24"/>
              </w:rPr>
              <w:t>This explains why KCOR is primarily a tool for Observational Registries rather than clinical trials. It positions KCOR as the "gold standard" for real-world evidence (RWE).</w:t>
            </w:r>
          </w:p>
        </w:tc>
        <w:tc>
          <w:tcPr>
            <w:tcW w:w="2835" w:type="dxa"/>
            <w:shd w:val="clear" w:color="auto" w:fill="EAF1DD" w:themeFill="accent3" w:themeFillTint="33"/>
            <w:vAlign w:val="center"/>
          </w:tcPr>
          <w:p w14:paraId="3D4F1E83" w14:textId="66833C00"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t>State that KCOR fills the gap where RCTs cannot go (e.g., long-term all-cause mortality in the general population).</w:t>
            </w:r>
          </w:p>
        </w:tc>
        <w:tc>
          <w:tcPr>
            <w:tcW w:w="1624" w:type="dxa"/>
            <w:shd w:val="clear" w:color="auto" w:fill="EAF1DD" w:themeFill="accent3" w:themeFillTint="33"/>
            <w:vAlign w:val="center"/>
          </w:tcPr>
          <w:p w14:paraId="1F525B10" w14:textId="53A1AADC"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t>Low</w:t>
            </w:r>
          </w:p>
        </w:tc>
      </w:tr>
      <w:tr w:rsidR="00293C9E" w14:paraId="43A244E2" w14:textId="77777777" w:rsidTr="00C07875">
        <w:trPr>
          <w:trHeight w:val="345"/>
        </w:trPr>
        <w:tc>
          <w:tcPr>
            <w:tcW w:w="1271" w:type="dxa"/>
            <w:shd w:val="clear" w:color="auto" w:fill="DAEEF3" w:themeFill="accent5" w:themeFillTint="33"/>
            <w:vAlign w:val="center"/>
          </w:tcPr>
          <w:p w14:paraId="44184508" w14:textId="7C24921C"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t>LIM-5.3-03</w:t>
            </w:r>
          </w:p>
        </w:tc>
        <w:tc>
          <w:tcPr>
            <w:tcW w:w="1418" w:type="dxa"/>
            <w:shd w:val="clear" w:color="auto" w:fill="DAEEF3" w:themeFill="accent5" w:themeFillTint="33"/>
            <w:vAlign w:val="center"/>
          </w:tcPr>
          <w:p w14:paraId="721D0B3C" w14:textId="25244F78" w:rsidR="00293C9E" w:rsidRPr="00293C9E" w:rsidRDefault="00CB26DD" w:rsidP="00293C9E">
            <w:pPr>
              <w:rPr>
                <w:rFonts w:ascii="Garamond" w:hAnsi="Garamond"/>
                <w:color w:val="000000" w:themeColor="text1"/>
                <w:sz w:val="24"/>
                <w:szCs w:val="24"/>
              </w:rPr>
            </w:pPr>
            <w:r w:rsidRPr="00293C9E">
              <w:rPr>
                <w:rFonts w:ascii="Garamond" w:hAnsi="Garamond"/>
                <w:color w:val="000000" w:themeColor="text1"/>
                <w:sz w:val="24"/>
                <w:szCs w:val="24"/>
              </w:rPr>
              <w:t xml:space="preserve">Page </w:t>
            </w:r>
            <w:r>
              <w:rPr>
                <w:rFonts w:ascii="Garamond" w:hAnsi="Garamond"/>
                <w:color w:val="000000" w:themeColor="text1"/>
                <w:sz w:val="24"/>
                <w:szCs w:val="24"/>
              </w:rPr>
              <w:t>21</w:t>
            </w:r>
            <w:r w:rsidRPr="00293C9E">
              <w:rPr>
                <w:rFonts w:ascii="Garamond" w:hAnsi="Garamond"/>
                <w:color w:val="000000" w:themeColor="text1"/>
                <w:sz w:val="24"/>
                <w:szCs w:val="24"/>
              </w:rPr>
              <w:t xml:space="preserve">, </w:t>
            </w:r>
            <w:r>
              <w:rPr>
                <w:rFonts w:ascii="Garamond" w:hAnsi="Garamond"/>
                <w:color w:val="000000" w:themeColor="text1"/>
                <w:sz w:val="24"/>
                <w:szCs w:val="24"/>
              </w:rPr>
              <w:t xml:space="preserve">Para 2, Line </w:t>
            </w:r>
            <w:r>
              <w:rPr>
                <w:rFonts w:ascii="Garamond" w:hAnsi="Garamond"/>
                <w:color w:val="000000" w:themeColor="text1"/>
                <w:sz w:val="24"/>
                <w:szCs w:val="24"/>
              </w:rPr>
              <w:t>3</w:t>
            </w:r>
            <w:r>
              <w:rPr>
                <w:rFonts w:ascii="Garamond" w:hAnsi="Garamond"/>
                <w:color w:val="000000" w:themeColor="text1"/>
                <w:sz w:val="24"/>
                <w:szCs w:val="24"/>
              </w:rPr>
              <w:t xml:space="preserve"> of the section</w:t>
            </w:r>
          </w:p>
        </w:tc>
        <w:tc>
          <w:tcPr>
            <w:tcW w:w="3402" w:type="dxa"/>
            <w:shd w:val="clear" w:color="auto" w:fill="DAEEF3" w:themeFill="accent5" w:themeFillTint="33"/>
            <w:vAlign w:val="center"/>
          </w:tcPr>
          <w:p w14:paraId="5F44FA00" w14:textId="63136E62" w:rsidR="00293C9E" w:rsidRPr="00293C9E" w:rsidRDefault="00293C9E" w:rsidP="00293C9E">
            <w:pPr>
              <w:pStyle w:val="Amount"/>
              <w:jc w:val="left"/>
              <w:rPr>
                <w:rFonts w:ascii="Garamond" w:hAnsi="Garamond"/>
                <w:color w:val="000000" w:themeColor="text1"/>
                <w:sz w:val="24"/>
                <w:szCs w:val="24"/>
              </w:rPr>
            </w:pPr>
            <w:r w:rsidRPr="00293C9E">
              <w:rPr>
                <w:rFonts w:ascii="Garamond" w:hAnsi="Garamond"/>
                <w:color w:val="000000" w:themeColor="text1"/>
                <w:sz w:val="24"/>
                <w:szCs w:val="24"/>
              </w:rPr>
              <w:t>Need for "record-level timing" or "integrated health systems".</w:t>
            </w:r>
          </w:p>
        </w:tc>
        <w:tc>
          <w:tcPr>
            <w:tcW w:w="3402" w:type="dxa"/>
            <w:shd w:val="clear" w:color="auto" w:fill="DAEEF3" w:themeFill="accent5" w:themeFillTint="33"/>
            <w:vAlign w:val="center"/>
          </w:tcPr>
          <w:p w14:paraId="7437BFEB" w14:textId="7B7E91F2" w:rsidR="00293C9E" w:rsidRPr="00293C9E" w:rsidRDefault="00293C9E" w:rsidP="00293C9E">
            <w:pPr>
              <w:pStyle w:val="Amount"/>
              <w:jc w:val="left"/>
              <w:rPr>
                <w:rFonts w:ascii="Garamond" w:hAnsi="Garamond"/>
                <w:color w:val="000000" w:themeColor="text1"/>
                <w:sz w:val="24"/>
                <w:szCs w:val="24"/>
              </w:rPr>
            </w:pPr>
            <w:r w:rsidRPr="00293C9E">
              <w:rPr>
                <w:rFonts w:ascii="Garamond" w:hAnsi="Garamond"/>
                <w:color w:val="000000" w:themeColor="text1"/>
                <w:sz w:val="24"/>
                <w:szCs w:val="24"/>
              </w:rPr>
              <w:t>KCOR requires high-resolution temporal data (weekly or daily counts). If a registry only provides monthly or quarterly data, KCOR’s depletion math will fail.</w:t>
            </w:r>
          </w:p>
        </w:tc>
        <w:tc>
          <w:tcPr>
            <w:tcW w:w="2835" w:type="dxa"/>
            <w:shd w:val="clear" w:color="auto" w:fill="DAEEF3" w:themeFill="accent5" w:themeFillTint="33"/>
            <w:vAlign w:val="center"/>
          </w:tcPr>
          <w:p w14:paraId="19CA861F" w14:textId="41B1E3C8"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t>Add a "Data Resolution" requirement: specify that event binning must be frequent enough to capture the slope of the depletion curve.</w:t>
            </w:r>
          </w:p>
        </w:tc>
        <w:tc>
          <w:tcPr>
            <w:tcW w:w="1624" w:type="dxa"/>
            <w:shd w:val="clear" w:color="auto" w:fill="DAEEF3" w:themeFill="accent5" w:themeFillTint="33"/>
            <w:vAlign w:val="center"/>
          </w:tcPr>
          <w:p w14:paraId="09880E89" w14:textId="607C34AA"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t>Medium</w:t>
            </w:r>
          </w:p>
        </w:tc>
      </w:tr>
      <w:tr w:rsidR="00293C9E" w14:paraId="43E2784F" w14:textId="77777777" w:rsidTr="00C07875">
        <w:trPr>
          <w:trHeight w:val="345"/>
        </w:trPr>
        <w:tc>
          <w:tcPr>
            <w:tcW w:w="1271" w:type="dxa"/>
            <w:shd w:val="clear" w:color="auto" w:fill="DAEEF3" w:themeFill="accent5" w:themeFillTint="33"/>
            <w:vAlign w:val="center"/>
          </w:tcPr>
          <w:p w14:paraId="52B8D443" w14:textId="17FD42C4"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t>LIM-5.3-04</w:t>
            </w:r>
          </w:p>
        </w:tc>
        <w:tc>
          <w:tcPr>
            <w:tcW w:w="1418" w:type="dxa"/>
            <w:shd w:val="clear" w:color="auto" w:fill="DAEEF3" w:themeFill="accent5" w:themeFillTint="33"/>
            <w:vAlign w:val="center"/>
          </w:tcPr>
          <w:p w14:paraId="17B3E868" w14:textId="45A6657E"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t xml:space="preserve">Page </w:t>
            </w:r>
            <w:r w:rsidR="00877FA0">
              <w:rPr>
                <w:rFonts w:ascii="Garamond" w:hAnsi="Garamond"/>
                <w:color w:val="000000" w:themeColor="text1"/>
                <w:sz w:val="24"/>
                <w:szCs w:val="24"/>
              </w:rPr>
              <w:t>21</w:t>
            </w:r>
            <w:r w:rsidRPr="00293C9E">
              <w:rPr>
                <w:rFonts w:ascii="Garamond" w:hAnsi="Garamond"/>
                <w:color w:val="000000" w:themeColor="text1"/>
                <w:sz w:val="24"/>
                <w:szCs w:val="24"/>
              </w:rPr>
              <w:t xml:space="preserve">, </w:t>
            </w:r>
            <w:r w:rsidR="00877FA0">
              <w:rPr>
                <w:rFonts w:ascii="Garamond" w:hAnsi="Garamond"/>
                <w:color w:val="000000" w:themeColor="text1"/>
                <w:sz w:val="24"/>
                <w:szCs w:val="24"/>
              </w:rPr>
              <w:t>General</w:t>
            </w:r>
          </w:p>
        </w:tc>
        <w:tc>
          <w:tcPr>
            <w:tcW w:w="3402" w:type="dxa"/>
            <w:shd w:val="clear" w:color="auto" w:fill="DAEEF3" w:themeFill="accent5" w:themeFillTint="33"/>
            <w:vAlign w:val="center"/>
          </w:tcPr>
          <w:p w14:paraId="6BE79DFE" w14:textId="44D3CAB6" w:rsidR="00293C9E" w:rsidRPr="00293C9E" w:rsidRDefault="00293C9E" w:rsidP="00293C9E">
            <w:pPr>
              <w:pStyle w:val="Amount"/>
              <w:jc w:val="left"/>
              <w:rPr>
                <w:rFonts w:ascii="Garamond" w:hAnsi="Garamond"/>
                <w:color w:val="000000" w:themeColor="text1"/>
                <w:sz w:val="24"/>
                <w:szCs w:val="24"/>
              </w:rPr>
            </w:pPr>
            <w:r w:rsidRPr="00293C9E">
              <w:rPr>
                <w:rFonts w:ascii="Garamond" w:hAnsi="Garamond"/>
                <w:color w:val="000000" w:themeColor="text1"/>
                <w:sz w:val="24"/>
                <w:szCs w:val="24"/>
              </w:rPr>
              <w:t>Cross-intervention comparisons as a validation strategy.</w:t>
            </w:r>
          </w:p>
        </w:tc>
        <w:tc>
          <w:tcPr>
            <w:tcW w:w="3402" w:type="dxa"/>
            <w:shd w:val="clear" w:color="auto" w:fill="DAEEF3" w:themeFill="accent5" w:themeFillTint="33"/>
            <w:vAlign w:val="center"/>
          </w:tcPr>
          <w:p w14:paraId="2FA50CAA" w14:textId="0C1487CE" w:rsidR="00293C9E" w:rsidRPr="00293C9E" w:rsidRDefault="00293C9E" w:rsidP="00293C9E">
            <w:pPr>
              <w:pStyle w:val="Amount"/>
              <w:jc w:val="left"/>
              <w:rPr>
                <w:rFonts w:ascii="Garamond" w:hAnsi="Garamond"/>
                <w:color w:val="000000" w:themeColor="text1"/>
                <w:sz w:val="24"/>
                <w:szCs w:val="24"/>
              </w:rPr>
            </w:pPr>
            <w:r w:rsidRPr="00293C9E">
              <w:rPr>
                <w:rFonts w:ascii="Garamond" w:hAnsi="Garamond"/>
                <w:color w:val="000000" w:themeColor="text1"/>
                <w:sz w:val="24"/>
                <w:szCs w:val="24"/>
              </w:rPr>
              <w:t xml:space="preserve">This is a clever way to prove the method. If KCOR finds the same "selection signal" in a flu vaccine cohort as it does in a COVID </w:t>
            </w:r>
            <w:r w:rsidRPr="00293C9E">
              <w:rPr>
                <w:rFonts w:ascii="Garamond" w:hAnsi="Garamond"/>
                <w:color w:val="000000" w:themeColor="text1"/>
                <w:sz w:val="24"/>
                <w:szCs w:val="24"/>
              </w:rPr>
              <w:lastRenderedPageBreak/>
              <w:t>vaccine cohort, the signal is a property of the population, not the drug.</w:t>
            </w:r>
          </w:p>
        </w:tc>
        <w:tc>
          <w:tcPr>
            <w:tcW w:w="2835" w:type="dxa"/>
            <w:shd w:val="clear" w:color="auto" w:fill="DAEEF3" w:themeFill="accent5" w:themeFillTint="33"/>
            <w:vAlign w:val="center"/>
          </w:tcPr>
          <w:p w14:paraId="69E3A51B" w14:textId="0AAA9B98"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lastRenderedPageBreak/>
              <w:t xml:space="preserve">Frame this as the "Population-Specific Frailty Signature" to show that </w:t>
            </w:r>
            <w:r w:rsidRPr="00293C9E">
              <w:rPr>
                <w:rFonts w:ascii="Garamond" w:hAnsi="Garamond"/>
                <w:color w:val="000000" w:themeColor="text1"/>
                <w:sz w:val="24"/>
                <w:szCs w:val="24"/>
              </w:rPr>
              <w:lastRenderedPageBreak/>
              <w:t>KCOR captures an inherent property of the registry.</w:t>
            </w:r>
          </w:p>
        </w:tc>
        <w:tc>
          <w:tcPr>
            <w:tcW w:w="1624" w:type="dxa"/>
            <w:shd w:val="clear" w:color="auto" w:fill="DAEEF3" w:themeFill="accent5" w:themeFillTint="33"/>
            <w:vAlign w:val="center"/>
          </w:tcPr>
          <w:p w14:paraId="5D41E45C" w14:textId="4E1FBAB5" w:rsidR="00293C9E" w:rsidRPr="00293C9E" w:rsidRDefault="00293C9E" w:rsidP="00293C9E">
            <w:pPr>
              <w:rPr>
                <w:rFonts w:ascii="Garamond" w:hAnsi="Garamond"/>
                <w:color w:val="000000" w:themeColor="text1"/>
                <w:sz w:val="24"/>
                <w:szCs w:val="24"/>
              </w:rPr>
            </w:pPr>
            <w:r w:rsidRPr="00293C9E">
              <w:rPr>
                <w:rFonts w:ascii="Garamond" w:hAnsi="Garamond"/>
                <w:color w:val="000000" w:themeColor="text1"/>
                <w:sz w:val="24"/>
                <w:szCs w:val="24"/>
              </w:rPr>
              <w:lastRenderedPageBreak/>
              <w:t>Medium</w:t>
            </w:r>
          </w:p>
        </w:tc>
      </w:tr>
      <w:tr w:rsidR="00877FA0" w14:paraId="612A7C9E" w14:textId="77777777" w:rsidTr="00877FA0">
        <w:trPr>
          <w:trHeight w:val="345"/>
        </w:trPr>
        <w:tc>
          <w:tcPr>
            <w:tcW w:w="13952" w:type="dxa"/>
            <w:gridSpan w:val="6"/>
            <w:shd w:val="clear" w:color="auto" w:fill="000000" w:themeFill="text1"/>
            <w:vAlign w:val="center"/>
          </w:tcPr>
          <w:p w14:paraId="753DDBE9" w14:textId="34CF4D13" w:rsidR="00877FA0" w:rsidRPr="004130C5" w:rsidRDefault="004130C5" w:rsidP="004130C5">
            <w:pPr>
              <w:jc w:val="center"/>
              <w:rPr>
                <w:rFonts w:ascii="Garamond" w:hAnsi="Garamond"/>
                <w:sz w:val="28"/>
                <w:szCs w:val="28"/>
              </w:rPr>
            </w:pPr>
            <w:r w:rsidRPr="004130C5">
              <w:rPr>
                <w:rFonts w:ascii="Garamond" w:hAnsi="Garamond"/>
                <w:b/>
                <w:bCs/>
                <w:sz w:val="28"/>
                <w:szCs w:val="28"/>
                <w:lang w:val="en-PK"/>
              </w:rPr>
              <w:t>6. CONCLUSION</w:t>
            </w:r>
          </w:p>
        </w:tc>
      </w:tr>
      <w:tr w:rsidR="00EB18D8" w14:paraId="7651533E" w14:textId="77777777" w:rsidTr="00C07875">
        <w:trPr>
          <w:trHeight w:val="345"/>
        </w:trPr>
        <w:tc>
          <w:tcPr>
            <w:tcW w:w="1271" w:type="dxa"/>
            <w:shd w:val="clear" w:color="auto" w:fill="DAEEF3" w:themeFill="accent5" w:themeFillTint="33"/>
          </w:tcPr>
          <w:p w14:paraId="0C769394" w14:textId="3F3127E6" w:rsidR="00EB18D8" w:rsidRPr="00EB18D8" w:rsidRDefault="00EB18D8" w:rsidP="00EB18D8">
            <w:pPr>
              <w:rPr>
                <w:rFonts w:ascii="Garamond" w:hAnsi="Garamond"/>
                <w:color w:val="000000" w:themeColor="text1"/>
                <w:sz w:val="24"/>
                <w:szCs w:val="24"/>
              </w:rPr>
            </w:pPr>
            <w:r w:rsidRPr="00EB18D8">
              <w:rPr>
                <w:rFonts w:ascii="Garamond" w:hAnsi="Garamond"/>
                <w:color w:val="000000" w:themeColor="text1"/>
                <w:sz w:val="24"/>
                <w:szCs w:val="24"/>
              </w:rPr>
              <w:t>CON-6.0-02</w:t>
            </w:r>
          </w:p>
        </w:tc>
        <w:tc>
          <w:tcPr>
            <w:tcW w:w="1418" w:type="dxa"/>
            <w:shd w:val="clear" w:color="auto" w:fill="DAEEF3" w:themeFill="accent5" w:themeFillTint="33"/>
          </w:tcPr>
          <w:p w14:paraId="3C083AC1" w14:textId="5731DCFB" w:rsidR="00EB18D8" w:rsidRPr="00EB18D8" w:rsidRDefault="00EB18D8" w:rsidP="00EB18D8">
            <w:pPr>
              <w:rPr>
                <w:rFonts w:ascii="Garamond" w:hAnsi="Garamond"/>
                <w:color w:val="000000" w:themeColor="text1"/>
                <w:sz w:val="24"/>
                <w:szCs w:val="24"/>
              </w:rPr>
            </w:pPr>
            <w:r w:rsidRPr="00EB18D8">
              <w:rPr>
                <w:rFonts w:ascii="Garamond" w:hAnsi="Garamond"/>
                <w:color w:val="000000" w:themeColor="text1"/>
                <w:sz w:val="24"/>
                <w:szCs w:val="24"/>
              </w:rPr>
              <w:t>Page</w:t>
            </w:r>
            <w:r w:rsidR="004D284B">
              <w:rPr>
                <w:rFonts w:ascii="Garamond" w:hAnsi="Garamond"/>
                <w:color w:val="000000" w:themeColor="text1"/>
                <w:sz w:val="24"/>
                <w:szCs w:val="24"/>
              </w:rPr>
              <w:t xml:space="preserve"> 21</w:t>
            </w:r>
            <w:r w:rsidRPr="00EB18D8">
              <w:rPr>
                <w:rFonts w:ascii="Garamond" w:hAnsi="Garamond"/>
                <w:color w:val="000000" w:themeColor="text1"/>
                <w:sz w:val="24"/>
                <w:szCs w:val="24"/>
              </w:rPr>
              <w:t xml:space="preserve">, </w:t>
            </w:r>
            <w:r w:rsidR="004D284B">
              <w:rPr>
                <w:rFonts w:ascii="Garamond" w:hAnsi="Garamond"/>
                <w:color w:val="000000" w:themeColor="text1"/>
                <w:sz w:val="24"/>
                <w:szCs w:val="24"/>
              </w:rPr>
              <w:t>Line 2 of the section</w:t>
            </w:r>
          </w:p>
        </w:tc>
        <w:tc>
          <w:tcPr>
            <w:tcW w:w="3402" w:type="dxa"/>
            <w:shd w:val="clear" w:color="auto" w:fill="DAEEF3" w:themeFill="accent5" w:themeFillTint="33"/>
          </w:tcPr>
          <w:p w14:paraId="22C2DB7A" w14:textId="00958D4D" w:rsidR="00EB18D8" w:rsidRPr="00EB18D8" w:rsidRDefault="00EB18D8" w:rsidP="00EB18D8">
            <w:pPr>
              <w:pStyle w:val="Amount"/>
              <w:jc w:val="left"/>
              <w:rPr>
                <w:rFonts w:ascii="Garamond" w:hAnsi="Garamond"/>
                <w:color w:val="000000" w:themeColor="text1"/>
                <w:sz w:val="24"/>
                <w:szCs w:val="24"/>
              </w:rPr>
            </w:pPr>
            <w:r w:rsidRPr="00EB18D8">
              <w:rPr>
                <w:rFonts w:ascii="Garamond" w:hAnsi="Garamond"/>
                <w:color w:val="000000" w:themeColor="text1"/>
                <w:sz w:val="24"/>
                <w:szCs w:val="24"/>
              </w:rPr>
              <w:t>Focus on "Inverting frailty-driven depletion".</w:t>
            </w:r>
          </w:p>
        </w:tc>
        <w:tc>
          <w:tcPr>
            <w:tcW w:w="3402" w:type="dxa"/>
            <w:shd w:val="clear" w:color="auto" w:fill="DAEEF3" w:themeFill="accent5" w:themeFillTint="33"/>
          </w:tcPr>
          <w:p w14:paraId="286A973C" w14:textId="045A6C1D" w:rsidR="00EB18D8" w:rsidRPr="00EB18D8" w:rsidRDefault="00EB18D8" w:rsidP="00EB18D8">
            <w:pPr>
              <w:pStyle w:val="Amount"/>
              <w:jc w:val="left"/>
              <w:rPr>
                <w:rFonts w:ascii="Garamond" w:hAnsi="Garamond"/>
                <w:color w:val="000000" w:themeColor="text1"/>
                <w:sz w:val="24"/>
                <w:szCs w:val="24"/>
              </w:rPr>
            </w:pPr>
            <w:r w:rsidRPr="00EB18D8">
              <w:rPr>
                <w:rFonts w:ascii="Garamond" w:hAnsi="Garamond"/>
                <w:color w:val="000000" w:themeColor="text1"/>
                <w:sz w:val="24"/>
                <w:szCs w:val="24"/>
              </w:rPr>
              <w:t>Major Theoretical Claim. This implies KCOR isn't just a statistical adjustment, but a mathematical restoration of the underlying baseline risk.</w:t>
            </w:r>
          </w:p>
        </w:tc>
        <w:tc>
          <w:tcPr>
            <w:tcW w:w="2835" w:type="dxa"/>
            <w:shd w:val="clear" w:color="auto" w:fill="DAEEF3" w:themeFill="accent5" w:themeFillTint="33"/>
          </w:tcPr>
          <w:p w14:paraId="1C38B051" w14:textId="1BF23D4D" w:rsidR="00EB18D8" w:rsidRPr="00EB18D8" w:rsidRDefault="00EB18D8" w:rsidP="00EB18D8">
            <w:pPr>
              <w:rPr>
                <w:rFonts w:ascii="Garamond" w:hAnsi="Garamond"/>
                <w:color w:val="000000" w:themeColor="text1"/>
                <w:sz w:val="24"/>
                <w:szCs w:val="24"/>
              </w:rPr>
            </w:pPr>
            <w:r w:rsidRPr="00EB18D8">
              <w:rPr>
                <w:rFonts w:ascii="Garamond" w:hAnsi="Garamond"/>
                <w:color w:val="000000" w:themeColor="text1"/>
                <w:sz w:val="24"/>
                <w:szCs w:val="24"/>
              </w:rPr>
              <w:t xml:space="preserve">Use the term "Restorative Estimand" to differentiate KCOR from "Conditioning </w:t>
            </w:r>
            <w:proofErr w:type="spellStart"/>
            <w:r w:rsidRPr="00EB18D8">
              <w:rPr>
                <w:rFonts w:ascii="Garamond" w:hAnsi="Garamond"/>
                <w:color w:val="000000" w:themeColor="text1"/>
                <w:sz w:val="24"/>
                <w:szCs w:val="24"/>
              </w:rPr>
              <w:t>Estimands</w:t>
            </w:r>
            <w:proofErr w:type="spellEnd"/>
            <w:r w:rsidRPr="00EB18D8">
              <w:rPr>
                <w:rFonts w:ascii="Garamond" w:hAnsi="Garamond"/>
                <w:color w:val="000000" w:themeColor="text1"/>
                <w:sz w:val="24"/>
                <w:szCs w:val="24"/>
              </w:rPr>
              <w:t>" like Cox.</w:t>
            </w:r>
          </w:p>
        </w:tc>
        <w:tc>
          <w:tcPr>
            <w:tcW w:w="1624" w:type="dxa"/>
            <w:shd w:val="clear" w:color="auto" w:fill="DAEEF3" w:themeFill="accent5" w:themeFillTint="33"/>
          </w:tcPr>
          <w:p w14:paraId="45D0CCE5" w14:textId="37266AC1" w:rsidR="00EB18D8" w:rsidRPr="00EB18D8" w:rsidRDefault="00EB18D8" w:rsidP="00EB18D8">
            <w:pPr>
              <w:rPr>
                <w:rFonts w:ascii="Garamond" w:hAnsi="Garamond"/>
                <w:color w:val="000000" w:themeColor="text1"/>
                <w:sz w:val="24"/>
                <w:szCs w:val="24"/>
              </w:rPr>
            </w:pPr>
            <w:r w:rsidRPr="00EB18D8">
              <w:rPr>
                <w:rFonts w:ascii="Garamond" w:hAnsi="Garamond"/>
                <w:color w:val="000000" w:themeColor="text1"/>
                <w:sz w:val="24"/>
                <w:szCs w:val="24"/>
              </w:rPr>
              <w:t>Medium</w:t>
            </w:r>
          </w:p>
        </w:tc>
      </w:tr>
      <w:tr w:rsidR="004D284B" w14:paraId="1978A3E4" w14:textId="77777777" w:rsidTr="00C07875">
        <w:trPr>
          <w:trHeight w:val="1441"/>
        </w:trPr>
        <w:tc>
          <w:tcPr>
            <w:tcW w:w="1271" w:type="dxa"/>
            <w:shd w:val="clear" w:color="auto" w:fill="EAF1DD" w:themeFill="accent3" w:themeFillTint="33"/>
          </w:tcPr>
          <w:p w14:paraId="22FB50FB" w14:textId="45B53D37" w:rsidR="004D284B" w:rsidRPr="00EB18D8" w:rsidRDefault="004D284B" w:rsidP="004D284B">
            <w:pPr>
              <w:rPr>
                <w:rFonts w:ascii="Garamond" w:hAnsi="Garamond"/>
                <w:color w:val="000000" w:themeColor="text1"/>
                <w:sz w:val="24"/>
                <w:szCs w:val="24"/>
              </w:rPr>
            </w:pPr>
            <w:r w:rsidRPr="00EB18D8">
              <w:rPr>
                <w:rFonts w:ascii="Garamond" w:hAnsi="Garamond"/>
                <w:color w:val="000000" w:themeColor="text1"/>
                <w:sz w:val="24"/>
                <w:szCs w:val="24"/>
              </w:rPr>
              <w:t>CON-6.0-01</w:t>
            </w:r>
          </w:p>
        </w:tc>
        <w:tc>
          <w:tcPr>
            <w:tcW w:w="1418" w:type="dxa"/>
            <w:shd w:val="clear" w:color="auto" w:fill="EAF1DD" w:themeFill="accent3" w:themeFillTint="33"/>
          </w:tcPr>
          <w:p w14:paraId="1E5E7365" w14:textId="54FA3DD2" w:rsidR="004D284B" w:rsidRPr="00EB18D8" w:rsidRDefault="004D284B" w:rsidP="004D284B">
            <w:pPr>
              <w:rPr>
                <w:rFonts w:ascii="Garamond" w:hAnsi="Garamond"/>
                <w:color w:val="000000" w:themeColor="text1"/>
                <w:sz w:val="24"/>
                <w:szCs w:val="24"/>
              </w:rPr>
            </w:pPr>
            <w:r w:rsidRPr="00EB18D8">
              <w:rPr>
                <w:rFonts w:ascii="Garamond" w:hAnsi="Garamond"/>
                <w:color w:val="000000" w:themeColor="text1"/>
                <w:sz w:val="24"/>
                <w:szCs w:val="24"/>
              </w:rPr>
              <w:t xml:space="preserve">Page </w:t>
            </w:r>
            <w:r>
              <w:rPr>
                <w:rFonts w:ascii="Garamond" w:hAnsi="Garamond"/>
                <w:color w:val="000000" w:themeColor="text1"/>
                <w:sz w:val="24"/>
                <w:szCs w:val="24"/>
              </w:rPr>
              <w:t>21</w:t>
            </w:r>
            <w:r w:rsidRPr="00EB18D8">
              <w:rPr>
                <w:rFonts w:ascii="Garamond" w:hAnsi="Garamond"/>
                <w:color w:val="000000" w:themeColor="text1"/>
                <w:sz w:val="24"/>
                <w:szCs w:val="24"/>
              </w:rPr>
              <w:t xml:space="preserve">, </w:t>
            </w:r>
            <w:r>
              <w:rPr>
                <w:rFonts w:ascii="Garamond" w:hAnsi="Garamond"/>
                <w:color w:val="000000" w:themeColor="text1"/>
                <w:sz w:val="24"/>
                <w:szCs w:val="24"/>
              </w:rPr>
              <w:t>Line 3 of the section</w:t>
            </w:r>
          </w:p>
        </w:tc>
        <w:tc>
          <w:tcPr>
            <w:tcW w:w="3402" w:type="dxa"/>
            <w:shd w:val="clear" w:color="auto" w:fill="EAF1DD" w:themeFill="accent3" w:themeFillTint="33"/>
          </w:tcPr>
          <w:p w14:paraId="287DA4BD" w14:textId="1F228F23" w:rsidR="004D284B" w:rsidRPr="00EB18D8" w:rsidRDefault="004D284B" w:rsidP="004D284B">
            <w:pPr>
              <w:pStyle w:val="Amount"/>
              <w:jc w:val="left"/>
              <w:rPr>
                <w:rFonts w:ascii="Garamond" w:hAnsi="Garamond"/>
                <w:color w:val="000000" w:themeColor="text1"/>
                <w:sz w:val="24"/>
                <w:szCs w:val="24"/>
              </w:rPr>
            </w:pPr>
            <w:r w:rsidRPr="00EB18D8">
              <w:rPr>
                <w:rFonts w:ascii="Garamond" w:hAnsi="Garamond"/>
                <w:color w:val="000000" w:themeColor="text1"/>
                <w:sz w:val="24"/>
                <w:szCs w:val="24"/>
              </w:rPr>
              <w:t xml:space="preserve">Claim that KCOR "remains </w:t>
            </w:r>
            <w:proofErr w:type="gramStart"/>
            <w:r w:rsidRPr="00EB18D8">
              <w:rPr>
                <w:rFonts w:ascii="Garamond" w:hAnsi="Garamond"/>
                <w:color w:val="000000" w:themeColor="text1"/>
                <w:sz w:val="24"/>
                <w:szCs w:val="24"/>
              </w:rPr>
              <w:t>near-null</w:t>
            </w:r>
            <w:proofErr w:type="gramEnd"/>
            <w:r w:rsidRPr="00EB18D8">
              <w:rPr>
                <w:rFonts w:ascii="Garamond" w:hAnsi="Garamond"/>
                <w:color w:val="000000" w:themeColor="text1"/>
                <w:sz w:val="24"/>
                <w:szCs w:val="24"/>
              </w:rPr>
              <w:t xml:space="preserve"> under selection without effect".</w:t>
            </w:r>
          </w:p>
        </w:tc>
        <w:tc>
          <w:tcPr>
            <w:tcW w:w="3402" w:type="dxa"/>
            <w:shd w:val="clear" w:color="auto" w:fill="EAF1DD" w:themeFill="accent3" w:themeFillTint="33"/>
          </w:tcPr>
          <w:p w14:paraId="77259F3A" w14:textId="0BD9F022" w:rsidR="004D284B" w:rsidRPr="00EB18D8" w:rsidRDefault="004D284B" w:rsidP="004D284B">
            <w:pPr>
              <w:pStyle w:val="Amount"/>
              <w:jc w:val="left"/>
              <w:rPr>
                <w:rFonts w:ascii="Garamond" w:hAnsi="Garamond"/>
                <w:color w:val="000000" w:themeColor="text1"/>
                <w:sz w:val="24"/>
                <w:szCs w:val="24"/>
              </w:rPr>
            </w:pPr>
            <w:r w:rsidRPr="00EB18D8">
              <w:rPr>
                <w:rFonts w:ascii="Garamond" w:hAnsi="Garamond"/>
                <w:color w:val="000000" w:themeColor="text1"/>
                <w:sz w:val="24"/>
                <w:szCs w:val="24"/>
              </w:rPr>
              <w:t>This is the strongest "Selling Point." It directly answers the failure of the Cox model shown in Figure 2.</w:t>
            </w:r>
          </w:p>
        </w:tc>
        <w:tc>
          <w:tcPr>
            <w:tcW w:w="2835" w:type="dxa"/>
            <w:shd w:val="clear" w:color="auto" w:fill="EAF1DD" w:themeFill="accent3" w:themeFillTint="33"/>
          </w:tcPr>
          <w:p w14:paraId="795A7997" w14:textId="42DE0797" w:rsidR="004D284B" w:rsidRPr="00EB18D8" w:rsidRDefault="004D284B" w:rsidP="004D284B">
            <w:pPr>
              <w:rPr>
                <w:rFonts w:ascii="Garamond" w:hAnsi="Garamond"/>
                <w:color w:val="000000" w:themeColor="text1"/>
                <w:sz w:val="24"/>
                <w:szCs w:val="24"/>
              </w:rPr>
            </w:pPr>
            <w:r w:rsidRPr="00EB18D8">
              <w:rPr>
                <w:rFonts w:ascii="Garamond" w:hAnsi="Garamond"/>
                <w:color w:val="000000" w:themeColor="text1"/>
                <w:sz w:val="24"/>
                <w:szCs w:val="24"/>
              </w:rPr>
              <w:t>Ensure this is explicitly linked back to the "Synthetic Null" and "Age-Shift" experiments to remind the reader of the evidence base.</w:t>
            </w:r>
          </w:p>
        </w:tc>
        <w:tc>
          <w:tcPr>
            <w:tcW w:w="1624" w:type="dxa"/>
            <w:shd w:val="clear" w:color="auto" w:fill="EAF1DD" w:themeFill="accent3" w:themeFillTint="33"/>
          </w:tcPr>
          <w:p w14:paraId="1EF78A12" w14:textId="5AD61162" w:rsidR="004D284B" w:rsidRPr="00EB18D8" w:rsidRDefault="004D284B" w:rsidP="004D284B">
            <w:pPr>
              <w:rPr>
                <w:rFonts w:ascii="Garamond" w:hAnsi="Garamond"/>
                <w:color w:val="000000" w:themeColor="text1"/>
                <w:sz w:val="24"/>
                <w:szCs w:val="24"/>
              </w:rPr>
            </w:pPr>
            <w:r w:rsidRPr="00EB18D8">
              <w:rPr>
                <w:rFonts w:ascii="Garamond" w:hAnsi="Garamond"/>
                <w:color w:val="000000" w:themeColor="text1"/>
                <w:sz w:val="24"/>
                <w:szCs w:val="24"/>
              </w:rPr>
              <w:t>Low</w:t>
            </w:r>
          </w:p>
        </w:tc>
      </w:tr>
      <w:tr w:rsidR="00EB18D8" w14:paraId="596575F7" w14:textId="77777777" w:rsidTr="00C07875">
        <w:trPr>
          <w:trHeight w:val="345"/>
        </w:trPr>
        <w:tc>
          <w:tcPr>
            <w:tcW w:w="1271" w:type="dxa"/>
            <w:shd w:val="clear" w:color="auto" w:fill="EAF1DD" w:themeFill="accent3" w:themeFillTint="33"/>
          </w:tcPr>
          <w:p w14:paraId="02E7D671" w14:textId="57DA3601" w:rsidR="00EB18D8" w:rsidRPr="00EB18D8" w:rsidRDefault="00EB18D8" w:rsidP="00EB18D8">
            <w:pPr>
              <w:rPr>
                <w:rFonts w:ascii="Garamond" w:hAnsi="Garamond"/>
                <w:color w:val="000000" w:themeColor="text1"/>
                <w:sz w:val="24"/>
                <w:szCs w:val="24"/>
              </w:rPr>
            </w:pPr>
            <w:r w:rsidRPr="00EB18D8">
              <w:rPr>
                <w:rFonts w:ascii="Garamond" w:hAnsi="Garamond"/>
                <w:color w:val="000000" w:themeColor="text1"/>
                <w:sz w:val="24"/>
                <w:szCs w:val="24"/>
              </w:rPr>
              <w:t>CON-6.0-03</w:t>
            </w:r>
          </w:p>
        </w:tc>
        <w:tc>
          <w:tcPr>
            <w:tcW w:w="1418" w:type="dxa"/>
            <w:shd w:val="clear" w:color="auto" w:fill="EAF1DD" w:themeFill="accent3" w:themeFillTint="33"/>
          </w:tcPr>
          <w:p w14:paraId="131A58BD" w14:textId="0E264831" w:rsidR="00EB18D8" w:rsidRPr="00EB18D8" w:rsidRDefault="008434DC" w:rsidP="00EB18D8">
            <w:pPr>
              <w:rPr>
                <w:rFonts w:ascii="Garamond" w:hAnsi="Garamond"/>
                <w:color w:val="000000" w:themeColor="text1"/>
                <w:sz w:val="24"/>
                <w:szCs w:val="24"/>
              </w:rPr>
            </w:pPr>
            <w:r w:rsidRPr="00EB18D8">
              <w:rPr>
                <w:rFonts w:ascii="Garamond" w:hAnsi="Garamond"/>
                <w:color w:val="000000" w:themeColor="text1"/>
                <w:sz w:val="24"/>
                <w:szCs w:val="24"/>
              </w:rPr>
              <w:t xml:space="preserve">Page </w:t>
            </w:r>
            <w:r>
              <w:rPr>
                <w:rFonts w:ascii="Garamond" w:hAnsi="Garamond"/>
                <w:color w:val="000000" w:themeColor="text1"/>
                <w:sz w:val="24"/>
                <w:szCs w:val="24"/>
              </w:rPr>
              <w:t>21</w:t>
            </w:r>
            <w:r w:rsidRPr="00EB18D8">
              <w:rPr>
                <w:rFonts w:ascii="Garamond" w:hAnsi="Garamond"/>
                <w:color w:val="000000" w:themeColor="text1"/>
                <w:sz w:val="24"/>
                <w:szCs w:val="24"/>
              </w:rPr>
              <w:t xml:space="preserve">, </w:t>
            </w:r>
            <w:r>
              <w:rPr>
                <w:rFonts w:ascii="Garamond" w:hAnsi="Garamond"/>
                <w:color w:val="000000" w:themeColor="text1"/>
                <w:sz w:val="24"/>
                <w:szCs w:val="24"/>
              </w:rPr>
              <w:t>Line 3</w:t>
            </w:r>
            <w:r>
              <w:rPr>
                <w:rFonts w:ascii="Garamond" w:hAnsi="Garamond"/>
                <w:color w:val="000000" w:themeColor="text1"/>
                <w:sz w:val="24"/>
                <w:szCs w:val="24"/>
              </w:rPr>
              <w:t>-4</w:t>
            </w:r>
            <w:r>
              <w:rPr>
                <w:rFonts w:ascii="Garamond" w:hAnsi="Garamond"/>
                <w:color w:val="000000" w:themeColor="text1"/>
                <w:sz w:val="24"/>
                <w:szCs w:val="24"/>
              </w:rPr>
              <w:t xml:space="preserve"> of the section</w:t>
            </w:r>
          </w:p>
        </w:tc>
        <w:tc>
          <w:tcPr>
            <w:tcW w:w="3402" w:type="dxa"/>
            <w:shd w:val="clear" w:color="auto" w:fill="EAF1DD" w:themeFill="accent3" w:themeFillTint="33"/>
          </w:tcPr>
          <w:p w14:paraId="74CAFA2A" w14:textId="3F80AEB4" w:rsidR="00EB18D8" w:rsidRPr="00EB18D8" w:rsidRDefault="00EB18D8" w:rsidP="00EB18D8">
            <w:pPr>
              <w:pStyle w:val="Amount"/>
              <w:jc w:val="left"/>
              <w:rPr>
                <w:rFonts w:ascii="Garamond" w:hAnsi="Garamond"/>
                <w:color w:val="000000" w:themeColor="text1"/>
                <w:sz w:val="24"/>
                <w:szCs w:val="24"/>
              </w:rPr>
            </w:pPr>
            <w:r w:rsidRPr="00EB18D8">
              <w:rPr>
                <w:rFonts w:ascii="Garamond" w:hAnsi="Garamond"/>
                <w:color w:val="000000" w:themeColor="text1"/>
                <w:sz w:val="24"/>
                <w:szCs w:val="24"/>
              </w:rPr>
              <w:t>"Rather than presuming identifiability, KCOR enforces its assumptions diagnostically".</w:t>
            </w:r>
          </w:p>
        </w:tc>
        <w:tc>
          <w:tcPr>
            <w:tcW w:w="3402" w:type="dxa"/>
            <w:shd w:val="clear" w:color="auto" w:fill="EAF1DD" w:themeFill="accent3" w:themeFillTint="33"/>
          </w:tcPr>
          <w:p w14:paraId="29EC143F" w14:textId="46BB05DC" w:rsidR="00EB18D8" w:rsidRPr="00EB18D8" w:rsidRDefault="00EB18D8" w:rsidP="00EB18D8">
            <w:pPr>
              <w:pStyle w:val="Amount"/>
              <w:jc w:val="left"/>
              <w:rPr>
                <w:rFonts w:ascii="Garamond" w:hAnsi="Garamond"/>
                <w:color w:val="000000" w:themeColor="text1"/>
                <w:sz w:val="24"/>
                <w:szCs w:val="24"/>
              </w:rPr>
            </w:pPr>
            <w:r w:rsidRPr="00EB18D8">
              <w:rPr>
                <w:rFonts w:ascii="Garamond" w:hAnsi="Garamond"/>
                <w:color w:val="000000" w:themeColor="text1"/>
                <w:sz w:val="24"/>
                <w:szCs w:val="24"/>
              </w:rPr>
              <w:t>This is the most important sentence for a skeptical reviewer. It changes the "burden of proof" from the researcher to the data.</w:t>
            </w:r>
          </w:p>
        </w:tc>
        <w:tc>
          <w:tcPr>
            <w:tcW w:w="2835" w:type="dxa"/>
            <w:shd w:val="clear" w:color="auto" w:fill="EAF1DD" w:themeFill="accent3" w:themeFillTint="33"/>
          </w:tcPr>
          <w:p w14:paraId="60D17972" w14:textId="0FDC93EE" w:rsidR="00EB18D8" w:rsidRPr="00EB18D8" w:rsidRDefault="00EB18D8" w:rsidP="00EB18D8">
            <w:pPr>
              <w:rPr>
                <w:rFonts w:ascii="Garamond" w:hAnsi="Garamond"/>
                <w:color w:val="000000" w:themeColor="text1"/>
                <w:sz w:val="24"/>
                <w:szCs w:val="24"/>
              </w:rPr>
            </w:pPr>
            <w:r w:rsidRPr="00EB18D8">
              <w:rPr>
                <w:rFonts w:ascii="Garamond" w:hAnsi="Garamond"/>
                <w:color w:val="000000" w:themeColor="text1"/>
                <w:sz w:val="24"/>
                <w:szCs w:val="24"/>
              </w:rPr>
              <w:t>Consider adding one final sentence stating that KCOR provides a "Fail-Safe" for retrospective analysis of registry data.</w:t>
            </w:r>
          </w:p>
        </w:tc>
        <w:tc>
          <w:tcPr>
            <w:tcW w:w="1624" w:type="dxa"/>
            <w:shd w:val="clear" w:color="auto" w:fill="EAF1DD" w:themeFill="accent3" w:themeFillTint="33"/>
          </w:tcPr>
          <w:p w14:paraId="5F2CEBF8" w14:textId="1C23BE1F" w:rsidR="00EB18D8" w:rsidRPr="00EB18D8" w:rsidRDefault="00EB18D8" w:rsidP="00EB18D8">
            <w:pPr>
              <w:rPr>
                <w:rFonts w:ascii="Garamond" w:hAnsi="Garamond"/>
                <w:color w:val="000000" w:themeColor="text1"/>
                <w:sz w:val="24"/>
                <w:szCs w:val="24"/>
              </w:rPr>
            </w:pPr>
            <w:r w:rsidRPr="00EB18D8">
              <w:rPr>
                <w:rFonts w:ascii="Garamond" w:hAnsi="Garamond"/>
                <w:color w:val="000000" w:themeColor="text1"/>
                <w:sz w:val="24"/>
                <w:szCs w:val="24"/>
              </w:rPr>
              <w:t>Low</w:t>
            </w:r>
          </w:p>
        </w:tc>
      </w:tr>
      <w:tr w:rsidR="00432BDC" w14:paraId="4330B50A" w14:textId="77777777" w:rsidTr="00432BDC">
        <w:trPr>
          <w:trHeight w:val="345"/>
        </w:trPr>
        <w:tc>
          <w:tcPr>
            <w:tcW w:w="13952" w:type="dxa"/>
            <w:gridSpan w:val="6"/>
            <w:shd w:val="clear" w:color="auto" w:fill="000000" w:themeFill="text1"/>
            <w:vAlign w:val="center"/>
          </w:tcPr>
          <w:p w14:paraId="7FD255C0" w14:textId="5ED1C5D9" w:rsidR="00432BDC" w:rsidRPr="00747167" w:rsidRDefault="00747167" w:rsidP="00747167">
            <w:pPr>
              <w:jc w:val="center"/>
              <w:rPr>
                <w:rFonts w:ascii="Garamond" w:hAnsi="Garamond"/>
                <w:sz w:val="28"/>
                <w:szCs w:val="28"/>
              </w:rPr>
            </w:pPr>
            <w:r w:rsidRPr="00747167">
              <w:rPr>
                <w:rFonts w:ascii="Garamond" w:hAnsi="Garamond"/>
                <w:b/>
                <w:bCs/>
                <w:sz w:val="28"/>
                <w:szCs w:val="28"/>
                <w:lang w:val="en-PK"/>
              </w:rPr>
              <w:t>KCOR Supplementary Information (SI)</w:t>
            </w:r>
          </w:p>
        </w:tc>
      </w:tr>
      <w:tr w:rsidR="002F73FF" w14:paraId="70469680" w14:textId="77777777" w:rsidTr="00C07875">
        <w:trPr>
          <w:trHeight w:val="345"/>
        </w:trPr>
        <w:tc>
          <w:tcPr>
            <w:tcW w:w="1271" w:type="dxa"/>
            <w:shd w:val="clear" w:color="auto" w:fill="DAEEF3" w:themeFill="accent5" w:themeFillTint="33"/>
            <w:vAlign w:val="center"/>
          </w:tcPr>
          <w:p w14:paraId="090AE946" w14:textId="744020EF" w:rsidR="002F73FF" w:rsidRPr="009705FE" w:rsidRDefault="002F73FF" w:rsidP="009705FE">
            <w:pPr>
              <w:rPr>
                <w:rFonts w:ascii="Garamond" w:hAnsi="Garamond"/>
                <w:color w:val="000000" w:themeColor="text1"/>
                <w:sz w:val="24"/>
                <w:szCs w:val="24"/>
              </w:rPr>
            </w:pPr>
            <w:r w:rsidRPr="009705FE">
              <w:rPr>
                <w:rFonts w:ascii="Garamond" w:hAnsi="Garamond"/>
                <w:color w:val="000000" w:themeColor="text1"/>
                <w:sz w:val="24"/>
                <w:szCs w:val="24"/>
              </w:rPr>
              <w:t>SUP-S2-01</w:t>
            </w:r>
          </w:p>
        </w:tc>
        <w:tc>
          <w:tcPr>
            <w:tcW w:w="1418" w:type="dxa"/>
            <w:shd w:val="clear" w:color="auto" w:fill="DAEEF3" w:themeFill="accent5" w:themeFillTint="33"/>
            <w:vAlign w:val="center"/>
          </w:tcPr>
          <w:p w14:paraId="02A3D28A" w14:textId="5B3C5D52" w:rsidR="002F73FF" w:rsidRPr="009705FE" w:rsidRDefault="002F73FF" w:rsidP="009705FE">
            <w:pPr>
              <w:rPr>
                <w:rFonts w:ascii="Garamond" w:hAnsi="Garamond"/>
                <w:color w:val="000000" w:themeColor="text1"/>
                <w:sz w:val="24"/>
                <w:szCs w:val="24"/>
              </w:rPr>
            </w:pPr>
            <w:r w:rsidRPr="009705FE">
              <w:rPr>
                <w:rFonts w:ascii="Garamond" w:hAnsi="Garamond"/>
                <w:color w:val="000000" w:themeColor="text1"/>
                <w:sz w:val="24"/>
                <w:szCs w:val="24"/>
              </w:rPr>
              <w:t>Table S1–S3</w:t>
            </w:r>
          </w:p>
        </w:tc>
        <w:tc>
          <w:tcPr>
            <w:tcW w:w="3402" w:type="dxa"/>
            <w:shd w:val="clear" w:color="auto" w:fill="DAEEF3" w:themeFill="accent5" w:themeFillTint="33"/>
            <w:vAlign w:val="center"/>
          </w:tcPr>
          <w:p w14:paraId="61D09CC5" w14:textId="35D4ED3A" w:rsidR="002F73FF" w:rsidRPr="009705FE" w:rsidRDefault="002F73FF" w:rsidP="009705FE">
            <w:pPr>
              <w:pStyle w:val="Amount"/>
              <w:jc w:val="left"/>
              <w:rPr>
                <w:rFonts w:ascii="Garamond" w:hAnsi="Garamond"/>
                <w:color w:val="000000" w:themeColor="text1"/>
                <w:sz w:val="24"/>
                <w:szCs w:val="24"/>
              </w:rPr>
            </w:pPr>
            <w:r w:rsidRPr="009705FE">
              <w:rPr>
                <w:rFonts w:ascii="Garamond" w:hAnsi="Garamond"/>
                <w:color w:val="000000" w:themeColor="text1"/>
                <w:sz w:val="24"/>
                <w:szCs w:val="24"/>
              </w:rPr>
              <w:t>The "Conservative Failure Rule" (I5) mandates that results are not reported if diagnostics fail.</w:t>
            </w:r>
          </w:p>
        </w:tc>
        <w:tc>
          <w:tcPr>
            <w:tcW w:w="3402" w:type="dxa"/>
            <w:shd w:val="clear" w:color="auto" w:fill="DAEEF3" w:themeFill="accent5" w:themeFillTint="33"/>
            <w:vAlign w:val="center"/>
          </w:tcPr>
          <w:p w14:paraId="1B1B2AF5" w14:textId="449DAD20" w:rsidR="002F73FF" w:rsidRPr="009705FE" w:rsidRDefault="002F73FF" w:rsidP="009705FE">
            <w:pPr>
              <w:pStyle w:val="Amount"/>
              <w:jc w:val="left"/>
              <w:rPr>
                <w:rFonts w:ascii="Garamond" w:hAnsi="Garamond"/>
                <w:color w:val="000000" w:themeColor="text1"/>
                <w:sz w:val="24"/>
                <w:szCs w:val="24"/>
              </w:rPr>
            </w:pPr>
            <w:r w:rsidRPr="009705FE">
              <w:rPr>
                <w:rFonts w:ascii="Garamond" w:hAnsi="Garamond"/>
                <w:color w:val="000000" w:themeColor="text1"/>
                <w:sz w:val="24"/>
                <w:szCs w:val="24"/>
              </w:rPr>
              <w:t>This is a high-integrity design choice. However, in practice, it creates a "Reporting Bias" where only "well-behaved" data is published, potentially hiding regimes where KCOR is unusable.</w:t>
            </w:r>
          </w:p>
        </w:tc>
        <w:tc>
          <w:tcPr>
            <w:tcW w:w="2835" w:type="dxa"/>
            <w:shd w:val="clear" w:color="auto" w:fill="DAEEF3" w:themeFill="accent5" w:themeFillTint="33"/>
            <w:vAlign w:val="center"/>
          </w:tcPr>
          <w:p w14:paraId="7C4BA702" w14:textId="70078368" w:rsidR="002F73FF" w:rsidRPr="009705FE" w:rsidRDefault="002F73FF" w:rsidP="009705FE">
            <w:pPr>
              <w:rPr>
                <w:rFonts w:ascii="Garamond" w:hAnsi="Garamond"/>
                <w:color w:val="000000" w:themeColor="text1"/>
                <w:sz w:val="24"/>
                <w:szCs w:val="24"/>
              </w:rPr>
            </w:pPr>
            <w:r w:rsidRPr="009705FE">
              <w:rPr>
                <w:rFonts w:ascii="Garamond" w:hAnsi="Garamond"/>
                <w:color w:val="000000" w:themeColor="text1"/>
                <w:sz w:val="24"/>
                <w:szCs w:val="24"/>
              </w:rPr>
              <w:t xml:space="preserve">Explicitly suggest that researchers report the percentage of attempted cohorts that failed diagnostics to provide context on the method's generalizability </w:t>
            </w:r>
            <w:proofErr w:type="gramStart"/>
            <w:r w:rsidRPr="009705FE">
              <w:rPr>
                <w:rFonts w:ascii="Garamond" w:hAnsi="Garamond"/>
                <w:color w:val="000000" w:themeColor="text1"/>
                <w:sz w:val="24"/>
                <w:szCs w:val="24"/>
              </w:rPr>
              <w:t>in a given</w:t>
            </w:r>
            <w:proofErr w:type="gramEnd"/>
            <w:r w:rsidRPr="009705FE">
              <w:rPr>
                <w:rFonts w:ascii="Garamond" w:hAnsi="Garamond"/>
                <w:color w:val="000000" w:themeColor="text1"/>
                <w:sz w:val="24"/>
                <w:szCs w:val="24"/>
              </w:rPr>
              <w:t xml:space="preserve"> dataset.</w:t>
            </w:r>
          </w:p>
        </w:tc>
        <w:tc>
          <w:tcPr>
            <w:tcW w:w="1624" w:type="dxa"/>
            <w:shd w:val="clear" w:color="auto" w:fill="DAEEF3" w:themeFill="accent5" w:themeFillTint="33"/>
            <w:vAlign w:val="center"/>
          </w:tcPr>
          <w:p w14:paraId="7D52E5CB" w14:textId="6B49245D" w:rsidR="002F73FF" w:rsidRPr="009705FE" w:rsidRDefault="002F73FF" w:rsidP="009705FE">
            <w:pPr>
              <w:rPr>
                <w:rFonts w:ascii="Garamond" w:hAnsi="Garamond"/>
                <w:color w:val="000000" w:themeColor="text1"/>
                <w:sz w:val="24"/>
                <w:szCs w:val="24"/>
              </w:rPr>
            </w:pPr>
            <w:r w:rsidRPr="009705FE">
              <w:rPr>
                <w:rFonts w:ascii="Garamond" w:hAnsi="Garamond"/>
                <w:color w:val="000000" w:themeColor="text1"/>
                <w:sz w:val="24"/>
                <w:szCs w:val="24"/>
              </w:rPr>
              <w:t>Medium</w:t>
            </w:r>
          </w:p>
        </w:tc>
      </w:tr>
      <w:tr w:rsidR="009B1B90" w14:paraId="24418663" w14:textId="77777777" w:rsidTr="00C07875">
        <w:trPr>
          <w:trHeight w:val="345"/>
        </w:trPr>
        <w:tc>
          <w:tcPr>
            <w:tcW w:w="1271" w:type="dxa"/>
            <w:shd w:val="clear" w:color="auto" w:fill="DAEEF3" w:themeFill="accent5" w:themeFillTint="33"/>
            <w:vAlign w:val="center"/>
          </w:tcPr>
          <w:p w14:paraId="4AE0F603" w14:textId="47C72A23" w:rsidR="009B1B90" w:rsidRPr="009705FE" w:rsidRDefault="009B1B90" w:rsidP="009705FE">
            <w:pPr>
              <w:rPr>
                <w:rFonts w:ascii="Garamond" w:hAnsi="Garamond"/>
                <w:color w:val="000000" w:themeColor="text1"/>
                <w:sz w:val="24"/>
                <w:szCs w:val="24"/>
              </w:rPr>
            </w:pPr>
            <w:r w:rsidRPr="009705FE">
              <w:rPr>
                <w:rFonts w:ascii="Garamond" w:hAnsi="Garamond"/>
                <w:color w:val="000000" w:themeColor="text1"/>
                <w:sz w:val="24"/>
                <w:szCs w:val="24"/>
              </w:rPr>
              <w:t>SUP-S3-01</w:t>
            </w:r>
          </w:p>
        </w:tc>
        <w:tc>
          <w:tcPr>
            <w:tcW w:w="1418" w:type="dxa"/>
            <w:shd w:val="clear" w:color="auto" w:fill="DAEEF3" w:themeFill="accent5" w:themeFillTint="33"/>
            <w:vAlign w:val="center"/>
          </w:tcPr>
          <w:p w14:paraId="334ABBB7" w14:textId="3EA8517D" w:rsidR="009B1B90" w:rsidRPr="009705FE" w:rsidRDefault="009B1B90" w:rsidP="009705FE">
            <w:pPr>
              <w:rPr>
                <w:rFonts w:ascii="Garamond" w:hAnsi="Garamond"/>
                <w:color w:val="000000" w:themeColor="text1"/>
                <w:sz w:val="24"/>
                <w:szCs w:val="24"/>
              </w:rPr>
            </w:pPr>
            <w:r w:rsidRPr="009705FE">
              <w:rPr>
                <w:rFonts w:ascii="Garamond" w:hAnsi="Garamond"/>
                <w:color w:val="000000" w:themeColor="text1"/>
                <w:sz w:val="24"/>
                <w:szCs w:val="24"/>
              </w:rPr>
              <w:t>Section S3.1</w:t>
            </w:r>
          </w:p>
        </w:tc>
        <w:tc>
          <w:tcPr>
            <w:tcW w:w="3402" w:type="dxa"/>
            <w:shd w:val="clear" w:color="auto" w:fill="DAEEF3" w:themeFill="accent5" w:themeFillTint="33"/>
            <w:vAlign w:val="center"/>
          </w:tcPr>
          <w:p w14:paraId="3248D124" w14:textId="36C9A9F2" w:rsidR="00943F79" w:rsidRPr="00943F79" w:rsidRDefault="00943F79" w:rsidP="009705FE">
            <w:pPr>
              <w:pStyle w:val="Amount"/>
              <w:jc w:val="left"/>
              <w:rPr>
                <w:rFonts w:ascii="Garamond" w:hAnsi="Garamond"/>
                <w:color w:val="000000" w:themeColor="text1"/>
                <w:sz w:val="24"/>
                <w:szCs w:val="24"/>
                <w:lang w:val="en-PK"/>
              </w:rPr>
            </w:pPr>
            <w:r w:rsidRPr="00943F79">
              <w:rPr>
                <w:rFonts w:ascii="Garamond" w:hAnsi="Garamond"/>
                <w:color w:val="000000" w:themeColor="text1"/>
                <w:sz w:val="24"/>
                <w:szCs w:val="24"/>
                <w:lang w:val="en-PK"/>
              </w:rPr>
              <w:t xml:space="preserve">Positive controls use a "constant hazard multiplier" </w:t>
            </w:r>
            <w:r w:rsidR="00747167">
              <w:rPr>
                <w:rFonts w:ascii="Garamond" w:hAnsi="Garamond"/>
                <w:color w:val="000000" w:themeColor="text1"/>
                <w:sz w:val="24"/>
                <w:szCs w:val="24"/>
                <w:lang w:val="en-PK"/>
              </w:rPr>
              <w:t>(</w:t>
            </w:r>
            <w:r w:rsidRPr="00943F79">
              <w:rPr>
                <w:rFonts w:ascii="Garamond" w:hAnsi="Garamond"/>
                <w:color w:val="000000" w:themeColor="text1"/>
                <w:sz w:val="24"/>
                <w:szCs w:val="24"/>
                <w:lang w:val="en-PK"/>
              </w:rPr>
              <w:t>r) over a fixed interval.</w:t>
            </w:r>
          </w:p>
          <w:p w14:paraId="5510212A" w14:textId="77777777" w:rsidR="009B1B90" w:rsidRPr="009705FE" w:rsidRDefault="009B1B90" w:rsidP="009705FE">
            <w:pPr>
              <w:pStyle w:val="Amount"/>
              <w:jc w:val="left"/>
              <w:rPr>
                <w:rFonts w:ascii="Garamond" w:hAnsi="Garamond"/>
                <w:color w:val="000000" w:themeColor="text1"/>
                <w:sz w:val="24"/>
                <w:szCs w:val="24"/>
              </w:rPr>
            </w:pPr>
          </w:p>
        </w:tc>
        <w:tc>
          <w:tcPr>
            <w:tcW w:w="3402" w:type="dxa"/>
            <w:shd w:val="clear" w:color="auto" w:fill="DAEEF3" w:themeFill="accent5" w:themeFillTint="33"/>
            <w:vAlign w:val="center"/>
          </w:tcPr>
          <w:p w14:paraId="227831F3" w14:textId="0B8298DE" w:rsidR="00AA3538" w:rsidRPr="00AA3538" w:rsidRDefault="00AA3538" w:rsidP="009705FE">
            <w:pPr>
              <w:pStyle w:val="Amount"/>
              <w:jc w:val="left"/>
              <w:rPr>
                <w:rFonts w:ascii="Garamond" w:hAnsi="Garamond"/>
                <w:color w:val="000000" w:themeColor="text1"/>
                <w:sz w:val="24"/>
                <w:szCs w:val="24"/>
                <w:lang w:val="en-PK"/>
              </w:rPr>
            </w:pPr>
            <w:r w:rsidRPr="00AA3538">
              <w:rPr>
                <w:rFonts w:ascii="Garamond" w:hAnsi="Garamond"/>
                <w:color w:val="000000" w:themeColor="text1"/>
                <w:sz w:val="24"/>
                <w:szCs w:val="24"/>
                <w:lang w:val="en-PK"/>
              </w:rPr>
              <w:t xml:space="preserve">Real-world treatment effects (like vaccine waning) are rarely constant; they ramp up and decay. </w:t>
            </w:r>
            <w:r w:rsidRPr="00AA3538">
              <w:rPr>
                <w:rFonts w:ascii="Garamond" w:hAnsi="Garamond"/>
                <w:color w:val="000000" w:themeColor="text1"/>
                <w:sz w:val="24"/>
                <w:szCs w:val="24"/>
                <w:lang w:val="en-PK"/>
              </w:rPr>
              <w:lastRenderedPageBreak/>
              <w:t>A constant r is an easy target for recovery.</w:t>
            </w:r>
          </w:p>
          <w:p w14:paraId="66D51F3F" w14:textId="77777777" w:rsidR="009B1B90" w:rsidRPr="009705FE" w:rsidRDefault="009B1B90" w:rsidP="009705FE">
            <w:pPr>
              <w:pStyle w:val="Amount"/>
              <w:jc w:val="left"/>
              <w:rPr>
                <w:rFonts w:ascii="Garamond" w:hAnsi="Garamond"/>
                <w:color w:val="000000" w:themeColor="text1"/>
                <w:sz w:val="24"/>
                <w:szCs w:val="24"/>
              </w:rPr>
            </w:pPr>
          </w:p>
        </w:tc>
        <w:tc>
          <w:tcPr>
            <w:tcW w:w="2835" w:type="dxa"/>
            <w:shd w:val="clear" w:color="auto" w:fill="DAEEF3" w:themeFill="accent5" w:themeFillTint="33"/>
            <w:vAlign w:val="center"/>
          </w:tcPr>
          <w:p w14:paraId="191CAFAC" w14:textId="71180F66" w:rsidR="009B1B90" w:rsidRPr="009705FE" w:rsidRDefault="00AA3538" w:rsidP="009705FE">
            <w:pPr>
              <w:rPr>
                <w:rFonts w:ascii="Garamond" w:hAnsi="Garamond"/>
                <w:color w:val="000000" w:themeColor="text1"/>
                <w:sz w:val="24"/>
                <w:szCs w:val="24"/>
              </w:rPr>
            </w:pPr>
            <w:r w:rsidRPr="009705FE">
              <w:rPr>
                <w:rFonts w:ascii="Garamond" w:hAnsi="Garamond"/>
                <w:color w:val="000000" w:themeColor="text1"/>
                <w:sz w:val="24"/>
                <w:szCs w:val="24"/>
              </w:rPr>
              <w:lastRenderedPageBreak/>
              <w:t xml:space="preserve">Briefly mention in the SI if KCOR can recover a "ramp" or "decay" effect shape, or if the "step </w:t>
            </w:r>
            <w:r w:rsidRPr="009705FE">
              <w:rPr>
                <w:rFonts w:ascii="Garamond" w:hAnsi="Garamond"/>
                <w:color w:val="000000" w:themeColor="text1"/>
                <w:sz w:val="24"/>
                <w:szCs w:val="24"/>
              </w:rPr>
              <w:lastRenderedPageBreak/>
              <w:t>function" is the only shape tested.</w:t>
            </w:r>
          </w:p>
        </w:tc>
        <w:tc>
          <w:tcPr>
            <w:tcW w:w="1624" w:type="dxa"/>
            <w:shd w:val="clear" w:color="auto" w:fill="DAEEF3" w:themeFill="accent5" w:themeFillTint="33"/>
            <w:vAlign w:val="center"/>
          </w:tcPr>
          <w:p w14:paraId="7C8C0FA7" w14:textId="756B7CAA" w:rsidR="009B1B90" w:rsidRPr="009705FE" w:rsidRDefault="00AA3538" w:rsidP="009705FE">
            <w:pPr>
              <w:rPr>
                <w:rFonts w:ascii="Garamond" w:hAnsi="Garamond"/>
                <w:color w:val="000000" w:themeColor="text1"/>
                <w:sz w:val="24"/>
                <w:szCs w:val="24"/>
              </w:rPr>
            </w:pPr>
            <w:r w:rsidRPr="009705FE">
              <w:rPr>
                <w:rFonts w:ascii="Garamond" w:hAnsi="Garamond"/>
                <w:color w:val="000000" w:themeColor="text1"/>
                <w:sz w:val="24"/>
                <w:szCs w:val="24"/>
              </w:rPr>
              <w:lastRenderedPageBreak/>
              <w:t>Medium</w:t>
            </w:r>
          </w:p>
        </w:tc>
      </w:tr>
      <w:tr w:rsidR="00132180" w14:paraId="380B5D97" w14:textId="77777777" w:rsidTr="00C07875">
        <w:trPr>
          <w:trHeight w:val="345"/>
        </w:trPr>
        <w:tc>
          <w:tcPr>
            <w:tcW w:w="1271" w:type="dxa"/>
            <w:shd w:val="clear" w:color="auto" w:fill="EAF1DD" w:themeFill="accent3" w:themeFillTint="33"/>
            <w:vAlign w:val="center"/>
          </w:tcPr>
          <w:p w14:paraId="146A3B31" w14:textId="0219C854" w:rsidR="00132180" w:rsidRPr="009705FE" w:rsidRDefault="00132180" w:rsidP="009705FE">
            <w:pPr>
              <w:rPr>
                <w:rFonts w:ascii="Garamond" w:hAnsi="Garamond"/>
                <w:color w:val="000000" w:themeColor="text1"/>
                <w:sz w:val="24"/>
                <w:szCs w:val="24"/>
              </w:rPr>
            </w:pPr>
            <w:r w:rsidRPr="009705FE">
              <w:rPr>
                <w:rFonts w:ascii="Garamond" w:hAnsi="Garamond"/>
                <w:color w:val="000000" w:themeColor="text1"/>
                <w:sz w:val="24"/>
                <w:szCs w:val="24"/>
              </w:rPr>
              <w:t>SUP-S4-01</w:t>
            </w:r>
          </w:p>
        </w:tc>
        <w:tc>
          <w:tcPr>
            <w:tcW w:w="1418" w:type="dxa"/>
            <w:shd w:val="clear" w:color="auto" w:fill="EAF1DD" w:themeFill="accent3" w:themeFillTint="33"/>
            <w:vAlign w:val="center"/>
          </w:tcPr>
          <w:p w14:paraId="4A6D8B36" w14:textId="3226E4CE" w:rsidR="00132180" w:rsidRPr="009705FE" w:rsidRDefault="00132180" w:rsidP="009705FE">
            <w:pPr>
              <w:rPr>
                <w:rFonts w:ascii="Garamond" w:hAnsi="Garamond"/>
                <w:color w:val="000000" w:themeColor="text1"/>
                <w:sz w:val="24"/>
                <w:szCs w:val="24"/>
              </w:rPr>
            </w:pPr>
            <w:r w:rsidRPr="009705FE">
              <w:rPr>
                <w:rFonts w:ascii="Garamond" w:hAnsi="Garamond"/>
                <w:color w:val="000000" w:themeColor="text1"/>
                <w:sz w:val="24"/>
                <w:szCs w:val="24"/>
              </w:rPr>
              <w:t>Table S4</w:t>
            </w:r>
          </w:p>
        </w:tc>
        <w:tc>
          <w:tcPr>
            <w:tcW w:w="3402" w:type="dxa"/>
            <w:shd w:val="clear" w:color="auto" w:fill="EAF1DD" w:themeFill="accent3" w:themeFillTint="33"/>
            <w:vAlign w:val="center"/>
          </w:tcPr>
          <w:p w14:paraId="67826A3C" w14:textId="192485B6" w:rsidR="00132180" w:rsidRPr="009705FE" w:rsidRDefault="00132180" w:rsidP="009705FE">
            <w:pPr>
              <w:pStyle w:val="Amount"/>
              <w:jc w:val="left"/>
              <w:rPr>
                <w:rFonts w:ascii="Garamond" w:hAnsi="Garamond"/>
                <w:color w:val="000000" w:themeColor="text1"/>
                <w:sz w:val="24"/>
                <w:szCs w:val="24"/>
              </w:rPr>
            </w:pPr>
            <w:r w:rsidRPr="009705FE">
              <w:rPr>
                <w:rFonts w:ascii="Garamond" w:hAnsi="Garamond"/>
                <w:color w:val="000000" w:themeColor="text1"/>
                <w:sz w:val="24"/>
                <w:szCs w:val="24"/>
              </w:rPr>
              <w:t>Use of a "pathological" frailty mixture with 5 groups and weights.</w:t>
            </w:r>
          </w:p>
        </w:tc>
        <w:tc>
          <w:tcPr>
            <w:tcW w:w="3402" w:type="dxa"/>
            <w:shd w:val="clear" w:color="auto" w:fill="EAF1DD" w:themeFill="accent3" w:themeFillTint="33"/>
            <w:vAlign w:val="center"/>
          </w:tcPr>
          <w:p w14:paraId="113274EA" w14:textId="292A5D8D" w:rsidR="00132180" w:rsidRPr="009705FE" w:rsidRDefault="00132180" w:rsidP="009705FE">
            <w:pPr>
              <w:pStyle w:val="Amount"/>
              <w:jc w:val="left"/>
              <w:rPr>
                <w:rFonts w:ascii="Garamond" w:hAnsi="Garamond"/>
                <w:color w:val="000000" w:themeColor="text1"/>
                <w:sz w:val="24"/>
                <w:szCs w:val="24"/>
              </w:rPr>
            </w:pPr>
            <w:r w:rsidRPr="009705FE">
              <w:rPr>
                <w:rFonts w:ascii="Garamond" w:hAnsi="Garamond"/>
                <w:color w:val="000000" w:themeColor="text1"/>
                <w:sz w:val="24"/>
                <w:szCs w:val="24"/>
              </w:rPr>
              <w:t xml:space="preserve">This proves KCOR works even when the population is extremely fragmented. It is a powerful </w:t>
            </w:r>
            <w:proofErr w:type="gramStart"/>
            <w:r w:rsidRPr="009705FE">
              <w:rPr>
                <w:rFonts w:ascii="Garamond" w:hAnsi="Garamond"/>
                <w:color w:val="000000" w:themeColor="text1"/>
                <w:sz w:val="24"/>
                <w:szCs w:val="24"/>
              </w:rPr>
              <w:t>counter-argument</w:t>
            </w:r>
            <w:proofErr w:type="gramEnd"/>
            <w:r w:rsidRPr="009705FE">
              <w:rPr>
                <w:rFonts w:ascii="Garamond" w:hAnsi="Garamond"/>
                <w:color w:val="000000" w:themeColor="text1"/>
                <w:sz w:val="24"/>
                <w:szCs w:val="24"/>
              </w:rPr>
              <w:t xml:space="preserve"> to the "Gamma-only" critique.</w:t>
            </w:r>
          </w:p>
        </w:tc>
        <w:tc>
          <w:tcPr>
            <w:tcW w:w="2835" w:type="dxa"/>
            <w:shd w:val="clear" w:color="auto" w:fill="EAF1DD" w:themeFill="accent3" w:themeFillTint="33"/>
            <w:vAlign w:val="center"/>
          </w:tcPr>
          <w:p w14:paraId="57BBE4D0" w14:textId="5953BA2C" w:rsidR="00132180" w:rsidRPr="009705FE" w:rsidRDefault="00132180" w:rsidP="009705FE">
            <w:pPr>
              <w:rPr>
                <w:rFonts w:ascii="Garamond" w:hAnsi="Garamond"/>
                <w:color w:val="000000" w:themeColor="text1"/>
                <w:sz w:val="24"/>
                <w:szCs w:val="24"/>
              </w:rPr>
            </w:pPr>
            <w:r w:rsidRPr="009705FE">
              <w:rPr>
                <w:rFonts w:ascii="Garamond" w:hAnsi="Garamond"/>
                <w:color w:val="000000" w:themeColor="text1"/>
                <w:sz w:val="24"/>
                <w:szCs w:val="24"/>
              </w:rPr>
              <w:t>Ensure the main text (Section 3.1.1) cross-references this specific weight-shift simulation to prove the model handles non-smooth heterogeneity.</w:t>
            </w:r>
          </w:p>
        </w:tc>
        <w:tc>
          <w:tcPr>
            <w:tcW w:w="1624" w:type="dxa"/>
            <w:shd w:val="clear" w:color="auto" w:fill="EAF1DD" w:themeFill="accent3" w:themeFillTint="33"/>
            <w:vAlign w:val="center"/>
          </w:tcPr>
          <w:p w14:paraId="5E45D50E" w14:textId="7C19FC8D" w:rsidR="00132180" w:rsidRPr="009705FE" w:rsidRDefault="00132180" w:rsidP="009705FE">
            <w:pPr>
              <w:rPr>
                <w:rFonts w:ascii="Garamond" w:hAnsi="Garamond"/>
                <w:color w:val="000000" w:themeColor="text1"/>
                <w:sz w:val="24"/>
                <w:szCs w:val="24"/>
              </w:rPr>
            </w:pPr>
            <w:r w:rsidRPr="009705FE">
              <w:rPr>
                <w:rFonts w:ascii="Garamond" w:hAnsi="Garamond"/>
                <w:color w:val="000000" w:themeColor="text1"/>
                <w:sz w:val="24"/>
                <w:szCs w:val="24"/>
              </w:rPr>
              <w:t>Low</w:t>
            </w:r>
          </w:p>
        </w:tc>
      </w:tr>
      <w:tr w:rsidR="00132180" w14:paraId="49940B51" w14:textId="77777777" w:rsidTr="00C07875">
        <w:trPr>
          <w:trHeight w:val="345"/>
        </w:trPr>
        <w:tc>
          <w:tcPr>
            <w:tcW w:w="1271" w:type="dxa"/>
            <w:shd w:val="clear" w:color="auto" w:fill="FDE9D9" w:themeFill="accent6" w:themeFillTint="33"/>
            <w:vAlign w:val="center"/>
          </w:tcPr>
          <w:p w14:paraId="302D35CD" w14:textId="7C04DBD9" w:rsidR="00132180" w:rsidRPr="009705FE" w:rsidRDefault="00132180" w:rsidP="009705FE">
            <w:pPr>
              <w:rPr>
                <w:rFonts w:ascii="Garamond" w:hAnsi="Garamond"/>
                <w:color w:val="000000" w:themeColor="text1"/>
                <w:sz w:val="24"/>
                <w:szCs w:val="24"/>
              </w:rPr>
            </w:pPr>
            <w:r w:rsidRPr="009705FE">
              <w:rPr>
                <w:rFonts w:ascii="Garamond" w:hAnsi="Garamond"/>
                <w:color w:val="000000" w:themeColor="text1"/>
                <w:sz w:val="24"/>
                <w:szCs w:val="24"/>
              </w:rPr>
              <w:t>SUP-S4.5-01</w:t>
            </w:r>
          </w:p>
        </w:tc>
        <w:tc>
          <w:tcPr>
            <w:tcW w:w="1418" w:type="dxa"/>
            <w:shd w:val="clear" w:color="auto" w:fill="FDE9D9" w:themeFill="accent6" w:themeFillTint="33"/>
            <w:vAlign w:val="center"/>
          </w:tcPr>
          <w:p w14:paraId="5175BA49" w14:textId="617313E2" w:rsidR="00132180" w:rsidRPr="009705FE" w:rsidRDefault="00132180" w:rsidP="009705FE">
            <w:pPr>
              <w:rPr>
                <w:rFonts w:ascii="Garamond" w:hAnsi="Garamond"/>
                <w:color w:val="000000" w:themeColor="text1"/>
                <w:sz w:val="24"/>
                <w:szCs w:val="24"/>
              </w:rPr>
            </w:pPr>
            <w:r w:rsidRPr="009705FE">
              <w:rPr>
                <w:rFonts w:ascii="Garamond" w:hAnsi="Garamond"/>
                <w:color w:val="000000" w:themeColor="text1"/>
                <w:sz w:val="24"/>
                <w:szCs w:val="24"/>
              </w:rPr>
              <w:t>Section S4.5</w:t>
            </w:r>
          </w:p>
        </w:tc>
        <w:tc>
          <w:tcPr>
            <w:tcW w:w="3402" w:type="dxa"/>
            <w:shd w:val="clear" w:color="auto" w:fill="FDE9D9" w:themeFill="accent6" w:themeFillTint="33"/>
            <w:vAlign w:val="center"/>
          </w:tcPr>
          <w:p w14:paraId="2C7860EE" w14:textId="16CEAF47" w:rsidR="00132180" w:rsidRPr="009705FE" w:rsidRDefault="00132180" w:rsidP="009705FE">
            <w:pPr>
              <w:pStyle w:val="Amount"/>
              <w:jc w:val="left"/>
              <w:rPr>
                <w:rFonts w:ascii="Garamond" w:hAnsi="Garamond"/>
                <w:color w:val="000000" w:themeColor="text1"/>
                <w:sz w:val="24"/>
                <w:szCs w:val="24"/>
              </w:rPr>
            </w:pPr>
            <w:r w:rsidRPr="009705FE">
              <w:rPr>
                <w:rFonts w:ascii="Garamond" w:hAnsi="Garamond"/>
                <w:color w:val="000000" w:themeColor="text1"/>
                <w:sz w:val="24"/>
                <w:szCs w:val="24"/>
              </w:rPr>
              <w:t>Adversarial "Tail-sampling" where frailty is concentrated in the 0–15th and 85th–100th percentiles.</w:t>
            </w:r>
          </w:p>
        </w:tc>
        <w:tc>
          <w:tcPr>
            <w:tcW w:w="3402" w:type="dxa"/>
            <w:shd w:val="clear" w:color="auto" w:fill="FDE9D9" w:themeFill="accent6" w:themeFillTint="33"/>
            <w:vAlign w:val="center"/>
          </w:tcPr>
          <w:p w14:paraId="212B5F35" w14:textId="1226F908" w:rsidR="00132180" w:rsidRPr="009705FE" w:rsidRDefault="00132180" w:rsidP="009705FE">
            <w:pPr>
              <w:pStyle w:val="Amount"/>
              <w:jc w:val="left"/>
              <w:rPr>
                <w:rFonts w:ascii="Garamond" w:hAnsi="Garamond"/>
                <w:color w:val="000000" w:themeColor="text1"/>
                <w:sz w:val="24"/>
                <w:szCs w:val="24"/>
              </w:rPr>
            </w:pPr>
            <w:r w:rsidRPr="009705FE">
              <w:rPr>
                <w:rFonts w:ascii="Garamond" w:hAnsi="Garamond"/>
                <w:color w:val="000000" w:themeColor="text1"/>
                <w:sz w:val="24"/>
                <w:szCs w:val="24"/>
              </w:rPr>
              <w:t xml:space="preserve">Major Stress Test. This is the "Bimodal" case where the </w:t>
            </w:r>
            <w:proofErr w:type="gramStart"/>
            <w:r w:rsidRPr="009705FE">
              <w:rPr>
                <w:rFonts w:ascii="Garamond" w:hAnsi="Garamond"/>
                <w:color w:val="000000" w:themeColor="text1"/>
                <w:sz w:val="24"/>
                <w:szCs w:val="24"/>
              </w:rPr>
              <w:t>mean</w:t>
            </w:r>
            <w:proofErr w:type="gramEnd"/>
            <w:r w:rsidRPr="009705FE">
              <w:rPr>
                <w:rFonts w:ascii="Garamond" w:hAnsi="Garamond"/>
                <w:color w:val="000000" w:themeColor="text1"/>
                <w:sz w:val="24"/>
                <w:szCs w:val="24"/>
              </w:rPr>
              <w:t xml:space="preserve"> is preserved but the variance is extreme. Success here is the ultimate proof of "Geometric Robustness".</w:t>
            </w:r>
          </w:p>
        </w:tc>
        <w:tc>
          <w:tcPr>
            <w:tcW w:w="2835" w:type="dxa"/>
            <w:shd w:val="clear" w:color="auto" w:fill="FDE9D9" w:themeFill="accent6" w:themeFillTint="33"/>
            <w:vAlign w:val="center"/>
          </w:tcPr>
          <w:p w14:paraId="17F03871" w14:textId="7C2C7142" w:rsidR="00132180" w:rsidRPr="009705FE" w:rsidRDefault="00132180" w:rsidP="009705FE">
            <w:pPr>
              <w:rPr>
                <w:rFonts w:ascii="Garamond" w:hAnsi="Garamond"/>
                <w:color w:val="000000" w:themeColor="text1"/>
                <w:sz w:val="24"/>
                <w:szCs w:val="24"/>
              </w:rPr>
            </w:pPr>
            <w:r w:rsidRPr="009705FE">
              <w:rPr>
                <w:rFonts w:ascii="Garamond" w:hAnsi="Garamond"/>
                <w:color w:val="000000" w:themeColor="text1"/>
                <w:sz w:val="24"/>
                <w:szCs w:val="24"/>
              </w:rPr>
              <w:t>Highlight the "non-identifiability rate" for this specific case. If KCOR identifies it, it's a win; if it rejects it, the diagnostics are working as intended.</w:t>
            </w:r>
          </w:p>
        </w:tc>
        <w:tc>
          <w:tcPr>
            <w:tcW w:w="1624" w:type="dxa"/>
            <w:shd w:val="clear" w:color="auto" w:fill="FDE9D9" w:themeFill="accent6" w:themeFillTint="33"/>
            <w:vAlign w:val="center"/>
          </w:tcPr>
          <w:p w14:paraId="75B205C3" w14:textId="5001EA82" w:rsidR="00132180" w:rsidRPr="009705FE" w:rsidRDefault="00132180" w:rsidP="009705FE">
            <w:pPr>
              <w:rPr>
                <w:rFonts w:ascii="Garamond" w:hAnsi="Garamond"/>
                <w:color w:val="000000" w:themeColor="text1"/>
                <w:sz w:val="24"/>
                <w:szCs w:val="24"/>
              </w:rPr>
            </w:pPr>
            <w:r w:rsidRPr="009705FE">
              <w:rPr>
                <w:rFonts w:ascii="Garamond" w:hAnsi="Garamond"/>
                <w:color w:val="000000" w:themeColor="text1"/>
                <w:sz w:val="24"/>
                <w:szCs w:val="24"/>
              </w:rPr>
              <w:t>High</w:t>
            </w:r>
          </w:p>
        </w:tc>
      </w:tr>
      <w:tr w:rsidR="00B20224" w14:paraId="21AC3F6C" w14:textId="77777777" w:rsidTr="00C07875">
        <w:trPr>
          <w:trHeight w:val="345"/>
        </w:trPr>
        <w:tc>
          <w:tcPr>
            <w:tcW w:w="1271" w:type="dxa"/>
            <w:shd w:val="clear" w:color="auto" w:fill="DAEEF3" w:themeFill="accent5" w:themeFillTint="33"/>
            <w:vAlign w:val="center"/>
          </w:tcPr>
          <w:p w14:paraId="484BB219" w14:textId="5762F4DD" w:rsidR="00B20224" w:rsidRPr="009705FE" w:rsidRDefault="00B20224" w:rsidP="009705FE">
            <w:pPr>
              <w:rPr>
                <w:rFonts w:ascii="Garamond" w:hAnsi="Garamond"/>
                <w:color w:val="000000" w:themeColor="text1"/>
                <w:sz w:val="24"/>
                <w:szCs w:val="24"/>
              </w:rPr>
            </w:pPr>
            <w:r w:rsidRPr="009705FE">
              <w:rPr>
                <w:rFonts w:ascii="Garamond" w:hAnsi="Garamond"/>
                <w:color w:val="000000" w:themeColor="text1"/>
                <w:sz w:val="24"/>
                <w:szCs w:val="24"/>
              </w:rPr>
              <w:t>SUP-S5.1-01</w:t>
            </w:r>
          </w:p>
        </w:tc>
        <w:tc>
          <w:tcPr>
            <w:tcW w:w="1418" w:type="dxa"/>
            <w:shd w:val="clear" w:color="auto" w:fill="DAEEF3" w:themeFill="accent5" w:themeFillTint="33"/>
            <w:vAlign w:val="center"/>
          </w:tcPr>
          <w:p w14:paraId="1AFC3FC7" w14:textId="0A58996E" w:rsidR="00B20224" w:rsidRPr="009705FE" w:rsidRDefault="00B20224" w:rsidP="009705FE">
            <w:pPr>
              <w:rPr>
                <w:rFonts w:ascii="Garamond" w:hAnsi="Garamond"/>
                <w:color w:val="000000" w:themeColor="text1"/>
                <w:sz w:val="24"/>
                <w:szCs w:val="24"/>
              </w:rPr>
            </w:pPr>
            <w:r w:rsidRPr="009705FE">
              <w:rPr>
                <w:rFonts w:ascii="Garamond" w:hAnsi="Garamond"/>
                <w:color w:val="000000" w:themeColor="text1"/>
                <w:sz w:val="24"/>
                <w:szCs w:val="24"/>
              </w:rPr>
              <w:t>Section S5.1</w:t>
            </w:r>
          </w:p>
        </w:tc>
        <w:tc>
          <w:tcPr>
            <w:tcW w:w="3402" w:type="dxa"/>
            <w:shd w:val="clear" w:color="auto" w:fill="DAEEF3" w:themeFill="accent5" w:themeFillTint="33"/>
            <w:vAlign w:val="center"/>
          </w:tcPr>
          <w:p w14:paraId="5A276ED6" w14:textId="06A3C76F" w:rsidR="00B20224" w:rsidRPr="009705FE" w:rsidRDefault="00B20224" w:rsidP="009705FE">
            <w:pPr>
              <w:pStyle w:val="Amount"/>
              <w:jc w:val="left"/>
              <w:rPr>
                <w:rFonts w:ascii="Garamond" w:hAnsi="Garamond"/>
                <w:color w:val="000000" w:themeColor="text1"/>
                <w:sz w:val="24"/>
                <w:szCs w:val="24"/>
              </w:rPr>
            </w:pPr>
            <w:proofErr w:type="spellStart"/>
            <w:r w:rsidRPr="009705FE">
              <w:rPr>
                <w:rFonts w:ascii="Garamond" w:hAnsi="Garamond"/>
                <w:color w:val="000000" w:themeColor="text1"/>
                <w:sz w:val="24"/>
                <w:szCs w:val="24"/>
              </w:rPr>
              <w:t>RMSE_Hobs</w:t>
            </w:r>
            <w:proofErr w:type="spellEnd"/>
            <w:r w:rsidRPr="009705FE">
              <w:rPr>
                <w:rFonts w:ascii="Garamond" w:hAnsi="Garamond"/>
                <w:color w:val="000000" w:themeColor="text1"/>
                <w:sz w:val="24"/>
                <w:szCs w:val="24"/>
              </w:rPr>
              <w:t xml:space="preserve"> &lt; 0.01 threshold for "excellent fit".</w:t>
            </w:r>
          </w:p>
        </w:tc>
        <w:tc>
          <w:tcPr>
            <w:tcW w:w="3402" w:type="dxa"/>
            <w:shd w:val="clear" w:color="auto" w:fill="DAEEF3" w:themeFill="accent5" w:themeFillTint="33"/>
            <w:vAlign w:val="center"/>
          </w:tcPr>
          <w:p w14:paraId="35D3F4C4" w14:textId="5DC19D7F" w:rsidR="00B20224" w:rsidRPr="009705FE" w:rsidRDefault="0049694F" w:rsidP="009705FE">
            <w:pPr>
              <w:pStyle w:val="Amount"/>
              <w:jc w:val="left"/>
              <w:rPr>
                <w:rFonts w:ascii="Garamond" w:hAnsi="Garamond"/>
                <w:color w:val="000000" w:themeColor="text1"/>
                <w:sz w:val="24"/>
                <w:szCs w:val="24"/>
              </w:rPr>
            </w:pPr>
            <w:r w:rsidRPr="009705FE">
              <w:rPr>
                <w:rFonts w:ascii="Garamond" w:hAnsi="Garamond"/>
                <w:color w:val="000000" w:themeColor="text1"/>
                <w:sz w:val="24"/>
                <w:szCs w:val="24"/>
              </w:rPr>
              <w:t>In large registries (N &gt; 1M), even a "good" fit can have systematic residuals that are statistically significant but numerically small.</w:t>
            </w:r>
          </w:p>
        </w:tc>
        <w:tc>
          <w:tcPr>
            <w:tcW w:w="2835" w:type="dxa"/>
            <w:shd w:val="clear" w:color="auto" w:fill="DAEEF3" w:themeFill="accent5" w:themeFillTint="33"/>
            <w:vAlign w:val="center"/>
          </w:tcPr>
          <w:p w14:paraId="1F61C1B2" w14:textId="1D6018B4" w:rsidR="00B20224" w:rsidRPr="009705FE" w:rsidRDefault="0049694F" w:rsidP="009705FE">
            <w:pPr>
              <w:rPr>
                <w:rFonts w:ascii="Garamond" w:hAnsi="Garamond"/>
                <w:color w:val="000000" w:themeColor="text1"/>
                <w:sz w:val="24"/>
                <w:szCs w:val="24"/>
              </w:rPr>
            </w:pPr>
            <w:r w:rsidRPr="00747167">
              <w:rPr>
                <w:rFonts w:ascii="Garamond" w:hAnsi="Garamond"/>
                <w:color w:val="000000" w:themeColor="text1"/>
                <w:sz w:val="24"/>
                <w:szCs w:val="24"/>
              </w:rPr>
              <w:t>Emphasize the Residual Analysis (S5.2)</w:t>
            </w:r>
            <w:r w:rsidRPr="009705FE">
              <w:rPr>
                <w:rFonts w:ascii="Garamond" w:hAnsi="Garamond"/>
                <w:color w:val="000000" w:themeColor="text1"/>
                <w:sz w:val="24"/>
                <w:szCs w:val="24"/>
              </w:rPr>
              <w:t xml:space="preserve"> over the raw RMSE value, as autocorrelation in residuals is a more sensitive detector of model misspecification than a single error metric.</w:t>
            </w:r>
          </w:p>
        </w:tc>
        <w:tc>
          <w:tcPr>
            <w:tcW w:w="1624" w:type="dxa"/>
            <w:shd w:val="clear" w:color="auto" w:fill="DAEEF3" w:themeFill="accent5" w:themeFillTint="33"/>
            <w:vAlign w:val="center"/>
          </w:tcPr>
          <w:p w14:paraId="04508FE0" w14:textId="3BF36E21" w:rsidR="00B20224" w:rsidRPr="009705FE" w:rsidRDefault="0049694F" w:rsidP="009705FE">
            <w:pPr>
              <w:rPr>
                <w:rFonts w:ascii="Garamond" w:hAnsi="Garamond"/>
                <w:color w:val="000000" w:themeColor="text1"/>
                <w:sz w:val="24"/>
                <w:szCs w:val="24"/>
              </w:rPr>
            </w:pPr>
            <w:r w:rsidRPr="009705FE">
              <w:rPr>
                <w:rFonts w:ascii="Garamond" w:hAnsi="Garamond"/>
                <w:color w:val="000000" w:themeColor="text1"/>
                <w:sz w:val="24"/>
                <w:szCs w:val="24"/>
              </w:rPr>
              <w:t>Medium</w:t>
            </w:r>
          </w:p>
        </w:tc>
      </w:tr>
    </w:tbl>
    <w:p w14:paraId="21EB7888" w14:textId="77777777" w:rsidR="00C07875" w:rsidRDefault="00C07875"/>
    <w:p w14:paraId="60E928AB" w14:textId="77777777" w:rsidR="00C07875" w:rsidRDefault="00C07875"/>
    <w:p w14:paraId="1DAF4DCB" w14:textId="5FCD99FD" w:rsidR="005A6175" w:rsidRDefault="00C07875">
      <w:r>
        <w:br w:type="page"/>
      </w:r>
      <w:r w:rsidR="000C7A8A">
        <w:lastRenderedPageBreak/>
        <w:br w:type="textWrapping" w:clear="all"/>
      </w:r>
    </w:p>
    <w:tbl>
      <w:tblPr>
        <w:tblStyle w:val="TableGrid"/>
        <w:tblW w:w="14029" w:type="dxa"/>
        <w:tblBorders>
          <w:insideH w:val="none" w:sz="0" w:space="0" w:color="auto"/>
        </w:tblBorders>
        <w:tblLayout w:type="fixed"/>
        <w:tblLook w:val="01E0" w:firstRow="1" w:lastRow="1" w:firstColumn="1" w:lastColumn="1" w:noHBand="0" w:noVBand="0"/>
        <w:tblDescription w:val="Signature layout table"/>
      </w:tblPr>
      <w:tblGrid>
        <w:gridCol w:w="14029"/>
      </w:tblGrid>
      <w:tr w:rsidR="000E4A44" w14:paraId="0E3AAFDB" w14:textId="77777777" w:rsidTr="00004349">
        <w:trPr>
          <w:trHeight w:hRule="exact" w:val="360"/>
        </w:trPr>
        <w:tc>
          <w:tcPr>
            <w:tcW w:w="14029" w:type="dxa"/>
            <w:vAlign w:val="center"/>
          </w:tcPr>
          <w:p w14:paraId="38A34B18" w14:textId="224B8778" w:rsidR="009867F5" w:rsidRDefault="00004349" w:rsidP="00C07875">
            <w:pPr>
              <w:spacing w:after="240"/>
              <w:rPr>
                <w:rFonts w:ascii="Garamond" w:hAnsi="Garamond"/>
                <w:b/>
                <w:bCs/>
                <w:sz w:val="28"/>
                <w:szCs w:val="28"/>
              </w:rPr>
            </w:pPr>
            <w:r w:rsidRPr="006D1B2B">
              <w:rPr>
                <w:rFonts w:ascii="Garamond" w:hAnsi="Garamond"/>
                <w:b/>
                <w:bCs/>
                <w:sz w:val="28"/>
                <w:szCs w:val="28"/>
              </w:rPr>
              <w:t>General Comments</w:t>
            </w:r>
          </w:p>
          <w:p w14:paraId="2573AE31" w14:textId="77777777" w:rsidR="00C07875" w:rsidRDefault="00C07875" w:rsidP="00C07875">
            <w:pPr>
              <w:spacing w:after="240"/>
              <w:rPr>
                <w:rFonts w:ascii="Garamond" w:hAnsi="Garamond"/>
                <w:b/>
                <w:bCs/>
                <w:sz w:val="28"/>
                <w:szCs w:val="28"/>
              </w:rPr>
            </w:pPr>
          </w:p>
          <w:p w14:paraId="69481AD8" w14:textId="335F1256" w:rsidR="00096314" w:rsidRPr="006D1B2B" w:rsidRDefault="00096314" w:rsidP="005A6175">
            <w:pPr>
              <w:rPr>
                <w:rFonts w:ascii="Garamond" w:hAnsi="Garamond"/>
                <w:b/>
                <w:bCs/>
                <w:sz w:val="28"/>
                <w:szCs w:val="28"/>
              </w:rPr>
            </w:pPr>
          </w:p>
        </w:tc>
      </w:tr>
      <w:tr w:rsidR="004C12DC" w14:paraId="4DEC33CF" w14:textId="77777777" w:rsidTr="00C07875">
        <w:trPr>
          <w:trHeight w:hRule="exact" w:val="8205"/>
        </w:trPr>
        <w:tc>
          <w:tcPr>
            <w:tcW w:w="14029" w:type="dxa"/>
          </w:tcPr>
          <w:p w14:paraId="10FF7C48" w14:textId="77777777" w:rsidR="00C07875" w:rsidRDefault="00C07875" w:rsidP="00D22240">
            <w:pPr>
              <w:spacing w:line="276" w:lineRule="auto"/>
              <w:jc w:val="both"/>
              <w:rPr>
                <w:rFonts w:ascii="Garamond" w:hAnsi="Garamond"/>
                <w:b/>
                <w:bCs/>
                <w:color w:val="000000" w:themeColor="text1"/>
              </w:rPr>
            </w:pPr>
          </w:p>
          <w:p w14:paraId="52F3EB83" w14:textId="61EE60AB" w:rsidR="004C12DC" w:rsidRPr="00096314" w:rsidRDefault="00FA13C8" w:rsidP="00D22240">
            <w:pPr>
              <w:spacing w:line="276" w:lineRule="auto"/>
              <w:jc w:val="both"/>
              <w:rPr>
                <w:rFonts w:ascii="Garamond" w:hAnsi="Garamond"/>
                <w:b/>
                <w:bCs/>
                <w:color w:val="000000" w:themeColor="text1"/>
              </w:rPr>
            </w:pPr>
            <w:r w:rsidRPr="00096314">
              <w:rPr>
                <w:rFonts w:ascii="Garamond" w:hAnsi="Garamond"/>
                <w:b/>
                <w:bCs/>
                <w:color w:val="000000" w:themeColor="text1"/>
              </w:rPr>
              <w:t>Abstract</w:t>
            </w:r>
          </w:p>
          <w:p w14:paraId="5C0062B4" w14:textId="180BA628" w:rsidR="00D22240" w:rsidRPr="00D22240" w:rsidRDefault="00D22240" w:rsidP="00D22240">
            <w:pPr>
              <w:spacing w:line="276" w:lineRule="auto"/>
              <w:jc w:val="both"/>
              <w:rPr>
                <w:rFonts w:ascii="Garamond" w:hAnsi="Garamond"/>
                <w:color w:val="000000" w:themeColor="text1"/>
                <w:lang w:val="en-PK"/>
              </w:rPr>
            </w:pPr>
            <w:r w:rsidRPr="00D22240">
              <w:rPr>
                <w:rFonts w:ascii="Garamond" w:hAnsi="Garamond"/>
                <w:color w:val="000000" w:themeColor="text1"/>
                <w:lang w:val="en-PK"/>
              </w:rPr>
              <w:t>Reviewers in observational epidemiology are trained to hunt for the word "unbiased." If you use it, you must qualify it (e.g., "bias-reduced" or "unbiased in the absence of external confounding").</w:t>
            </w:r>
            <w:r w:rsidRPr="00096314">
              <w:rPr>
                <w:rFonts w:ascii="Garamond" w:hAnsi="Garamond"/>
                <w:color w:val="000000" w:themeColor="text1"/>
                <w:lang w:val="en-PK"/>
              </w:rPr>
              <w:t xml:space="preserve"> Regarding the </w:t>
            </w:r>
            <w:r w:rsidRPr="00D22240">
              <w:rPr>
                <w:rFonts w:ascii="Garamond" w:hAnsi="Garamond"/>
                <w:color w:val="000000" w:themeColor="text1"/>
                <w:lang w:val="en-PK"/>
              </w:rPr>
              <w:t>"Recovering the true hazard ratio</w:t>
            </w:r>
            <w:r w:rsidRPr="00096314">
              <w:rPr>
                <w:rFonts w:ascii="Garamond" w:hAnsi="Garamond"/>
                <w:color w:val="000000" w:themeColor="text1"/>
                <w:lang w:val="en-PK"/>
              </w:rPr>
              <w:t>,</w:t>
            </w:r>
            <w:r w:rsidRPr="00D22240">
              <w:rPr>
                <w:rFonts w:ascii="Garamond" w:hAnsi="Garamond"/>
                <w:color w:val="000000" w:themeColor="text1"/>
                <w:lang w:val="en-PK"/>
              </w:rPr>
              <w:t>" This implies you have solved the "fundamental problem of causal inference." Frame it instead as "neutralizing a specific, measurable source of selection bias."</w:t>
            </w:r>
          </w:p>
          <w:p w14:paraId="2C7C6C0D" w14:textId="77777777" w:rsidR="00D22240" w:rsidRPr="00096314" w:rsidRDefault="004547E4" w:rsidP="006B4E6F">
            <w:pPr>
              <w:spacing w:line="276" w:lineRule="auto"/>
              <w:rPr>
                <w:rFonts w:ascii="Garamond" w:hAnsi="Garamond"/>
                <w:b/>
                <w:bCs/>
              </w:rPr>
            </w:pPr>
            <w:r w:rsidRPr="00096314">
              <w:rPr>
                <w:rFonts w:ascii="Garamond" w:hAnsi="Garamond"/>
                <w:b/>
                <w:bCs/>
              </w:rPr>
              <w:t>Introduction</w:t>
            </w:r>
          </w:p>
          <w:p w14:paraId="0AD8E4ED" w14:textId="77777777" w:rsidR="004547E4" w:rsidRPr="00096314" w:rsidRDefault="006B4E6F" w:rsidP="006B4E6F">
            <w:pPr>
              <w:spacing w:line="276" w:lineRule="auto"/>
              <w:rPr>
                <w:rFonts w:ascii="Garamond" w:hAnsi="Garamond"/>
              </w:rPr>
            </w:pPr>
            <w:r w:rsidRPr="00096314">
              <w:rPr>
                <w:rFonts w:ascii="Garamond" w:hAnsi="Garamond"/>
                <w:b/>
                <w:bCs/>
              </w:rPr>
              <w:t>Section 1.1:</w:t>
            </w:r>
            <w:r w:rsidRPr="00096314">
              <w:rPr>
                <w:rFonts w:ascii="Garamond" w:hAnsi="Garamond"/>
              </w:rPr>
              <w:t xml:space="preserve"> </w:t>
            </w:r>
            <w:r w:rsidRPr="00096314">
              <w:rPr>
                <w:rFonts w:ascii="Garamond" w:hAnsi="Garamond"/>
              </w:rPr>
              <w:t>In the first few paragraphs, you are defining the "enemy" your method is fighting. If the reviewer thinks you are just describing "unmeasured confounding," they will ask why you aren't using standard sensitivity analyses (like E-values). You must ensure this section clearly differentiates static baseline confounding from dynamic, selection-induced frailty depletion. The "Reviewer Risk" is that a biostatistician will interpret your "non-exchangeability" description as a call for better propensity score matching, rather than a call for your new KCOR normalization.</w:t>
            </w:r>
          </w:p>
          <w:p w14:paraId="562B5036" w14:textId="77777777" w:rsidR="00D72BE1" w:rsidRPr="00096314" w:rsidRDefault="00D72BE1" w:rsidP="00D72BE1">
            <w:pPr>
              <w:spacing w:line="276" w:lineRule="auto"/>
              <w:rPr>
                <w:rFonts w:ascii="Garamond" w:hAnsi="Garamond"/>
              </w:rPr>
            </w:pPr>
            <w:r w:rsidRPr="00096314">
              <w:rPr>
                <w:rFonts w:ascii="Garamond" w:hAnsi="Garamond"/>
                <w:b/>
                <w:bCs/>
              </w:rPr>
              <w:t>Section 1.2:</w:t>
            </w:r>
            <w:r w:rsidRPr="00096314">
              <w:rPr>
                <w:rFonts w:ascii="Garamond" w:hAnsi="Garamond"/>
              </w:rPr>
              <w:t xml:space="preserve"> </w:t>
            </w:r>
            <w:r w:rsidRPr="00096314">
              <w:rPr>
                <w:rFonts w:ascii="Garamond" w:hAnsi="Garamond"/>
              </w:rPr>
              <w:t xml:space="preserve">You are using the "linearity of the adjusted cumulative hazard" as proof that the model worked. A skeptical reviewer will call this circular reasoning: </w:t>
            </w:r>
            <w:r w:rsidRPr="00096314">
              <w:rPr>
                <w:rFonts w:ascii="Garamond" w:hAnsi="Garamond"/>
                <w:i/>
                <w:iCs/>
              </w:rPr>
              <w:t>"You assumed a gamma-frailty model, adjusted the data using that model, and then pointed to the fact that it now looks linear as proof the model is correct."</w:t>
            </w:r>
            <w:r w:rsidRPr="00096314">
              <w:rPr>
                <w:rFonts w:ascii="Garamond" w:hAnsi="Garamond"/>
              </w:rPr>
              <w:t xml:space="preserve"> To mitigate this, you should emphasize that the "quiet period" (where linearity is expected) is separate from the "active period" where the actual effect is measured. This separation breaks the circularity.</w:t>
            </w:r>
          </w:p>
          <w:p w14:paraId="6E28D2AC" w14:textId="77777777" w:rsidR="00511633" w:rsidRPr="00096314" w:rsidRDefault="00511633" w:rsidP="00D72BE1">
            <w:pPr>
              <w:spacing w:line="276" w:lineRule="auto"/>
              <w:rPr>
                <w:rFonts w:ascii="Garamond" w:hAnsi="Garamond"/>
                <w:b/>
                <w:bCs/>
              </w:rPr>
            </w:pPr>
            <w:r w:rsidRPr="00096314">
              <w:rPr>
                <w:rFonts w:ascii="Garamond" w:hAnsi="Garamond"/>
                <w:b/>
                <w:bCs/>
              </w:rPr>
              <w:t>Methods</w:t>
            </w:r>
          </w:p>
          <w:p w14:paraId="72FE5A6D" w14:textId="3857B418" w:rsidR="00E350DB" w:rsidRPr="00E350DB" w:rsidRDefault="00E350DB" w:rsidP="00E350DB">
            <w:pPr>
              <w:spacing w:line="276" w:lineRule="auto"/>
              <w:rPr>
                <w:rFonts w:ascii="Garamond" w:hAnsi="Garamond"/>
                <w:lang w:val="en-PK"/>
              </w:rPr>
            </w:pPr>
            <w:r w:rsidRPr="00096314">
              <w:rPr>
                <w:rFonts w:ascii="Garamond" w:hAnsi="Garamond"/>
                <w:b/>
                <w:bCs/>
                <w:lang w:val="en-PK"/>
              </w:rPr>
              <w:t>Section 2.1:</w:t>
            </w:r>
            <w:r w:rsidRPr="00096314">
              <w:rPr>
                <w:rFonts w:ascii="Garamond" w:hAnsi="Garamond"/>
                <w:lang w:val="en-PK"/>
              </w:rPr>
              <w:t xml:space="preserve"> </w:t>
            </w:r>
            <w:r w:rsidRPr="00E350DB">
              <w:rPr>
                <w:rFonts w:ascii="Garamond" w:hAnsi="Garamond"/>
                <w:lang w:val="en-PK"/>
              </w:rPr>
              <w:t>The distinction between Level and Curvature is where you are trying to teach the reviewer a new way to look at survival data.</w:t>
            </w:r>
            <w:r w:rsidRPr="00096314">
              <w:rPr>
                <w:rFonts w:ascii="Garamond" w:hAnsi="Garamond"/>
                <w:lang w:val="en-PK"/>
              </w:rPr>
              <w:t xml:space="preserve"> </w:t>
            </w:r>
            <w:r w:rsidRPr="00E350DB">
              <w:rPr>
                <w:rFonts w:ascii="Garamond" w:hAnsi="Garamond"/>
                <w:lang w:val="en-PK"/>
              </w:rPr>
              <w:t>As a reviewer, I will look for "The Identifiability Warning." If you have two cohorts, and Cohort A has a higher hazard than Cohort B, is that because:</w:t>
            </w:r>
          </w:p>
          <w:p w14:paraId="22E00089" w14:textId="77777777" w:rsidR="00E350DB" w:rsidRPr="00E350DB" w:rsidRDefault="00E350DB" w:rsidP="00E350DB">
            <w:pPr>
              <w:numPr>
                <w:ilvl w:val="0"/>
                <w:numId w:val="11"/>
              </w:numPr>
              <w:spacing w:line="276" w:lineRule="auto"/>
              <w:rPr>
                <w:rFonts w:ascii="Garamond" w:hAnsi="Garamond"/>
                <w:lang w:val="en-PK"/>
              </w:rPr>
            </w:pPr>
            <w:r w:rsidRPr="00E350DB">
              <w:rPr>
                <w:rFonts w:ascii="Garamond" w:hAnsi="Garamond"/>
                <w:lang w:val="en-PK"/>
              </w:rPr>
              <w:t xml:space="preserve">The intervention is </w:t>
            </w:r>
            <w:proofErr w:type="gramStart"/>
            <w:r w:rsidRPr="00E350DB">
              <w:rPr>
                <w:rFonts w:ascii="Garamond" w:hAnsi="Garamond"/>
                <w:lang w:val="en-PK"/>
              </w:rPr>
              <w:t>bad?</w:t>
            </w:r>
            <w:proofErr w:type="gramEnd"/>
            <w:r w:rsidRPr="00E350DB">
              <w:rPr>
                <w:rFonts w:ascii="Garamond" w:hAnsi="Garamond"/>
                <w:lang w:val="en-PK"/>
              </w:rPr>
              <w:t xml:space="preserve"> (Level)</w:t>
            </w:r>
          </w:p>
          <w:p w14:paraId="068141D8" w14:textId="77777777" w:rsidR="00E350DB" w:rsidRPr="00E350DB" w:rsidRDefault="00E350DB" w:rsidP="00E350DB">
            <w:pPr>
              <w:numPr>
                <w:ilvl w:val="0"/>
                <w:numId w:val="11"/>
              </w:numPr>
              <w:spacing w:line="276" w:lineRule="auto"/>
              <w:rPr>
                <w:rFonts w:ascii="Garamond" w:hAnsi="Garamond"/>
                <w:lang w:val="en-PK"/>
              </w:rPr>
            </w:pPr>
            <w:r w:rsidRPr="00E350DB">
              <w:rPr>
                <w:rFonts w:ascii="Garamond" w:hAnsi="Garamond"/>
                <w:lang w:val="en-PK"/>
              </w:rPr>
              <w:t>Or because Cohort A is "frailer" and depleting faster? (Curvature)</w:t>
            </w:r>
          </w:p>
          <w:p w14:paraId="27C7A62E" w14:textId="49A683B2" w:rsidR="00E350DB" w:rsidRPr="00E350DB" w:rsidRDefault="00E350DB" w:rsidP="00E350DB">
            <w:pPr>
              <w:spacing w:line="276" w:lineRule="auto"/>
              <w:rPr>
                <w:rFonts w:ascii="Garamond" w:hAnsi="Garamond"/>
                <w:lang w:val="en-PK"/>
              </w:rPr>
            </w:pPr>
            <w:r w:rsidRPr="00E350DB">
              <w:rPr>
                <w:rFonts w:ascii="Garamond" w:hAnsi="Garamond"/>
                <w:lang w:val="en-PK"/>
              </w:rPr>
              <w:t>Your "Strategy" claims you can separate these. You must ensure that h_0(t) (the baseline hazard) and</w:t>
            </w:r>
            <w:r w:rsidRPr="00096314">
              <w:rPr>
                <w:rFonts w:ascii="Garamond" w:hAnsi="Garamond"/>
                <w:lang w:val="en-PK"/>
              </w:rPr>
              <w:t xml:space="preserve"> </w:t>
            </w:r>
            <w:r w:rsidRPr="00E350DB">
              <w:rPr>
                <w:rFonts w:ascii="Garamond" w:hAnsi="Garamond"/>
                <w:lang w:val="en-PK"/>
              </w:rPr>
              <w:t>theta (the frailty) are not collinear. If they are collinear, you can't tell them apart, and KCOR is just "overfitting the curve."</w:t>
            </w:r>
          </w:p>
          <w:p w14:paraId="36491CAF" w14:textId="77777777" w:rsidR="009867F5" w:rsidRPr="00096314" w:rsidRDefault="009867F5" w:rsidP="009867F5">
            <w:pPr>
              <w:spacing w:line="276" w:lineRule="auto"/>
              <w:rPr>
                <w:rFonts w:ascii="Garamond" w:hAnsi="Garamond"/>
                <w:lang w:val="en-PK"/>
              </w:rPr>
            </w:pPr>
            <w:r w:rsidRPr="00096314">
              <w:rPr>
                <w:rFonts w:ascii="Garamond" w:hAnsi="Garamond"/>
                <w:b/>
                <w:bCs/>
              </w:rPr>
              <w:t>Section 2.2:</w:t>
            </w:r>
            <w:r w:rsidRPr="00096314">
              <w:rPr>
                <w:rFonts w:ascii="Garamond" w:hAnsi="Garamond"/>
              </w:rPr>
              <w:t xml:space="preserve"> </w:t>
            </w:r>
            <w:r w:rsidRPr="00096314">
              <w:rPr>
                <w:rFonts w:ascii="Garamond" w:hAnsi="Garamond"/>
                <w:lang w:val="en-PK"/>
              </w:rPr>
              <w:t xml:space="preserve">The "No Switching" (MET-2.2-03) rule is your most controversial stance. The Critic's View: </w:t>
            </w:r>
            <w:r w:rsidRPr="00096314">
              <w:rPr>
                <w:rFonts w:ascii="Garamond" w:hAnsi="Garamond"/>
                <w:i/>
                <w:iCs/>
                <w:lang w:val="en-PK"/>
              </w:rPr>
              <w:t xml:space="preserve">"If I </w:t>
            </w:r>
            <w:proofErr w:type="spellStart"/>
            <w:r w:rsidRPr="00096314">
              <w:rPr>
                <w:rFonts w:ascii="Garamond" w:hAnsi="Garamond"/>
                <w:i/>
                <w:iCs/>
                <w:lang w:val="en-PK"/>
              </w:rPr>
              <w:t>enroll</w:t>
            </w:r>
            <w:proofErr w:type="spellEnd"/>
            <w:r w:rsidRPr="00096314">
              <w:rPr>
                <w:rFonts w:ascii="Garamond" w:hAnsi="Garamond"/>
                <w:i/>
                <w:iCs/>
                <w:lang w:val="en-PK"/>
              </w:rPr>
              <w:t xml:space="preserve"> in the 'unvaccinated' cohort but get vaccinated 4 weeks later, KCOR still treats me as 'unvaccinated.' This is exposure misclassification."</w:t>
            </w:r>
          </w:p>
          <w:p w14:paraId="2DDE421D" w14:textId="77777777" w:rsidR="009867F5" w:rsidRPr="009867F5" w:rsidRDefault="009867F5" w:rsidP="009867F5">
            <w:pPr>
              <w:spacing w:line="276" w:lineRule="auto"/>
              <w:rPr>
                <w:rFonts w:ascii="Garamond" w:hAnsi="Garamond"/>
                <w:lang w:val="en-PK"/>
              </w:rPr>
            </w:pPr>
            <w:r w:rsidRPr="009867F5">
              <w:rPr>
                <w:rFonts w:ascii="Garamond" w:hAnsi="Garamond"/>
                <w:b/>
                <w:bCs/>
                <w:lang w:val="en-PK"/>
              </w:rPr>
              <w:t>Your Best Defense</w:t>
            </w:r>
            <w:r w:rsidRPr="009867F5">
              <w:rPr>
                <w:rFonts w:ascii="Garamond" w:hAnsi="Garamond"/>
                <w:lang w:val="en-PK"/>
              </w:rPr>
              <w:t>: You have already started building this defense by stating that transitions "alter the frailty composition." You should lean into this: If you move the "healthiest" unvaccinated people into the vaccinated group mid-study, you have just created a massive, artificial depletion spike in the unvaccinated group that no model can fix. KCOR prioritizes protecting the "Selection Signal" over "Exposure Precision."</w:t>
            </w:r>
          </w:p>
          <w:p w14:paraId="7C7920CC" w14:textId="429B1286" w:rsidR="00511633" w:rsidRPr="00096314" w:rsidRDefault="00511633" w:rsidP="00E350DB">
            <w:pPr>
              <w:spacing w:line="276" w:lineRule="auto"/>
            </w:pPr>
          </w:p>
        </w:tc>
      </w:tr>
      <w:tr w:rsidR="00096314" w14:paraId="64CC550D" w14:textId="77777777" w:rsidTr="00096314">
        <w:tblPrEx>
          <w:tblBorders>
            <w:insideH w:val="single" w:sz="4" w:space="0" w:color="auto"/>
          </w:tblBorders>
          <w:tblLook w:val="04A0" w:firstRow="1" w:lastRow="0" w:firstColumn="1" w:lastColumn="0" w:noHBand="0" w:noVBand="1"/>
        </w:tblPrEx>
        <w:trPr>
          <w:trHeight w:hRule="exact" w:val="360"/>
        </w:trPr>
        <w:tc>
          <w:tcPr>
            <w:tcW w:w="14029" w:type="dxa"/>
          </w:tcPr>
          <w:p w14:paraId="239ABA05" w14:textId="5FB4486E" w:rsidR="00096314" w:rsidRDefault="00096314" w:rsidP="00B56CF0">
            <w:pPr>
              <w:rPr>
                <w:rFonts w:ascii="Garamond" w:hAnsi="Garamond"/>
                <w:b/>
                <w:bCs/>
                <w:sz w:val="28"/>
                <w:szCs w:val="28"/>
              </w:rPr>
            </w:pPr>
            <w:r w:rsidRPr="006D1B2B">
              <w:rPr>
                <w:rFonts w:ascii="Garamond" w:hAnsi="Garamond"/>
                <w:b/>
                <w:bCs/>
                <w:sz w:val="28"/>
                <w:szCs w:val="28"/>
              </w:rPr>
              <w:lastRenderedPageBreak/>
              <w:t>General Comments</w:t>
            </w:r>
          </w:p>
          <w:p w14:paraId="01DF0B97" w14:textId="77777777" w:rsidR="00096314" w:rsidRPr="006D1B2B" w:rsidRDefault="00096314" w:rsidP="00B56CF0">
            <w:pPr>
              <w:rPr>
                <w:rFonts w:ascii="Garamond" w:hAnsi="Garamond"/>
                <w:b/>
                <w:bCs/>
                <w:sz w:val="28"/>
                <w:szCs w:val="28"/>
              </w:rPr>
            </w:pPr>
          </w:p>
        </w:tc>
      </w:tr>
      <w:tr w:rsidR="00096314" w14:paraId="78923619" w14:textId="77777777" w:rsidTr="00C07875">
        <w:tblPrEx>
          <w:tblBorders>
            <w:insideH w:val="single" w:sz="4" w:space="0" w:color="auto"/>
          </w:tblBorders>
          <w:tblLook w:val="04A0" w:firstRow="1" w:lastRow="0" w:firstColumn="1" w:lastColumn="0" w:noHBand="0" w:noVBand="1"/>
        </w:tblPrEx>
        <w:trPr>
          <w:trHeight w:hRule="exact" w:val="8436"/>
        </w:trPr>
        <w:tc>
          <w:tcPr>
            <w:tcW w:w="14029" w:type="dxa"/>
          </w:tcPr>
          <w:p w14:paraId="78C3A6A6" w14:textId="14310C1F" w:rsidR="00685CC0" w:rsidRPr="002F13C2" w:rsidRDefault="00685CC0" w:rsidP="00685CC0">
            <w:pPr>
              <w:spacing w:line="276" w:lineRule="auto"/>
              <w:rPr>
                <w:rFonts w:ascii="Garamond" w:hAnsi="Garamond"/>
                <w:color w:val="000000" w:themeColor="text1"/>
                <w:lang w:val="en-PK"/>
              </w:rPr>
            </w:pPr>
            <w:r w:rsidRPr="002F13C2">
              <w:rPr>
                <w:rFonts w:ascii="Garamond" w:hAnsi="Garamond"/>
                <w:b/>
                <w:bCs/>
                <w:color w:val="000000" w:themeColor="text1"/>
              </w:rPr>
              <w:t xml:space="preserve">Section 2.3: </w:t>
            </w:r>
            <w:r w:rsidRPr="002F13C2">
              <w:rPr>
                <w:rFonts w:ascii="Garamond" w:hAnsi="Garamond"/>
                <w:color w:val="000000" w:themeColor="text1"/>
                <w:lang w:val="en-PK"/>
              </w:rPr>
              <w:t>If I am a reviewer and I see a paper claiming "no loss to follow-up" in a massive registry study, my "red alert" goes off. Registry data is inherently "leaky."</w:t>
            </w:r>
            <w:r w:rsidR="008B7B37" w:rsidRPr="002F13C2">
              <w:rPr>
                <w:rFonts w:ascii="Garamond" w:hAnsi="Garamond"/>
                <w:color w:val="000000" w:themeColor="text1"/>
                <w:lang w:val="en-PK"/>
              </w:rPr>
              <w:t xml:space="preserve"> </w:t>
            </w:r>
            <w:r w:rsidRPr="00685CC0">
              <w:rPr>
                <w:rFonts w:ascii="Garamond" w:hAnsi="Garamond"/>
                <w:b/>
                <w:bCs/>
                <w:color w:val="000000" w:themeColor="text1"/>
                <w:lang w:val="en-PK"/>
              </w:rPr>
              <w:t>The Fix:</w:t>
            </w:r>
            <w:r w:rsidRPr="00685CC0">
              <w:rPr>
                <w:rFonts w:ascii="Garamond" w:hAnsi="Garamond"/>
                <w:color w:val="000000" w:themeColor="text1"/>
                <w:lang w:val="en-PK"/>
              </w:rPr>
              <w:t xml:space="preserve"> You don't necessarily need to change the math, but you must change the defense. Instead of saying "there is no loss to follow-up," say: "For the purposes of the KCOR normalization, we treat the risk set as closed; sensitivity analyses in §5.2 demonstrate that the estimator is robust to non-informative censoring levels typical of national registries (e.g., &lt;1% per month)." This moves it from a "naive assumption" to a "tested design choice."</w:t>
            </w:r>
          </w:p>
          <w:p w14:paraId="6A9AD7EF" w14:textId="77777777" w:rsidR="002F13C2" w:rsidRPr="002F13C2" w:rsidRDefault="002F13C2" w:rsidP="002F13C2">
            <w:pPr>
              <w:spacing w:line="276" w:lineRule="auto"/>
              <w:rPr>
                <w:rFonts w:ascii="Garamond" w:hAnsi="Garamond"/>
                <w:color w:val="000000" w:themeColor="text1"/>
                <w:lang w:val="en-PK"/>
              </w:rPr>
            </w:pPr>
            <w:r w:rsidRPr="002F13C2">
              <w:rPr>
                <w:rFonts w:ascii="Garamond" w:hAnsi="Garamond"/>
                <w:b/>
                <w:bCs/>
                <w:color w:val="000000" w:themeColor="text1"/>
                <w:lang w:val="en-PK"/>
              </w:rPr>
              <w:t>Section 2.6:</w:t>
            </w:r>
            <w:r w:rsidRPr="002F13C2">
              <w:rPr>
                <w:rFonts w:ascii="Garamond" w:hAnsi="Garamond"/>
                <w:color w:val="000000" w:themeColor="text1"/>
                <w:lang w:val="en-PK"/>
              </w:rPr>
              <w:t xml:space="preserve"> </w:t>
            </w:r>
            <w:r w:rsidRPr="002F13C2">
              <w:rPr>
                <w:rFonts w:ascii="Garamond" w:hAnsi="Garamond"/>
                <w:b/>
                <w:bCs/>
                <w:color w:val="000000" w:themeColor="text1"/>
                <w:lang w:val="en-PK"/>
              </w:rPr>
              <w:t>The Critic's View:</w:t>
            </w:r>
            <w:r w:rsidRPr="002F13C2">
              <w:rPr>
                <w:rFonts w:ascii="Garamond" w:hAnsi="Garamond"/>
                <w:color w:val="000000" w:themeColor="text1"/>
                <w:lang w:val="en-PK"/>
              </w:rPr>
              <w:t xml:space="preserve"> "You found a 'correction factor' in a quiet period of 2022. Why should I believe that same factor applies during a massive epidemic wave in 2023? The people dying in 2023 might be a totally different 'frailty slice' than those in 2022."</w:t>
            </w:r>
          </w:p>
          <w:p w14:paraId="515AD4CC" w14:textId="38D1FFD8" w:rsidR="002F13C2" w:rsidRPr="002F13C2" w:rsidRDefault="002F13C2" w:rsidP="002F13C2">
            <w:pPr>
              <w:spacing w:line="276" w:lineRule="auto"/>
              <w:rPr>
                <w:rFonts w:ascii="Garamond" w:hAnsi="Garamond"/>
                <w:color w:val="000000" w:themeColor="text1"/>
                <w:lang w:val="en-PK"/>
              </w:rPr>
            </w:pPr>
            <w:r w:rsidRPr="002F13C2">
              <w:rPr>
                <w:rFonts w:ascii="Garamond" w:hAnsi="Garamond"/>
                <w:b/>
                <w:bCs/>
                <w:color w:val="000000" w:themeColor="text1"/>
                <w:lang w:val="en-PK"/>
              </w:rPr>
              <w:t>Your Best Defense:</w:t>
            </w:r>
            <w:r w:rsidRPr="002F13C2">
              <w:rPr>
                <w:rFonts w:ascii="Garamond" w:hAnsi="Garamond"/>
                <w:color w:val="000000" w:themeColor="text1"/>
                <w:lang w:val="en-PK"/>
              </w:rPr>
              <w:t xml:space="preserve"> You should argue that the Frailty Variance is a property of how the cohorts were selected and matched at the start. It represents the "hidden diversity" of the group. Unless the group is being replenished (which your "fixed cohort" rule prevents), that diversity is a structural constant. The inversion "undoes" the mathematical consequence of that diversity so we can see the actual hazard spikes caused by external events.</w:t>
            </w:r>
          </w:p>
          <w:p w14:paraId="5611E88D" w14:textId="77777777" w:rsidR="00096314" w:rsidRDefault="005E170E" w:rsidP="00587283">
            <w:pPr>
              <w:spacing w:line="276" w:lineRule="auto"/>
              <w:rPr>
                <w:rFonts w:ascii="Garamond" w:hAnsi="Garamond"/>
                <w:color w:val="000000" w:themeColor="text1"/>
                <w:lang w:val="en-PK"/>
              </w:rPr>
            </w:pPr>
            <w:r w:rsidRPr="000C3AA6">
              <w:rPr>
                <w:rFonts w:ascii="Garamond" w:hAnsi="Garamond"/>
                <w:b/>
                <w:bCs/>
                <w:color w:val="000000" w:themeColor="text1"/>
                <w:lang w:val="en-PK"/>
              </w:rPr>
              <w:t>Section 2.11.1:</w:t>
            </w:r>
            <w:r>
              <w:rPr>
                <w:rFonts w:ascii="Garamond" w:hAnsi="Garamond"/>
                <w:color w:val="000000" w:themeColor="text1"/>
                <w:lang w:val="en-PK"/>
              </w:rPr>
              <w:t xml:space="preserve"> </w:t>
            </w:r>
            <w:r w:rsidR="000C3AA6" w:rsidRPr="000C3AA6">
              <w:rPr>
                <w:rFonts w:ascii="Garamond" w:hAnsi="Garamond"/>
                <w:b/>
                <w:bCs/>
                <w:color w:val="000000" w:themeColor="text1"/>
                <w:lang w:val="en-PK"/>
              </w:rPr>
              <w:t>The Critic’s View:</w:t>
            </w:r>
            <w:r w:rsidR="000C3AA6" w:rsidRPr="000C3AA6">
              <w:rPr>
                <w:rFonts w:ascii="Garamond" w:hAnsi="Garamond"/>
                <w:color w:val="000000" w:themeColor="text1"/>
                <w:lang w:val="en-PK"/>
              </w:rPr>
              <w:t xml:space="preserve"> "You are showing that Cox fails, but you picked a data-generating process (Gamma frailty) that exactly matches your KCOR model. </w:t>
            </w:r>
            <w:r w:rsidR="000C3AA6" w:rsidRPr="000C3AA6">
              <w:rPr>
                <w:rFonts w:ascii="Garamond" w:hAnsi="Garamond"/>
                <w:color w:val="000000" w:themeColor="text1"/>
                <w:lang w:val="en-PK"/>
              </w:rPr>
              <w:t>Of course,</w:t>
            </w:r>
            <w:r w:rsidR="000C3AA6" w:rsidRPr="000C3AA6">
              <w:rPr>
                <w:rFonts w:ascii="Garamond" w:hAnsi="Garamond"/>
                <w:color w:val="000000" w:themeColor="text1"/>
                <w:lang w:val="en-PK"/>
              </w:rPr>
              <w:t xml:space="preserve"> KCOR wins!"</w:t>
            </w:r>
            <w:r w:rsidR="000C3AA6">
              <w:rPr>
                <w:rFonts w:ascii="Garamond" w:hAnsi="Garamond"/>
                <w:color w:val="000000" w:themeColor="text1"/>
                <w:lang w:val="en-PK"/>
              </w:rPr>
              <w:t xml:space="preserve"> </w:t>
            </w:r>
            <w:r w:rsidR="000C3AA6" w:rsidRPr="000C3AA6">
              <w:rPr>
                <w:rFonts w:ascii="Garamond" w:hAnsi="Garamond"/>
                <w:b/>
                <w:bCs/>
                <w:color w:val="000000" w:themeColor="text1"/>
                <w:lang w:val="en-PK"/>
              </w:rPr>
              <w:t>Your Best Defense:</w:t>
            </w:r>
            <w:r w:rsidR="000C3AA6" w:rsidRPr="000C3AA6">
              <w:rPr>
                <w:rFonts w:ascii="Garamond" w:hAnsi="Garamond"/>
                <w:color w:val="000000" w:themeColor="text1"/>
                <w:lang w:val="en-PK"/>
              </w:rPr>
              <w:t xml:space="preserve"> You should acknowledge that while the simulation uses the Gamma form, the Cox model fails</w:t>
            </w:r>
            <w:r w:rsidR="000C3AA6" w:rsidRPr="000C3AA6">
              <w:rPr>
                <w:rFonts w:ascii="Garamond" w:hAnsi="Garamond"/>
                <w:b/>
                <w:bCs/>
                <w:color w:val="000000" w:themeColor="text1"/>
                <w:lang w:val="en-PK"/>
              </w:rPr>
              <w:t xml:space="preserve"> </w:t>
            </w:r>
            <w:r w:rsidR="000C3AA6" w:rsidRPr="000C3AA6">
              <w:rPr>
                <w:rFonts w:ascii="Garamond" w:hAnsi="Garamond"/>
                <w:color w:val="000000" w:themeColor="text1"/>
                <w:lang w:val="en-PK"/>
              </w:rPr>
              <w:t>regardless of the distribution because it cannot account for the changing composition of the risk set over time. The "Major" takeaway is that KCOR correctly identifies the "zero effect" because it operates on the neutralized scale rather than the "contaminated" instantaneous scale.</w:t>
            </w:r>
          </w:p>
          <w:p w14:paraId="64D6756C" w14:textId="06446449" w:rsidR="00DB6548" w:rsidRPr="00DB6548" w:rsidRDefault="006A38B7" w:rsidP="00DB6548">
            <w:pPr>
              <w:spacing w:line="276" w:lineRule="auto"/>
              <w:rPr>
                <w:rFonts w:ascii="Garamond" w:hAnsi="Garamond"/>
                <w:color w:val="000000" w:themeColor="text1"/>
                <w:lang w:val="en-PK"/>
              </w:rPr>
            </w:pPr>
            <w:r w:rsidRPr="00DB6548">
              <w:rPr>
                <w:rFonts w:ascii="Garamond" w:hAnsi="Garamond"/>
                <w:b/>
                <w:bCs/>
                <w:color w:val="000000" w:themeColor="text1"/>
                <w:lang w:val="en-PK"/>
              </w:rPr>
              <w:t>Section 3.1.1:</w:t>
            </w:r>
            <w:r>
              <w:rPr>
                <w:rFonts w:ascii="Garamond" w:hAnsi="Garamond"/>
                <w:color w:val="000000" w:themeColor="text1"/>
                <w:lang w:val="en-PK"/>
              </w:rPr>
              <w:t xml:space="preserve"> </w:t>
            </w:r>
            <w:r w:rsidR="00DB6548" w:rsidRPr="00DB6548">
              <w:rPr>
                <w:rFonts w:ascii="Garamond" w:hAnsi="Garamond"/>
                <w:b/>
                <w:bCs/>
                <w:color w:val="000000" w:themeColor="text1"/>
                <w:lang w:val="en-PK"/>
              </w:rPr>
              <w:t>The Critic’s View:</w:t>
            </w:r>
            <w:r w:rsidR="00DB6548" w:rsidRPr="00DB6548">
              <w:rPr>
                <w:rFonts w:ascii="Garamond" w:hAnsi="Garamond"/>
                <w:color w:val="000000" w:themeColor="text1"/>
                <w:lang w:val="en-PK"/>
              </w:rPr>
              <w:t xml:space="preserve"> "You have shown that if the world is exactly like your model, your model works. This is expected. The real question is what happens when the 'quiet window' is not perfectly quiet or the frailty is not Gamma-distributed."</w:t>
            </w:r>
            <w:r w:rsidR="00DB6548">
              <w:rPr>
                <w:rFonts w:ascii="Garamond" w:hAnsi="Garamond"/>
                <w:color w:val="000000" w:themeColor="text1"/>
                <w:lang w:val="en-PK"/>
              </w:rPr>
              <w:t xml:space="preserve"> </w:t>
            </w:r>
            <w:r w:rsidR="00DB6548" w:rsidRPr="00DB6548">
              <w:rPr>
                <w:rFonts w:ascii="Garamond" w:hAnsi="Garamond"/>
                <w:b/>
                <w:bCs/>
                <w:color w:val="000000" w:themeColor="text1"/>
                <w:lang w:val="en-PK"/>
              </w:rPr>
              <w:t>Your Best Defense:</w:t>
            </w:r>
            <w:r w:rsidR="00DB6548" w:rsidRPr="00DB6548">
              <w:rPr>
                <w:rFonts w:ascii="Garamond" w:hAnsi="Garamond"/>
                <w:color w:val="000000" w:themeColor="text1"/>
                <w:lang w:val="en-PK"/>
              </w:rPr>
              <w:t xml:space="preserve"> You are using this section to establish a "Baseline of Trust". By showing that the KCOR pipeline recovers the truth under perfect conditions, you prove that the subsequent "Real-World" deviations are due to data complexity, not mathematical error in the estimator itself.</w:t>
            </w:r>
          </w:p>
          <w:p w14:paraId="35AEF8C8" w14:textId="71D9EF9A" w:rsidR="00E26FF7" w:rsidRPr="00E26FF7" w:rsidRDefault="008E59D7" w:rsidP="00E26FF7">
            <w:pPr>
              <w:spacing w:line="276" w:lineRule="auto"/>
              <w:rPr>
                <w:rFonts w:ascii="Garamond" w:hAnsi="Garamond"/>
                <w:color w:val="000000" w:themeColor="text1"/>
                <w:lang w:val="en-PK"/>
              </w:rPr>
            </w:pPr>
            <w:r w:rsidRPr="00E26FF7">
              <w:rPr>
                <w:rFonts w:ascii="Garamond" w:hAnsi="Garamond"/>
                <w:b/>
                <w:bCs/>
                <w:color w:val="000000" w:themeColor="text1"/>
                <w:lang w:val="en-PK"/>
              </w:rPr>
              <w:t>Section 3.2:</w:t>
            </w:r>
            <w:r>
              <w:rPr>
                <w:rFonts w:ascii="Garamond" w:hAnsi="Garamond"/>
                <w:color w:val="000000" w:themeColor="text1"/>
                <w:lang w:val="en-PK"/>
              </w:rPr>
              <w:t xml:space="preserve"> </w:t>
            </w:r>
            <w:r w:rsidR="00E26FF7" w:rsidRPr="00E26FF7">
              <w:rPr>
                <w:rFonts w:ascii="Garamond" w:hAnsi="Garamond"/>
                <w:b/>
                <w:bCs/>
                <w:color w:val="000000" w:themeColor="text1"/>
                <w:lang w:val="en-PK"/>
              </w:rPr>
              <w:t>The Critic’s View:</w:t>
            </w:r>
            <w:r w:rsidR="00E26FF7" w:rsidRPr="00E26FF7">
              <w:rPr>
                <w:rFonts w:ascii="Garamond" w:hAnsi="Garamond"/>
                <w:color w:val="000000" w:themeColor="text1"/>
                <w:lang w:val="en-PK"/>
              </w:rPr>
              <w:t xml:space="preserve"> "You spent several pages showing me that KCOR returns a result of 1.0 when the truth is 1.0. Now you tell me it can see real effects, but you've hidden that proof in the Appendix. This makes me wonder if the 'neutralization' is so aggressive that it dampens real signals or makes them hard to interpret."</w:t>
            </w:r>
            <w:r w:rsidR="00E26FF7">
              <w:rPr>
                <w:rFonts w:ascii="Garamond" w:hAnsi="Garamond"/>
                <w:color w:val="000000" w:themeColor="text1"/>
                <w:lang w:val="en-PK"/>
              </w:rPr>
              <w:t xml:space="preserve"> </w:t>
            </w:r>
            <w:r w:rsidR="00E26FF7" w:rsidRPr="00E26FF7">
              <w:rPr>
                <w:rFonts w:ascii="Garamond" w:hAnsi="Garamond"/>
                <w:b/>
                <w:bCs/>
                <w:color w:val="000000" w:themeColor="text1"/>
                <w:lang w:val="en-PK"/>
              </w:rPr>
              <w:t>Your Best Defense:</w:t>
            </w:r>
            <w:r w:rsidR="00E26FF7" w:rsidRPr="00E26FF7">
              <w:rPr>
                <w:rFonts w:ascii="Garamond" w:hAnsi="Garamond"/>
                <w:color w:val="000000" w:themeColor="text1"/>
                <w:lang w:val="en-PK"/>
              </w:rPr>
              <w:t xml:space="preserve"> You should argue that KCOR is specifically designed to preserve true hazards while removing selection artifacts. By moving a "Positive Control" figure into the main text, you provide the necessary </w:t>
            </w:r>
            <w:proofErr w:type="gramStart"/>
            <w:r w:rsidR="00E26FF7" w:rsidRPr="00E26FF7">
              <w:rPr>
                <w:rFonts w:ascii="Garamond" w:hAnsi="Garamond"/>
                <w:color w:val="000000" w:themeColor="text1"/>
                <w:lang w:val="en-PK"/>
              </w:rPr>
              <w:t>counter-weight</w:t>
            </w:r>
            <w:proofErr w:type="gramEnd"/>
            <w:r w:rsidR="00E26FF7" w:rsidRPr="00E26FF7">
              <w:rPr>
                <w:rFonts w:ascii="Garamond" w:hAnsi="Garamond"/>
                <w:color w:val="000000" w:themeColor="text1"/>
                <w:lang w:val="en-PK"/>
              </w:rPr>
              <w:t xml:space="preserve"> to the negative controls. It shows the reader that the "Neutralization Operator" is a surgical tool, not a blunt instrument that flattens all variation.</w:t>
            </w:r>
          </w:p>
          <w:p w14:paraId="37622763" w14:textId="77777777" w:rsidR="00C07875" w:rsidRDefault="00C07875" w:rsidP="008A6674">
            <w:pPr>
              <w:spacing w:line="276" w:lineRule="auto"/>
              <w:rPr>
                <w:rFonts w:ascii="Garamond" w:hAnsi="Garamond"/>
                <w:b/>
                <w:bCs/>
                <w:color w:val="000000" w:themeColor="text1"/>
                <w:lang w:val="en-PK"/>
              </w:rPr>
            </w:pPr>
          </w:p>
          <w:p w14:paraId="6264C8DE" w14:textId="56BC7345" w:rsidR="00C07875" w:rsidRDefault="00C07875" w:rsidP="00C07875">
            <w:pPr>
              <w:spacing w:after="240" w:line="276" w:lineRule="auto"/>
              <w:jc w:val="center"/>
              <w:rPr>
                <w:rFonts w:ascii="Garamond" w:hAnsi="Garamond"/>
                <w:b/>
                <w:bCs/>
                <w:color w:val="000000" w:themeColor="text1"/>
                <w:lang w:val="en-PK"/>
              </w:rPr>
            </w:pPr>
            <w:r>
              <w:rPr>
                <w:rFonts w:ascii="Garamond" w:hAnsi="Garamond"/>
                <w:b/>
                <w:bCs/>
                <w:color w:val="000000" w:themeColor="text1"/>
                <w:lang w:val="en-PK"/>
              </w:rPr>
              <w:t>Overall Observation</w:t>
            </w:r>
          </w:p>
          <w:p w14:paraId="2AC8176F" w14:textId="3CD0F560" w:rsidR="008A6674" w:rsidRPr="008A6674" w:rsidRDefault="008A6674" w:rsidP="008A6674">
            <w:pPr>
              <w:spacing w:line="276" w:lineRule="auto"/>
              <w:rPr>
                <w:rFonts w:ascii="Garamond" w:hAnsi="Garamond"/>
                <w:color w:val="000000" w:themeColor="text1"/>
                <w:lang w:val="en-PK"/>
              </w:rPr>
            </w:pPr>
            <w:r w:rsidRPr="008A6674">
              <w:rPr>
                <w:rFonts w:ascii="Garamond" w:hAnsi="Garamond"/>
                <w:b/>
                <w:bCs/>
                <w:color w:val="000000" w:themeColor="text1"/>
                <w:lang w:val="en-PK"/>
              </w:rPr>
              <w:t xml:space="preserve">The Strength: </w:t>
            </w:r>
            <w:r w:rsidRPr="008A6674">
              <w:rPr>
                <w:rFonts w:ascii="Garamond" w:hAnsi="Garamond"/>
                <w:color w:val="000000" w:themeColor="text1"/>
                <w:lang w:val="en-PK"/>
              </w:rPr>
              <w:t>The "Smoking Gun" evidence in Section 2.11.1 and the empirical "Age-Shift" controls in Section 3.1.2 provide a level of validation rarely seen in new survival estimators.</w:t>
            </w:r>
          </w:p>
          <w:p w14:paraId="5937D0CB" w14:textId="44E5BEAE" w:rsidR="008A6674" w:rsidRPr="008A6674" w:rsidRDefault="008A6674" w:rsidP="008A6674">
            <w:pPr>
              <w:spacing w:line="276" w:lineRule="auto"/>
              <w:rPr>
                <w:rFonts w:ascii="Garamond" w:hAnsi="Garamond"/>
                <w:color w:val="000000" w:themeColor="text1"/>
                <w:lang w:val="en-PK"/>
              </w:rPr>
            </w:pPr>
            <w:r w:rsidRPr="008A6674">
              <w:rPr>
                <w:rFonts w:ascii="Garamond" w:hAnsi="Garamond"/>
                <w:b/>
                <w:bCs/>
                <w:color w:val="000000" w:themeColor="text1"/>
                <w:lang w:val="en-PK"/>
              </w:rPr>
              <w:t xml:space="preserve">The Guardrail: </w:t>
            </w:r>
            <w:r w:rsidRPr="008A6674">
              <w:rPr>
                <w:rFonts w:ascii="Garamond" w:hAnsi="Garamond"/>
                <w:color w:val="000000" w:themeColor="text1"/>
                <w:lang w:val="en-PK"/>
              </w:rPr>
              <w:t>The "Interpretability Gates" and "Quiet Window" logic ensure that the model fails gracefully rather than providing misleadingly significant p-values.</w:t>
            </w:r>
          </w:p>
          <w:p w14:paraId="4CD3E8AE" w14:textId="148ADF1C" w:rsidR="006A38B7" w:rsidRPr="006A38B7" w:rsidRDefault="006A38B7" w:rsidP="00587283">
            <w:pPr>
              <w:spacing w:line="276" w:lineRule="auto"/>
              <w:rPr>
                <w:rFonts w:ascii="Garamond" w:hAnsi="Garamond"/>
                <w:color w:val="000000" w:themeColor="text1"/>
                <w:lang w:val="en-PK"/>
              </w:rPr>
            </w:pPr>
          </w:p>
        </w:tc>
      </w:tr>
    </w:tbl>
    <w:p w14:paraId="798C7638" w14:textId="77777777" w:rsidR="00AF4879" w:rsidRDefault="00AF4879" w:rsidP="00AA1886"/>
    <w:sectPr w:rsidR="00AF4879" w:rsidSect="00CF4F2F">
      <w:headerReference w:type="default" r:id="rId7"/>
      <w:footerReference w:type="default" r:id="rId8"/>
      <w:pgSz w:w="15840" w:h="12240" w:orient="landscape"/>
      <w:pgMar w:top="1440" w:right="936" w:bottom="1440" w:left="936"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3900B" w14:textId="77777777" w:rsidR="00EE0813" w:rsidRDefault="00EE0813" w:rsidP="000C4167">
      <w:r>
        <w:separator/>
      </w:r>
    </w:p>
  </w:endnote>
  <w:endnote w:type="continuationSeparator" w:id="0">
    <w:p w14:paraId="0E2D528A" w14:textId="77777777" w:rsidR="00EE0813" w:rsidRDefault="00EE0813" w:rsidP="000C4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eXGyreTermes-Bold-Identity-H">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13270"/>
      <w:gridCol w:w="698"/>
    </w:tblGrid>
    <w:tr w:rsidR="00EB2785" w14:paraId="7B9161F6" w14:textId="77777777">
      <w:trPr>
        <w:jc w:val="right"/>
      </w:trPr>
      <w:tc>
        <w:tcPr>
          <w:tcW w:w="4795" w:type="dxa"/>
          <w:vAlign w:val="center"/>
        </w:tcPr>
        <w:sdt>
          <w:sdtPr>
            <w:rPr>
              <w:caps/>
              <w:color w:val="000000" w:themeColor="text1"/>
            </w:rPr>
            <w:alias w:val="Author"/>
            <w:tag w:val=""/>
            <w:id w:val="1534539408"/>
            <w:placeholder>
              <w:docPart w:val="25357D92AB1A404990F800F1D5C325D9"/>
            </w:placeholder>
            <w:dataBinding w:prefixMappings="xmlns:ns0='http://purl.org/dc/elements/1.1/' xmlns:ns1='http://schemas.openxmlformats.org/package/2006/metadata/core-properties' " w:xpath="/ns1:coreProperties[1]/ns0:creator[1]" w:storeItemID="{6C3C8BC8-F283-45AE-878A-BAB7291924A1}"/>
            <w:text/>
          </w:sdtPr>
          <w:sdtContent>
            <w:p w14:paraId="01B9B0C4" w14:textId="451328B0" w:rsidR="00EB2785" w:rsidRDefault="00EB2785">
              <w:pPr>
                <w:pStyle w:val="Header"/>
                <w:jc w:val="right"/>
                <w:rPr>
                  <w:caps/>
                  <w:color w:val="000000" w:themeColor="text1"/>
                </w:rPr>
              </w:pPr>
              <w:r>
                <w:rPr>
                  <w:caps/>
                  <w:color w:val="000000" w:themeColor="text1"/>
                </w:rPr>
                <w:t>Dr. Anand Pariyarath</w:t>
              </w:r>
            </w:p>
          </w:sdtContent>
        </w:sdt>
      </w:tc>
      <w:tc>
        <w:tcPr>
          <w:tcW w:w="250" w:type="pct"/>
          <w:shd w:val="clear" w:color="auto" w:fill="C0504D" w:themeFill="accent2"/>
          <w:vAlign w:val="center"/>
        </w:tcPr>
        <w:p w14:paraId="4BBF0E38" w14:textId="77777777" w:rsidR="00EB2785" w:rsidRDefault="00EB2785">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49B6C9C2" w14:textId="77777777" w:rsidR="00EB2785" w:rsidRDefault="00EB2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8DAE8" w14:textId="77777777" w:rsidR="00EE0813" w:rsidRDefault="00EE0813" w:rsidP="000C4167">
      <w:r>
        <w:separator/>
      </w:r>
    </w:p>
  </w:footnote>
  <w:footnote w:type="continuationSeparator" w:id="0">
    <w:p w14:paraId="067FD04F" w14:textId="77777777" w:rsidR="00EE0813" w:rsidRDefault="00EE0813" w:rsidP="000C4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2679" w14:textId="581E9B04" w:rsidR="009C08E4" w:rsidRDefault="009C08E4">
    <w:pPr>
      <w:pStyle w:val="Header"/>
    </w:pPr>
    <w:r>
      <w:rPr>
        <w:noProof/>
      </w:rPr>
      <mc:AlternateContent>
        <mc:Choice Requires="wps">
          <w:drawing>
            <wp:anchor distT="0" distB="0" distL="118745" distR="118745" simplePos="0" relativeHeight="251659264" behindDoc="1" locked="0" layoutInCell="1" allowOverlap="0" wp14:anchorId="292DBAE0" wp14:editId="112C8CDB">
              <wp:simplePos x="0" y="0"/>
              <wp:positionH relativeFrom="margin">
                <wp:align>center</wp:align>
              </wp:positionH>
              <mc:AlternateContent>
                <mc:Choice Requires="wp14">
                  <wp:positionV relativeFrom="page">
                    <wp14:pctPosVOffset>4500</wp14:pctPosVOffset>
                  </wp:positionV>
                </mc:Choice>
                <mc:Fallback>
                  <wp:positionV relativeFrom="page">
                    <wp:posOffset>349250</wp:posOffset>
                  </wp:positionV>
                </mc:Fallback>
              </mc:AlternateContent>
              <wp:extent cx="5950039" cy="270457"/>
              <wp:effectExtent l="0" t="0" r="7620" b="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tx1">
                          <a:alpha val="50000"/>
                        </a:schemeClr>
                      </a:solidFill>
                      <a:ln>
                        <a:noFill/>
                      </a:ln>
                    </wps:spPr>
                    <wps:style>
                      <a:lnRef idx="0">
                        <a:scrgbClr r="0" g="0" b="0"/>
                      </a:lnRef>
                      <a:fillRef idx="0">
                        <a:scrgbClr r="0" g="0" b="0"/>
                      </a:fillRef>
                      <a:effectRef idx="0">
                        <a:scrgbClr r="0" g="0" b="0"/>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84EDFF1" w14:textId="30CEA50F" w:rsidR="009C08E4" w:rsidRPr="008C0564" w:rsidRDefault="00AA3D73" w:rsidP="00AA3D73">
                              <w:pPr>
                                <w:pStyle w:val="Header"/>
                                <w:jc w:val="center"/>
                                <w:rPr>
                                  <w:b/>
                                  <w:bCs/>
                                  <w:caps/>
                                  <w:color w:val="FFFFFF" w:themeColor="background1"/>
                                </w:rPr>
                              </w:pPr>
                              <w:r w:rsidRPr="008C0564">
                                <w:rPr>
                                  <w:b/>
                                  <w:bCs/>
                                  <w:caps/>
                                  <w:color w:val="FFFFFF" w:themeColor="background1"/>
                                </w:rPr>
                                <w:t>KCOR: A depletion-neutralized framework for retrospective cohortcomparison under latent frailty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92DBAE0"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" o:allowoverlap="f" fillcolor="black [3213]" stroked="f">
              <v:fill opacity="32896f"/>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84EDFF1" w14:textId="30CEA50F" w:rsidR="009C08E4" w:rsidRPr="008C0564" w:rsidRDefault="00AA3D73" w:rsidP="00AA3D73">
                        <w:pPr>
                          <w:pStyle w:val="Header"/>
                          <w:jc w:val="center"/>
                          <w:rPr>
                            <w:b/>
                            <w:bCs/>
                            <w:caps/>
                            <w:color w:val="FFFFFF" w:themeColor="background1"/>
                          </w:rPr>
                        </w:pPr>
                        <w:r w:rsidRPr="008C0564">
                          <w:rPr>
                            <w:b/>
                            <w:bCs/>
                            <w:caps/>
                            <w:color w:val="FFFFFF" w:themeColor="background1"/>
                          </w:rPr>
                          <w:t>KCOR: A depletion-neutralized framework for retrospective cohortcomparison under latent frailty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82A98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6E0DB2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A863EF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32EC3E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6364BE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60BE9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8E95C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44F2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F12A0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3E200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73425D7"/>
    <w:multiLevelType w:val="multilevel"/>
    <w:tmpl w:val="E80EF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132F8F"/>
    <w:multiLevelType w:val="multilevel"/>
    <w:tmpl w:val="E80EF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1272406">
    <w:abstractNumId w:val="9"/>
  </w:num>
  <w:num w:numId="2" w16cid:durableId="220100206">
    <w:abstractNumId w:val="7"/>
  </w:num>
  <w:num w:numId="3" w16cid:durableId="331763524">
    <w:abstractNumId w:val="6"/>
  </w:num>
  <w:num w:numId="4" w16cid:durableId="2001955745">
    <w:abstractNumId w:val="5"/>
  </w:num>
  <w:num w:numId="5" w16cid:durableId="1947887040">
    <w:abstractNumId w:val="4"/>
  </w:num>
  <w:num w:numId="6" w16cid:durableId="400757948">
    <w:abstractNumId w:val="8"/>
  </w:num>
  <w:num w:numId="7" w16cid:durableId="145825139">
    <w:abstractNumId w:val="3"/>
  </w:num>
  <w:num w:numId="8" w16cid:durableId="212429016">
    <w:abstractNumId w:val="2"/>
  </w:num>
  <w:num w:numId="9" w16cid:durableId="245573114">
    <w:abstractNumId w:val="1"/>
  </w:num>
  <w:num w:numId="10" w16cid:durableId="1622303995">
    <w:abstractNumId w:val="0"/>
  </w:num>
  <w:num w:numId="11" w16cid:durableId="49811053">
    <w:abstractNumId w:val="10"/>
  </w:num>
  <w:num w:numId="12" w16cid:durableId="12506265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6C7"/>
    <w:rsid w:val="00001DFE"/>
    <w:rsid w:val="00002AFF"/>
    <w:rsid w:val="00004349"/>
    <w:rsid w:val="00004797"/>
    <w:rsid w:val="00004C24"/>
    <w:rsid w:val="00005C99"/>
    <w:rsid w:val="00007618"/>
    <w:rsid w:val="00011317"/>
    <w:rsid w:val="0001424F"/>
    <w:rsid w:val="0001467D"/>
    <w:rsid w:val="00015782"/>
    <w:rsid w:val="00017F06"/>
    <w:rsid w:val="00020B54"/>
    <w:rsid w:val="00020DEE"/>
    <w:rsid w:val="0002515D"/>
    <w:rsid w:val="00025FF7"/>
    <w:rsid w:val="00027C98"/>
    <w:rsid w:val="00027E39"/>
    <w:rsid w:val="000306B6"/>
    <w:rsid w:val="00030C11"/>
    <w:rsid w:val="000312D6"/>
    <w:rsid w:val="000355F7"/>
    <w:rsid w:val="00036F94"/>
    <w:rsid w:val="000408C0"/>
    <w:rsid w:val="00040B2D"/>
    <w:rsid w:val="00044263"/>
    <w:rsid w:val="000502F1"/>
    <w:rsid w:val="00051430"/>
    <w:rsid w:val="00053CE1"/>
    <w:rsid w:val="00056919"/>
    <w:rsid w:val="00057510"/>
    <w:rsid w:val="000619E3"/>
    <w:rsid w:val="00061F3F"/>
    <w:rsid w:val="0006367C"/>
    <w:rsid w:val="00064088"/>
    <w:rsid w:val="00064D61"/>
    <w:rsid w:val="00067760"/>
    <w:rsid w:val="00072F55"/>
    <w:rsid w:val="00073469"/>
    <w:rsid w:val="0007374D"/>
    <w:rsid w:val="00076D30"/>
    <w:rsid w:val="00077043"/>
    <w:rsid w:val="00083ABE"/>
    <w:rsid w:val="000845CA"/>
    <w:rsid w:val="0008639B"/>
    <w:rsid w:val="00086D04"/>
    <w:rsid w:val="000907DE"/>
    <w:rsid w:val="00090F92"/>
    <w:rsid w:val="00094A41"/>
    <w:rsid w:val="00094E4C"/>
    <w:rsid w:val="00096314"/>
    <w:rsid w:val="00096409"/>
    <w:rsid w:val="000978D3"/>
    <w:rsid w:val="000A0AD3"/>
    <w:rsid w:val="000A209A"/>
    <w:rsid w:val="000A2F39"/>
    <w:rsid w:val="000A3587"/>
    <w:rsid w:val="000A49A6"/>
    <w:rsid w:val="000A661C"/>
    <w:rsid w:val="000A7382"/>
    <w:rsid w:val="000B12D9"/>
    <w:rsid w:val="000B215A"/>
    <w:rsid w:val="000B35C3"/>
    <w:rsid w:val="000B6E44"/>
    <w:rsid w:val="000C3407"/>
    <w:rsid w:val="000C34B1"/>
    <w:rsid w:val="000C3AA6"/>
    <w:rsid w:val="000C4167"/>
    <w:rsid w:val="000C729D"/>
    <w:rsid w:val="000C7A8A"/>
    <w:rsid w:val="000D102F"/>
    <w:rsid w:val="000D4DFC"/>
    <w:rsid w:val="000D57D2"/>
    <w:rsid w:val="000D63FE"/>
    <w:rsid w:val="000E0102"/>
    <w:rsid w:val="000E0472"/>
    <w:rsid w:val="000E4A44"/>
    <w:rsid w:val="000E5FA2"/>
    <w:rsid w:val="000E66F0"/>
    <w:rsid w:val="000F0C20"/>
    <w:rsid w:val="000F3761"/>
    <w:rsid w:val="000F73C0"/>
    <w:rsid w:val="000F7401"/>
    <w:rsid w:val="000F7CF0"/>
    <w:rsid w:val="001022A3"/>
    <w:rsid w:val="0010282E"/>
    <w:rsid w:val="00104F8A"/>
    <w:rsid w:val="00107CA6"/>
    <w:rsid w:val="00110047"/>
    <w:rsid w:val="0011169B"/>
    <w:rsid w:val="00111A8A"/>
    <w:rsid w:val="00112A4A"/>
    <w:rsid w:val="00113ABD"/>
    <w:rsid w:val="00114239"/>
    <w:rsid w:val="0011666A"/>
    <w:rsid w:val="001205A1"/>
    <w:rsid w:val="00122C8D"/>
    <w:rsid w:val="0012344A"/>
    <w:rsid w:val="00125CFC"/>
    <w:rsid w:val="001260D4"/>
    <w:rsid w:val="001261B3"/>
    <w:rsid w:val="00127949"/>
    <w:rsid w:val="0013068E"/>
    <w:rsid w:val="00130B73"/>
    <w:rsid w:val="001315F4"/>
    <w:rsid w:val="00132142"/>
    <w:rsid w:val="00132180"/>
    <w:rsid w:val="00132F02"/>
    <w:rsid w:val="00133257"/>
    <w:rsid w:val="00133EEF"/>
    <w:rsid w:val="00134C25"/>
    <w:rsid w:val="0013543D"/>
    <w:rsid w:val="00136DF6"/>
    <w:rsid w:val="001370C5"/>
    <w:rsid w:val="00137BC7"/>
    <w:rsid w:val="00141C30"/>
    <w:rsid w:val="00141DD5"/>
    <w:rsid w:val="00143E8E"/>
    <w:rsid w:val="00144468"/>
    <w:rsid w:val="001451CE"/>
    <w:rsid w:val="0014551F"/>
    <w:rsid w:val="00145DFC"/>
    <w:rsid w:val="00146596"/>
    <w:rsid w:val="00147FEF"/>
    <w:rsid w:val="00154121"/>
    <w:rsid w:val="001549D6"/>
    <w:rsid w:val="00156B76"/>
    <w:rsid w:val="00157820"/>
    <w:rsid w:val="00160F1F"/>
    <w:rsid w:val="00163689"/>
    <w:rsid w:val="0016555E"/>
    <w:rsid w:val="0017240C"/>
    <w:rsid w:val="00172D5F"/>
    <w:rsid w:val="00173964"/>
    <w:rsid w:val="001818A7"/>
    <w:rsid w:val="00182A89"/>
    <w:rsid w:val="00184032"/>
    <w:rsid w:val="001857C2"/>
    <w:rsid w:val="001865ED"/>
    <w:rsid w:val="00187A75"/>
    <w:rsid w:val="0019217C"/>
    <w:rsid w:val="00192944"/>
    <w:rsid w:val="0019510C"/>
    <w:rsid w:val="00195ACE"/>
    <w:rsid w:val="0019645B"/>
    <w:rsid w:val="001A1100"/>
    <w:rsid w:val="001A1686"/>
    <w:rsid w:val="001A1AEE"/>
    <w:rsid w:val="001A1BA6"/>
    <w:rsid w:val="001A2DE6"/>
    <w:rsid w:val="001A3A02"/>
    <w:rsid w:val="001A3C05"/>
    <w:rsid w:val="001A4C9D"/>
    <w:rsid w:val="001A72E4"/>
    <w:rsid w:val="001B0B55"/>
    <w:rsid w:val="001B13CC"/>
    <w:rsid w:val="001B3481"/>
    <w:rsid w:val="001B4A95"/>
    <w:rsid w:val="001B733A"/>
    <w:rsid w:val="001B7F87"/>
    <w:rsid w:val="001C00A9"/>
    <w:rsid w:val="001C0983"/>
    <w:rsid w:val="001C301A"/>
    <w:rsid w:val="001C56F9"/>
    <w:rsid w:val="001D0164"/>
    <w:rsid w:val="001D21D7"/>
    <w:rsid w:val="001D234C"/>
    <w:rsid w:val="001D45F8"/>
    <w:rsid w:val="001D4871"/>
    <w:rsid w:val="001D5D44"/>
    <w:rsid w:val="001E133A"/>
    <w:rsid w:val="001E519B"/>
    <w:rsid w:val="001E5217"/>
    <w:rsid w:val="001E5D5B"/>
    <w:rsid w:val="001E6809"/>
    <w:rsid w:val="001E6C58"/>
    <w:rsid w:val="001E7394"/>
    <w:rsid w:val="002037EA"/>
    <w:rsid w:val="00211742"/>
    <w:rsid w:val="00212E32"/>
    <w:rsid w:val="00213AD5"/>
    <w:rsid w:val="00215563"/>
    <w:rsid w:val="002159EC"/>
    <w:rsid w:val="00215E45"/>
    <w:rsid w:val="0021653B"/>
    <w:rsid w:val="00217A9F"/>
    <w:rsid w:val="002207FD"/>
    <w:rsid w:val="00222C52"/>
    <w:rsid w:val="00223F24"/>
    <w:rsid w:val="002242E3"/>
    <w:rsid w:val="0022546F"/>
    <w:rsid w:val="00225F46"/>
    <w:rsid w:val="0022677C"/>
    <w:rsid w:val="00230516"/>
    <w:rsid w:val="00230F50"/>
    <w:rsid w:val="00231377"/>
    <w:rsid w:val="002331B8"/>
    <w:rsid w:val="00233739"/>
    <w:rsid w:val="00236434"/>
    <w:rsid w:val="00237A65"/>
    <w:rsid w:val="00240EED"/>
    <w:rsid w:val="00244818"/>
    <w:rsid w:val="00245394"/>
    <w:rsid w:val="00246F18"/>
    <w:rsid w:val="00250A08"/>
    <w:rsid w:val="00252595"/>
    <w:rsid w:val="00252BBE"/>
    <w:rsid w:val="00252F34"/>
    <w:rsid w:val="00254654"/>
    <w:rsid w:val="00256E2F"/>
    <w:rsid w:val="0025741E"/>
    <w:rsid w:val="00257E2D"/>
    <w:rsid w:val="002637E8"/>
    <w:rsid w:val="00263858"/>
    <w:rsid w:val="00265607"/>
    <w:rsid w:val="00266201"/>
    <w:rsid w:val="00267E7F"/>
    <w:rsid w:val="0027171C"/>
    <w:rsid w:val="00274C97"/>
    <w:rsid w:val="0027535C"/>
    <w:rsid w:val="00277B97"/>
    <w:rsid w:val="00284305"/>
    <w:rsid w:val="00285C7B"/>
    <w:rsid w:val="002870FE"/>
    <w:rsid w:val="00290983"/>
    <w:rsid w:val="00291427"/>
    <w:rsid w:val="00293C9E"/>
    <w:rsid w:val="002962E7"/>
    <w:rsid w:val="002966A5"/>
    <w:rsid w:val="002A09A1"/>
    <w:rsid w:val="002A1455"/>
    <w:rsid w:val="002A1F4E"/>
    <w:rsid w:val="002A2C04"/>
    <w:rsid w:val="002A31AB"/>
    <w:rsid w:val="002A49BD"/>
    <w:rsid w:val="002A5586"/>
    <w:rsid w:val="002A6871"/>
    <w:rsid w:val="002B02AA"/>
    <w:rsid w:val="002B0521"/>
    <w:rsid w:val="002B16D1"/>
    <w:rsid w:val="002B1DBC"/>
    <w:rsid w:val="002B280F"/>
    <w:rsid w:val="002B33BB"/>
    <w:rsid w:val="002C0632"/>
    <w:rsid w:val="002C11E3"/>
    <w:rsid w:val="002C32CC"/>
    <w:rsid w:val="002C4683"/>
    <w:rsid w:val="002C472C"/>
    <w:rsid w:val="002C5CE8"/>
    <w:rsid w:val="002C64CC"/>
    <w:rsid w:val="002C73AF"/>
    <w:rsid w:val="002D070E"/>
    <w:rsid w:val="002D7032"/>
    <w:rsid w:val="002D713E"/>
    <w:rsid w:val="002D7F73"/>
    <w:rsid w:val="002E0D00"/>
    <w:rsid w:val="002E248F"/>
    <w:rsid w:val="002E6280"/>
    <w:rsid w:val="002E65D3"/>
    <w:rsid w:val="002E7E21"/>
    <w:rsid w:val="002F0CD8"/>
    <w:rsid w:val="002F0FC5"/>
    <w:rsid w:val="002F13C2"/>
    <w:rsid w:val="002F2A00"/>
    <w:rsid w:val="002F31A4"/>
    <w:rsid w:val="002F5BC0"/>
    <w:rsid w:val="002F693E"/>
    <w:rsid w:val="002F73FF"/>
    <w:rsid w:val="002F7FE8"/>
    <w:rsid w:val="00301312"/>
    <w:rsid w:val="00302E67"/>
    <w:rsid w:val="00305F28"/>
    <w:rsid w:val="0030633A"/>
    <w:rsid w:val="00310704"/>
    <w:rsid w:val="003117E0"/>
    <w:rsid w:val="003120EA"/>
    <w:rsid w:val="0031285B"/>
    <w:rsid w:val="003134A2"/>
    <w:rsid w:val="003166EA"/>
    <w:rsid w:val="003167A7"/>
    <w:rsid w:val="00320072"/>
    <w:rsid w:val="003205E7"/>
    <w:rsid w:val="00320BA7"/>
    <w:rsid w:val="00323806"/>
    <w:rsid w:val="00326BA5"/>
    <w:rsid w:val="00327313"/>
    <w:rsid w:val="00327A86"/>
    <w:rsid w:val="00334DA2"/>
    <w:rsid w:val="00335BA8"/>
    <w:rsid w:val="00335E4B"/>
    <w:rsid w:val="0033616C"/>
    <w:rsid w:val="00337CD8"/>
    <w:rsid w:val="00340495"/>
    <w:rsid w:val="00340F57"/>
    <w:rsid w:val="003446CA"/>
    <w:rsid w:val="00347C61"/>
    <w:rsid w:val="003521EB"/>
    <w:rsid w:val="00352D9B"/>
    <w:rsid w:val="00353385"/>
    <w:rsid w:val="00355386"/>
    <w:rsid w:val="0035683D"/>
    <w:rsid w:val="0035778C"/>
    <w:rsid w:val="00357C24"/>
    <w:rsid w:val="00362004"/>
    <w:rsid w:val="00365D82"/>
    <w:rsid w:val="0037142D"/>
    <w:rsid w:val="00371B01"/>
    <w:rsid w:val="0037221F"/>
    <w:rsid w:val="00372AA3"/>
    <w:rsid w:val="00375831"/>
    <w:rsid w:val="00376579"/>
    <w:rsid w:val="0037767A"/>
    <w:rsid w:val="0038111B"/>
    <w:rsid w:val="003819C0"/>
    <w:rsid w:val="00383497"/>
    <w:rsid w:val="00392424"/>
    <w:rsid w:val="00392B68"/>
    <w:rsid w:val="00396660"/>
    <w:rsid w:val="00396891"/>
    <w:rsid w:val="00396965"/>
    <w:rsid w:val="00397EB9"/>
    <w:rsid w:val="003A0329"/>
    <w:rsid w:val="003A1D48"/>
    <w:rsid w:val="003A6369"/>
    <w:rsid w:val="003A7E6D"/>
    <w:rsid w:val="003B117F"/>
    <w:rsid w:val="003B1233"/>
    <w:rsid w:val="003B506C"/>
    <w:rsid w:val="003B5502"/>
    <w:rsid w:val="003B64C4"/>
    <w:rsid w:val="003B78F0"/>
    <w:rsid w:val="003C2FEC"/>
    <w:rsid w:val="003C7993"/>
    <w:rsid w:val="003D07B6"/>
    <w:rsid w:val="003D138C"/>
    <w:rsid w:val="003D4705"/>
    <w:rsid w:val="003D5A19"/>
    <w:rsid w:val="003E0F27"/>
    <w:rsid w:val="003E7801"/>
    <w:rsid w:val="003F022F"/>
    <w:rsid w:val="003F2B30"/>
    <w:rsid w:val="003F5A56"/>
    <w:rsid w:val="003F62EB"/>
    <w:rsid w:val="003F66C9"/>
    <w:rsid w:val="004006AB"/>
    <w:rsid w:val="004018E3"/>
    <w:rsid w:val="00404C1B"/>
    <w:rsid w:val="004053B4"/>
    <w:rsid w:val="00407896"/>
    <w:rsid w:val="004130C5"/>
    <w:rsid w:val="00413E08"/>
    <w:rsid w:val="00415252"/>
    <w:rsid w:val="00415B43"/>
    <w:rsid w:val="00415D07"/>
    <w:rsid w:val="004163B5"/>
    <w:rsid w:val="00424C98"/>
    <w:rsid w:val="0042566B"/>
    <w:rsid w:val="00425898"/>
    <w:rsid w:val="004262BB"/>
    <w:rsid w:val="00432BDC"/>
    <w:rsid w:val="00436FAF"/>
    <w:rsid w:val="0043762D"/>
    <w:rsid w:val="00437747"/>
    <w:rsid w:val="00440733"/>
    <w:rsid w:val="004415EB"/>
    <w:rsid w:val="00441997"/>
    <w:rsid w:val="00441D80"/>
    <w:rsid w:val="004453B0"/>
    <w:rsid w:val="00451237"/>
    <w:rsid w:val="004531F0"/>
    <w:rsid w:val="004547E4"/>
    <w:rsid w:val="00455DC0"/>
    <w:rsid w:val="004618A4"/>
    <w:rsid w:val="00461B1E"/>
    <w:rsid w:val="004675C2"/>
    <w:rsid w:val="00473D2D"/>
    <w:rsid w:val="00475340"/>
    <w:rsid w:val="00476190"/>
    <w:rsid w:val="00476335"/>
    <w:rsid w:val="00477C25"/>
    <w:rsid w:val="004824CB"/>
    <w:rsid w:val="00483935"/>
    <w:rsid w:val="00485605"/>
    <w:rsid w:val="004857BD"/>
    <w:rsid w:val="0049253C"/>
    <w:rsid w:val="00494553"/>
    <w:rsid w:val="004954C3"/>
    <w:rsid w:val="0049694F"/>
    <w:rsid w:val="0049721E"/>
    <w:rsid w:val="004A1E63"/>
    <w:rsid w:val="004A2D56"/>
    <w:rsid w:val="004A71D7"/>
    <w:rsid w:val="004B2988"/>
    <w:rsid w:val="004B470E"/>
    <w:rsid w:val="004B60D8"/>
    <w:rsid w:val="004B6929"/>
    <w:rsid w:val="004B6D32"/>
    <w:rsid w:val="004B77D0"/>
    <w:rsid w:val="004C0CE2"/>
    <w:rsid w:val="004C12DC"/>
    <w:rsid w:val="004C2012"/>
    <w:rsid w:val="004C2BEF"/>
    <w:rsid w:val="004C44A2"/>
    <w:rsid w:val="004C5806"/>
    <w:rsid w:val="004D284B"/>
    <w:rsid w:val="004D29AC"/>
    <w:rsid w:val="004D2FD5"/>
    <w:rsid w:val="004D3E34"/>
    <w:rsid w:val="004D3E8F"/>
    <w:rsid w:val="004D7955"/>
    <w:rsid w:val="004E0B57"/>
    <w:rsid w:val="004E0F88"/>
    <w:rsid w:val="004E1EC8"/>
    <w:rsid w:val="004E1F76"/>
    <w:rsid w:val="004E2A5C"/>
    <w:rsid w:val="004E2B77"/>
    <w:rsid w:val="004E3C5A"/>
    <w:rsid w:val="004E4910"/>
    <w:rsid w:val="004E63E6"/>
    <w:rsid w:val="004E643B"/>
    <w:rsid w:val="004E6812"/>
    <w:rsid w:val="004E7E4A"/>
    <w:rsid w:val="004F0746"/>
    <w:rsid w:val="004F1478"/>
    <w:rsid w:val="004F30DD"/>
    <w:rsid w:val="004F44BE"/>
    <w:rsid w:val="004F615D"/>
    <w:rsid w:val="004F6B8B"/>
    <w:rsid w:val="004F7869"/>
    <w:rsid w:val="00500221"/>
    <w:rsid w:val="00501C7E"/>
    <w:rsid w:val="00503291"/>
    <w:rsid w:val="00503421"/>
    <w:rsid w:val="00503E0E"/>
    <w:rsid w:val="0050466C"/>
    <w:rsid w:val="005054ED"/>
    <w:rsid w:val="0050646D"/>
    <w:rsid w:val="005115C7"/>
    <w:rsid w:val="00511633"/>
    <w:rsid w:val="00512E2D"/>
    <w:rsid w:val="00517DBA"/>
    <w:rsid w:val="00521A00"/>
    <w:rsid w:val="00521BAE"/>
    <w:rsid w:val="005220FA"/>
    <w:rsid w:val="00522D0A"/>
    <w:rsid w:val="005231B9"/>
    <w:rsid w:val="00523BBC"/>
    <w:rsid w:val="0052407B"/>
    <w:rsid w:val="005248B3"/>
    <w:rsid w:val="00524C0C"/>
    <w:rsid w:val="005317A3"/>
    <w:rsid w:val="005351F5"/>
    <w:rsid w:val="00535719"/>
    <w:rsid w:val="00536359"/>
    <w:rsid w:val="005402C5"/>
    <w:rsid w:val="00540D67"/>
    <w:rsid w:val="00540E42"/>
    <w:rsid w:val="005419FD"/>
    <w:rsid w:val="00544C8A"/>
    <w:rsid w:val="0055102F"/>
    <w:rsid w:val="0055137E"/>
    <w:rsid w:val="00552BC1"/>
    <w:rsid w:val="005557D5"/>
    <w:rsid w:val="00560E96"/>
    <w:rsid w:val="005642B5"/>
    <w:rsid w:val="00565BFA"/>
    <w:rsid w:val="005664DD"/>
    <w:rsid w:val="005667DF"/>
    <w:rsid w:val="00571871"/>
    <w:rsid w:val="00572EEA"/>
    <w:rsid w:val="00573772"/>
    <w:rsid w:val="005758B5"/>
    <w:rsid w:val="005765EE"/>
    <w:rsid w:val="00580663"/>
    <w:rsid w:val="00582DBF"/>
    <w:rsid w:val="00584A57"/>
    <w:rsid w:val="00587119"/>
    <w:rsid w:val="00587283"/>
    <w:rsid w:val="00587B95"/>
    <w:rsid w:val="005904BE"/>
    <w:rsid w:val="00590C7D"/>
    <w:rsid w:val="00591756"/>
    <w:rsid w:val="00593203"/>
    <w:rsid w:val="005936E4"/>
    <w:rsid w:val="00595DED"/>
    <w:rsid w:val="00595F38"/>
    <w:rsid w:val="005A0266"/>
    <w:rsid w:val="005A175A"/>
    <w:rsid w:val="005A1BAD"/>
    <w:rsid w:val="005A2027"/>
    <w:rsid w:val="005A40AD"/>
    <w:rsid w:val="005A6175"/>
    <w:rsid w:val="005A6537"/>
    <w:rsid w:val="005A69EB"/>
    <w:rsid w:val="005A7670"/>
    <w:rsid w:val="005B307F"/>
    <w:rsid w:val="005B4A22"/>
    <w:rsid w:val="005B6C19"/>
    <w:rsid w:val="005B7242"/>
    <w:rsid w:val="005B7A58"/>
    <w:rsid w:val="005C099A"/>
    <w:rsid w:val="005C0AF5"/>
    <w:rsid w:val="005C44E4"/>
    <w:rsid w:val="005C56C5"/>
    <w:rsid w:val="005D3E5E"/>
    <w:rsid w:val="005E170E"/>
    <w:rsid w:val="005E7DDF"/>
    <w:rsid w:val="005F17DE"/>
    <w:rsid w:val="005F19A4"/>
    <w:rsid w:val="005F37ED"/>
    <w:rsid w:val="005F3865"/>
    <w:rsid w:val="005F4EDD"/>
    <w:rsid w:val="005F7207"/>
    <w:rsid w:val="005F7D71"/>
    <w:rsid w:val="00602972"/>
    <w:rsid w:val="00604D11"/>
    <w:rsid w:val="006065C8"/>
    <w:rsid w:val="0060682E"/>
    <w:rsid w:val="00606C6D"/>
    <w:rsid w:val="00607786"/>
    <w:rsid w:val="00614DC9"/>
    <w:rsid w:val="00614FD0"/>
    <w:rsid w:val="006151BD"/>
    <w:rsid w:val="0061563B"/>
    <w:rsid w:val="006162AE"/>
    <w:rsid w:val="006178AF"/>
    <w:rsid w:val="006178D7"/>
    <w:rsid w:val="00617955"/>
    <w:rsid w:val="00621761"/>
    <w:rsid w:val="00624C20"/>
    <w:rsid w:val="00627630"/>
    <w:rsid w:val="006277B5"/>
    <w:rsid w:val="00627897"/>
    <w:rsid w:val="00635009"/>
    <w:rsid w:val="00635673"/>
    <w:rsid w:val="0064271A"/>
    <w:rsid w:val="00644DF2"/>
    <w:rsid w:val="00652936"/>
    <w:rsid w:val="00653D37"/>
    <w:rsid w:val="00655A5F"/>
    <w:rsid w:val="0065602F"/>
    <w:rsid w:val="00657BB7"/>
    <w:rsid w:val="00660AA7"/>
    <w:rsid w:val="00661EE3"/>
    <w:rsid w:val="00662626"/>
    <w:rsid w:val="00663099"/>
    <w:rsid w:val="00663403"/>
    <w:rsid w:val="00663DD6"/>
    <w:rsid w:val="00664476"/>
    <w:rsid w:val="006678E6"/>
    <w:rsid w:val="0067055B"/>
    <w:rsid w:val="00670E80"/>
    <w:rsid w:val="0067306D"/>
    <w:rsid w:val="00673617"/>
    <w:rsid w:val="0067436A"/>
    <w:rsid w:val="0067768A"/>
    <w:rsid w:val="0068074E"/>
    <w:rsid w:val="00682BCC"/>
    <w:rsid w:val="006855BE"/>
    <w:rsid w:val="00685CC0"/>
    <w:rsid w:val="006868F1"/>
    <w:rsid w:val="0068746D"/>
    <w:rsid w:val="006953C1"/>
    <w:rsid w:val="006A06CF"/>
    <w:rsid w:val="006A0E5E"/>
    <w:rsid w:val="006A0E99"/>
    <w:rsid w:val="006A183A"/>
    <w:rsid w:val="006A1A14"/>
    <w:rsid w:val="006A38B7"/>
    <w:rsid w:val="006A773C"/>
    <w:rsid w:val="006A7C12"/>
    <w:rsid w:val="006B2D90"/>
    <w:rsid w:val="006B4E6F"/>
    <w:rsid w:val="006B51C6"/>
    <w:rsid w:val="006C2169"/>
    <w:rsid w:val="006C3D54"/>
    <w:rsid w:val="006C5B8D"/>
    <w:rsid w:val="006C6509"/>
    <w:rsid w:val="006C6F63"/>
    <w:rsid w:val="006C73E3"/>
    <w:rsid w:val="006D004D"/>
    <w:rsid w:val="006D1B2B"/>
    <w:rsid w:val="006D49DC"/>
    <w:rsid w:val="006D641F"/>
    <w:rsid w:val="006D6E8A"/>
    <w:rsid w:val="006D73C9"/>
    <w:rsid w:val="006D7A7D"/>
    <w:rsid w:val="006E1B44"/>
    <w:rsid w:val="006E3F45"/>
    <w:rsid w:val="006E54E7"/>
    <w:rsid w:val="006E6083"/>
    <w:rsid w:val="006E687A"/>
    <w:rsid w:val="006F04FA"/>
    <w:rsid w:val="006F1F8F"/>
    <w:rsid w:val="006F27F7"/>
    <w:rsid w:val="0070052A"/>
    <w:rsid w:val="00704927"/>
    <w:rsid w:val="00707D91"/>
    <w:rsid w:val="00712B47"/>
    <w:rsid w:val="00713614"/>
    <w:rsid w:val="007161D8"/>
    <w:rsid w:val="0071631D"/>
    <w:rsid w:val="00716ACA"/>
    <w:rsid w:val="00716C50"/>
    <w:rsid w:val="007176B9"/>
    <w:rsid w:val="007238EC"/>
    <w:rsid w:val="00723CDA"/>
    <w:rsid w:val="00724376"/>
    <w:rsid w:val="00725CB1"/>
    <w:rsid w:val="007304CC"/>
    <w:rsid w:val="0073588B"/>
    <w:rsid w:val="00735C4C"/>
    <w:rsid w:val="0074215E"/>
    <w:rsid w:val="00743D20"/>
    <w:rsid w:val="00746412"/>
    <w:rsid w:val="007470C9"/>
    <w:rsid w:val="00747167"/>
    <w:rsid w:val="00750411"/>
    <w:rsid w:val="007542AE"/>
    <w:rsid w:val="00755C56"/>
    <w:rsid w:val="0075613D"/>
    <w:rsid w:val="007607C5"/>
    <w:rsid w:val="00761641"/>
    <w:rsid w:val="00764298"/>
    <w:rsid w:val="007653A1"/>
    <w:rsid w:val="007667D9"/>
    <w:rsid w:val="00766BD4"/>
    <w:rsid w:val="00767821"/>
    <w:rsid w:val="00770D07"/>
    <w:rsid w:val="007727EB"/>
    <w:rsid w:val="00775D31"/>
    <w:rsid w:val="00781E16"/>
    <w:rsid w:val="00790BF9"/>
    <w:rsid w:val="00794A4E"/>
    <w:rsid w:val="0079527F"/>
    <w:rsid w:val="00795F6E"/>
    <w:rsid w:val="0079659A"/>
    <w:rsid w:val="00797E6A"/>
    <w:rsid w:val="007A1A04"/>
    <w:rsid w:val="007A2381"/>
    <w:rsid w:val="007A2590"/>
    <w:rsid w:val="007A44C4"/>
    <w:rsid w:val="007A44E7"/>
    <w:rsid w:val="007A4DF7"/>
    <w:rsid w:val="007A516A"/>
    <w:rsid w:val="007A51E4"/>
    <w:rsid w:val="007B0FA1"/>
    <w:rsid w:val="007B34A1"/>
    <w:rsid w:val="007B533C"/>
    <w:rsid w:val="007B53BF"/>
    <w:rsid w:val="007B61AE"/>
    <w:rsid w:val="007B6EE9"/>
    <w:rsid w:val="007C06F6"/>
    <w:rsid w:val="007C0800"/>
    <w:rsid w:val="007C425E"/>
    <w:rsid w:val="007C4970"/>
    <w:rsid w:val="007C5BF2"/>
    <w:rsid w:val="007C7BB0"/>
    <w:rsid w:val="007D04F7"/>
    <w:rsid w:val="007D0A6C"/>
    <w:rsid w:val="007D7C17"/>
    <w:rsid w:val="007E14EC"/>
    <w:rsid w:val="007E1B88"/>
    <w:rsid w:val="007E3802"/>
    <w:rsid w:val="007E5CEE"/>
    <w:rsid w:val="007E6B55"/>
    <w:rsid w:val="007F1F9F"/>
    <w:rsid w:val="007F3460"/>
    <w:rsid w:val="007F3715"/>
    <w:rsid w:val="007F7FA7"/>
    <w:rsid w:val="00803EE3"/>
    <w:rsid w:val="008051E5"/>
    <w:rsid w:val="0080530B"/>
    <w:rsid w:val="0080660A"/>
    <w:rsid w:val="00813FF9"/>
    <w:rsid w:val="00814A0B"/>
    <w:rsid w:val="008222F3"/>
    <w:rsid w:val="00823E78"/>
    <w:rsid w:val="008249F5"/>
    <w:rsid w:val="008261C7"/>
    <w:rsid w:val="00827D12"/>
    <w:rsid w:val="00830FC4"/>
    <w:rsid w:val="008353C0"/>
    <w:rsid w:val="0083671A"/>
    <w:rsid w:val="00840C35"/>
    <w:rsid w:val="00842834"/>
    <w:rsid w:val="008434DC"/>
    <w:rsid w:val="00844476"/>
    <w:rsid w:val="00844EEB"/>
    <w:rsid w:val="00850953"/>
    <w:rsid w:val="00853212"/>
    <w:rsid w:val="00853587"/>
    <w:rsid w:val="00854D09"/>
    <w:rsid w:val="00854F14"/>
    <w:rsid w:val="0085632F"/>
    <w:rsid w:val="00857760"/>
    <w:rsid w:val="00861CFA"/>
    <w:rsid w:val="00861E51"/>
    <w:rsid w:val="00862A2D"/>
    <w:rsid w:val="00864D60"/>
    <w:rsid w:val="008656E9"/>
    <w:rsid w:val="00865FF4"/>
    <w:rsid w:val="00870B98"/>
    <w:rsid w:val="0087129E"/>
    <w:rsid w:val="00874B44"/>
    <w:rsid w:val="00877895"/>
    <w:rsid w:val="00877FA0"/>
    <w:rsid w:val="00880686"/>
    <w:rsid w:val="008830E6"/>
    <w:rsid w:val="008837F1"/>
    <w:rsid w:val="008857EE"/>
    <w:rsid w:val="008864D2"/>
    <w:rsid w:val="00895049"/>
    <w:rsid w:val="00895257"/>
    <w:rsid w:val="00895682"/>
    <w:rsid w:val="008972C9"/>
    <w:rsid w:val="008A38EC"/>
    <w:rsid w:val="008A4732"/>
    <w:rsid w:val="008A6674"/>
    <w:rsid w:val="008A6777"/>
    <w:rsid w:val="008A7E0F"/>
    <w:rsid w:val="008B3E0E"/>
    <w:rsid w:val="008B5E62"/>
    <w:rsid w:val="008B6728"/>
    <w:rsid w:val="008B7B37"/>
    <w:rsid w:val="008C0247"/>
    <w:rsid w:val="008C0564"/>
    <w:rsid w:val="008C1B6A"/>
    <w:rsid w:val="008D0F17"/>
    <w:rsid w:val="008D285D"/>
    <w:rsid w:val="008D5953"/>
    <w:rsid w:val="008E0981"/>
    <w:rsid w:val="008E152E"/>
    <w:rsid w:val="008E243D"/>
    <w:rsid w:val="008E3FA2"/>
    <w:rsid w:val="008E40A0"/>
    <w:rsid w:val="008E5193"/>
    <w:rsid w:val="008E5332"/>
    <w:rsid w:val="008E55A7"/>
    <w:rsid w:val="008E59D7"/>
    <w:rsid w:val="008E7F32"/>
    <w:rsid w:val="008E7F63"/>
    <w:rsid w:val="008F0CB0"/>
    <w:rsid w:val="008F314B"/>
    <w:rsid w:val="008F54CD"/>
    <w:rsid w:val="008F629D"/>
    <w:rsid w:val="00900750"/>
    <w:rsid w:val="009008FA"/>
    <w:rsid w:val="009107C4"/>
    <w:rsid w:val="00910F32"/>
    <w:rsid w:val="00911024"/>
    <w:rsid w:val="009126E3"/>
    <w:rsid w:val="0091587B"/>
    <w:rsid w:val="009163AF"/>
    <w:rsid w:val="009166AF"/>
    <w:rsid w:val="009204FB"/>
    <w:rsid w:val="00921508"/>
    <w:rsid w:val="009226A0"/>
    <w:rsid w:val="00923234"/>
    <w:rsid w:val="009263BF"/>
    <w:rsid w:val="009318C0"/>
    <w:rsid w:val="009324AC"/>
    <w:rsid w:val="009330D8"/>
    <w:rsid w:val="00935D58"/>
    <w:rsid w:val="00937747"/>
    <w:rsid w:val="00940730"/>
    <w:rsid w:val="00942FA0"/>
    <w:rsid w:val="00943F79"/>
    <w:rsid w:val="00947200"/>
    <w:rsid w:val="009474F2"/>
    <w:rsid w:val="00950A24"/>
    <w:rsid w:val="0095217E"/>
    <w:rsid w:val="00953D72"/>
    <w:rsid w:val="00955746"/>
    <w:rsid w:val="00960083"/>
    <w:rsid w:val="009622DB"/>
    <w:rsid w:val="00963216"/>
    <w:rsid w:val="0096379D"/>
    <w:rsid w:val="009641CE"/>
    <w:rsid w:val="00965BFD"/>
    <w:rsid w:val="009705FE"/>
    <w:rsid w:val="009718CB"/>
    <w:rsid w:val="00971963"/>
    <w:rsid w:val="009724CD"/>
    <w:rsid w:val="00975D07"/>
    <w:rsid w:val="00975F09"/>
    <w:rsid w:val="00977219"/>
    <w:rsid w:val="009775A9"/>
    <w:rsid w:val="00980DBB"/>
    <w:rsid w:val="00981418"/>
    <w:rsid w:val="009840DA"/>
    <w:rsid w:val="00984558"/>
    <w:rsid w:val="00984A32"/>
    <w:rsid w:val="00985E44"/>
    <w:rsid w:val="009867F5"/>
    <w:rsid w:val="009873A5"/>
    <w:rsid w:val="00992DC4"/>
    <w:rsid w:val="009938A9"/>
    <w:rsid w:val="009952CA"/>
    <w:rsid w:val="009975F4"/>
    <w:rsid w:val="009A124D"/>
    <w:rsid w:val="009A2616"/>
    <w:rsid w:val="009A35A5"/>
    <w:rsid w:val="009A3742"/>
    <w:rsid w:val="009A40B2"/>
    <w:rsid w:val="009A40CE"/>
    <w:rsid w:val="009A40DA"/>
    <w:rsid w:val="009A5FA3"/>
    <w:rsid w:val="009B1872"/>
    <w:rsid w:val="009B1B90"/>
    <w:rsid w:val="009B344D"/>
    <w:rsid w:val="009B463D"/>
    <w:rsid w:val="009B48F4"/>
    <w:rsid w:val="009B4A32"/>
    <w:rsid w:val="009B5685"/>
    <w:rsid w:val="009C079F"/>
    <w:rsid w:val="009C08E4"/>
    <w:rsid w:val="009C2E3B"/>
    <w:rsid w:val="009C4C92"/>
    <w:rsid w:val="009C64AB"/>
    <w:rsid w:val="009D00A5"/>
    <w:rsid w:val="009D1E95"/>
    <w:rsid w:val="009D3CB7"/>
    <w:rsid w:val="009D42F0"/>
    <w:rsid w:val="009D4467"/>
    <w:rsid w:val="009E279D"/>
    <w:rsid w:val="009E3B74"/>
    <w:rsid w:val="009E415B"/>
    <w:rsid w:val="009E485A"/>
    <w:rsid w:val="009E51B9"/>
    <w:rsid w:val="009F0262"/>
    <w:rsid w:val="009F11FB"/>
    <w:rsid w:val="009F32F0"/>
    <w:rsid w:val="009F5FEE"/>
    <w:rsid w:val="009F7CB1"/>
    <w:rsid w:val="00A00EB4"/>
    <w:rsid w:val="00A04548"/>
    <w:rsid w:val="00A04CB8"/>
    <w:rsid w:val="00A06D82"/>
    <w:rsid w:val="00A07A71"/>
    <w:rsid w:val="00A10C43"/>
    <w:rsid w:val="00A11442"/>
    <w:rsid w:val="00A11F3F"/>
    <w:rsid w:val="00A12811"/>
    <w:rsid w:val="00A12AE4"/>
    <w:rsid w:val="00A12CD7"/>
    <w:rsid w:val="00A13EA0"/>
    <w:rsid w:val="00A15261"/>
    <w:rsid w:val="00A17602"/>
    <w:rsid w:val="00A17715"/>
    <w:rsid w:val="00A209C0"/>
    <w:rsid w:val="00A22C8A"/>
    <w:rsid w:val="00A23E04"/>
    <w:rsid w:val="00A248F9"/>
    <w:rsid w:val="00A24D69"/>
    <w:rsid w:val="00A2503F"/>
    <w:rsid w:val="00A26A8E"/>
    <w:rsid w:val="00A27447"/>
    <w:rsid w:val="00A30FAE"/>
    <w:rsid w:val="00A331A1"/>
    <w:rsid w:val="00A35436"/>
    <w:rsid w:val="00A35D81"/>
    <w:rsid w:val="00A41430"/>
    <w:rsid w:val="00A511F0"/>
    <w:rsid w:val="00A51389"/>
    <w:rsid w:val="00A51D34"/>
    <w:rsid w:val="00A53E32"/>
    <w:rsid w:val="00A60C2A"/>
    <w:rsid w:val="00A60E66"/>
    <w:rsid w:val="00A62A08"/>
    <w:rsid w:val="00A665F0"/>
    <w:rsid w:val="00A669F2"/>
    <w:rsid w:val="00A67D09"/>
    <w:rsid w:val="00A72F91"/>
    <w:rsid w:val="00A73BF7"/>
    <w:rsid w:val="00A7431E"/>
    <w:rsid w:val="00A76153"/>
    <w:rsid w:val="00A76215"/>
    <w:rsid w:val="00A77296"/>
    <w:rsid w:val="00A8059F"/>
    <w:rsid w:val="00A82B7F"/>
    <w:rsid w:val="00A82D3C"/>
    <w:rsid w:val="00A82DD6"/>
    <w:rsid w:val="00A83A16"/>
    <w:rsid w:val="00A8586A"/>
    <w:rsid w:val="00A91A25"/>
    <w:rsid w:val="00A9299A"/>
    <w:rsid w:val="00A93220"/>
    <w:rsid w:val="00A93D02"/>
    <w:rsid w:val="00A97879"/>
    <w:rsid w:val="00AA0A17"/>
    <w:rsid w:val="00AA119E"/>
    <w:rsid w:val="00AA1886"/>
    <w:rsid w:val="00AA2FA2"/>
    <w:rsid w:val="00AA3354"/>
    <w:rsid w:val="00AA3538"/>
    <w:rsid w:val="00AA3D73"/>
    <w:rsid w:val="00AA4B44"/>
    <w:rsid w:val="00AA727A"/>
    <w:rsid w:val="00AB294D"/>
    <w:rsid w:val="00AB3855"/>
    <w:rsid w:val="00AB3D98"/>
    <w:rsid w:val="00AB5833"/>
    <w:rsid w:val="00AB61C9"/>
    <w:rsid w:val="00AC0041"/>
    <w:rsid w:val="00AC24ED"/>
    <w:rsid w:val="00AC2513"/>
    <w:rsid w:val="00AC6DF7"/>
    <w:rsid w:val="00AC7180"/>
    <w:rsid w:val="00AC73EC"/>
    <w:rsid w:val="00AC7775"/>
    <w:rsid w:val="00AD0A37"/>
    <w:rsid w:val="00AD31F7"/>
    <w:rsid w:val="00AD3F69"/>
    <w:rsid w:val="00AD4DF6"/>
    <w:rsid w:val="00AD510A"/>
    <w:rsid w:val="00AD60F4"/>
    <w:rsid w:val="00AE04D9"/>
    <w:rsid w:val="00AE0FE4"/>
    <w:rsid w:val="00AE12B7"/>
    <w:rsid w:val="00AE287F"/>
    <w:rsid w:val="00AE3096"/>
    <w:rsid w:val="00AE3ED5"/>
    <w:rsid w:val="00AE44E0"/>
    <w:rsid w:val="00AE6389"/>
    <w:rsid w:val="00AE683C"/>
    <w:rsid w:val="00AE75CD"/>
    <w:rsid w:val="00AE7F0C"/>
    <w:rsid w:val="00AF1F1C"/>
    <w:rsid w:val="00AF4879"/>
    <w:rsid w:val="00AF4900"/>
    <w:rsid w:val="00AF5ABE"/>
    <w:rsid w:val="00AF5D62"/>
    <w:rsid w:val="00AF662E"/>
    <w:rsid w:val="00AF77A4"/>
    <w:rsid w:val="00B01C73"/>
    <w:rsid w:val="00B0472D"/>
    <w:rsid w:val="00B07350"/>
    <w:rsid w:val="00B119F1"/>
    <w:rsid w:val="00B11D78"/>
    <w:rsid w:val="00B12CB8"/>
    <w:rsid w:val="00B12D1B"/>
    <w:rsid w:val="00B20224"/>
    <w:rsid w:val="00B225CD"/>
    <w:rsid w:val="00B236EA"/>
    <w:rsid w:val="00B27297"/>
    <w:rsid w:val="00B27DAA"/>
    <w:rsid w:val="00B3352F"/>
    <w:rsid w:val="00B341BD"/>
    <w:rsid w:val="00B36F11"/>
    <w:rsid w:val="00B4061D"/>
    <w:rsid w:val="00B41A93"/>
    <w:rsid w:val="00B427A5"/>
    <w:rsid w:val="00B42F84"/>
    <w:rsid w:val="00B45594"/>
    <w:rsid w:val="00B5000B"/>
    <w:rsid w:val="00B51921"/>
    <w:rsid w:val="00B5295A"/>
    <w:rsid w:val="00B52A73"/>
    <w:rsid w:val="00B546F6"/>
    <w:rsid w:val="00B54D74"/>
    <w:rsid w:val="00B558B0"/>
    <w:rsid w:val="00B60CCF"/>
    <w:rsid w:val="00B630B3"/>
    <w:rsid w:val="00B6564A"/>
    <w:rsid w:val="00B6580F"/>
    <w:rsid w:val="00B665C6"/>
    <w:rsid w:val="00B668BD"/>
    <w:rsid w:val="00B718C6"/>
    <w:rsid w:val="00B72296"/>
    <w:rsid w:val="00B7326C"/>
    <w:rsid w:val="00B746C0"/>
    <w:rsid w:val="00B751FA"/>
    <w:rsid w:val="00B752C4"/>
    <w:rsid w:val="00B75D32"/>
    <w:rsid w:val="00B764A0"/>
    <w:rsid w:val="00B81B46"/>
    <w:rsid w:val="00B82248"/>
    <w:rsid w:val="00B8478B"/>
    <w:rsid w:val="00B84DC0"/>
    <w:rsid w:val="00B877B5"/>
    <w:rsid w:val="00B951DC"/>
    <w:rsid w:val="00B97C45"/>
    <w:rsid w:val="00BA1BFD"/>
    <w:rsid w:val="00BA3146"/>
    <w:rsid w:val="00BA3797"/>
    <w:rsid w:val="00BA4D11"/>
    <w:rsid w:val="00BA4DD2"/>
    <w:rsid w:val="00BB2F9A"/>
    <w:rsid w:val="00BB4BA4"/>
    <w:rsid w:val="00BB610A"/>
    <w:rsid w:val="00BB6D47"/>
    <w:rsid w:val="00BB7CF9"/>
    <w:rsid w:val="00BC009F"/>
    <w:rsid w:val="00BC243A"/>
    <w:rsid w:val="00BC3014"/>
    <w:rsid w:val="00BC610D"/>
    <w:rsid w:val="00BC6AEA"/>
    <w:rsid w:val="00BC734B"/>
    <w:rsid w:val="00BD15A3"/>
    <w:rsid w:val="00BD1756"/>
    <w:rsid w:val="00BD3D7D"/>
    <w:rsid w:val="00BD5007"/>
    <w:rsid w:val="00BD75E6"/>
    <w:rsid w:val="00BE27AF"/>
    <w:rsid w:val="00BE4C28"/>
    <w:rsid w:val="00BE72D2"/>
    <w:rsid w:val="00BF3872"/>
    <w:rsid w:val="00BF5D8D"/>
    <w:rsid w:val="00BF6F4B"/>
    <w:rsid w:val="00BF7586"/>
    <w:rsid w:val="00C00550"/>
    <w:rsid w:val="00C00554"/>
    <w:rsid w:val="00C007F7"/>
    <w:rsid w:val="00C013F5"/>
    <w:rsid w:val="00C0314A"/>
    <w:rsid w:val="00C0505C"/>
    <w:rsid w:val="00C073CA"/>
    <w:rsid w:val="00C07875"/>
    <w:rsid w:val="00C11BD0"/>
    <w:rsid w:val="00C12706"/>
    <w:rsid w:val="00C1316F"/>
    <w:rsid w:val="00C146C7"/>
    <w:rsid w:val="00C1678D"/>
    <w:rsid w:val="00C16CAA"/>
    <w:rsid w:val="00C20215"/>
    <w:rsid w:val="00C22481"/>
    <w:rsid w:val="00C22AF2"/>
    <w:rsid w:val="00C23547"/>
    <w:rsid w:val="00C25826"/>
    <w:rsid w:val="00C355F3"/>
    <w:rsid w:val="00C3657A"/>
    <w:rsid w:val="00C40141"/>
    <w:rsid w:val="00C426FD"/>
    <w:rsid w:val="00C436CE"/>
    <w:rsid w:val="00C43CE4"/>
    <w:rsid w:val="00C4456B"/>
    <w:rsid w:val="00C461A6"/>
    <w:rsid w:val="00C47A17"/>
    <w:rsid w:val="00C47AED"/>
    <w:rsid w:val="00C51750"/>
    <w:rsid w:val="00C53ED1"/>
    <w:rsid w:val="00C5525C"/>
    <w:rsid w:val="00C55521"/>
    <w:rsid w:val="00C665F4"/>
    <w:rsid w:val="00C66DBF"/>
    <w:rsid w:val="00C6716C"/>
    <w:rsid w:val="00C67283"/>
    <w:rsid w:val="00C718B0"/>
    <w:rsid w:val="00C7582F"/>
    <w:rsid w:val="00C80AF8"/>
    <w:rsid w:val="00C80C2F"/>
    <w:rsid w:val="00C80C3E"/>
    <w:rsid w:val="00C82325"/>
    <w:rsid w:val="00C86113"/>
    <w:rsid w:val="00C91D7A"/>
    <w:rsid w:val="00C92B8C"/>
    <w:rsid w:val="00C94C0B"/>
    <w:rsid w:val="00C9605C"/>
    <w:rsid w:val="00CA052F"/>
    <w:rsid w:val="00CA0E66"/>
    <w:rsid w:val="00CA2501"/>
    <w:rsid w:val="00CA3430"/>
    <w:rsid w:val="00CA3C3E"/>
    <w:rsid w:val="00CA496A"/>
    <w:rsid w:val="00CA50A2"/>
    <w:rsid w:val="00CA61EB"/>
    <w:rsid w:val="00CA7C37"/>
    <w:rsid w:val="00CB26DD"/>
    <w:rsid w:val="00CB2EEA"/>
    <w:rsid w:val="00CB38C0"/>
    <w:rsid w:val="00CB52E8"/>
    <w:rsid w:val="00CB6AA6"/>
    <w:rsid w:val="00CB72C7"/>
    <w:rsid w:val="00CB748D"/>
    <w:rsid w:val="00CC09A5"/>
    <w:rsid w:val="00CC1B79"/>
    <w:rsid w:val="00CC3F92"/>
    <w:rsid w:val="00CC54A0"/>
    <w:rsid w:val="00CC54D7"/>
    <w:rsid w:val="00CC66E4"/>
    <w:rsid w:val="00CC6FEA"/>
    <w:rsid w:val="00CC7076"/>
    <w:rsid w:val="00CC7151"/>
    <w:rsid w:val="00CD2871"/>
    <w:rsid w:val="00CD2933"/>
    <w:rsid w:val="00CD3356"/>
    <w:rsid w:val="00CD6FF8"/>
    <w:rsid w:val="00CD7341"/>
    <w:rsid w:val="00CE0E16"/>
    <w:rsid w:val="00CE336C"/>
    <w:rsid w:val="00CE5FC3"/>
    <w:rsid w:val="00CE6698"/>
    <w:rsid w:val="00CE6763"/>
    <w:rsid w:val="00CE7C73"/>
    <w:rsid w:val="00CF0B91"/>
    <w:rsid w:val="00CF1BE3"/>
    <w:rsid w:val="00CF4F2F"/>
    <w:rsid w:val="00CF6844"/>
    <w:rsid w:val="00CF79A3"/>
    <w:rsid w:val="00D01F60"/>
    <w:rsid w:val="00D02C4A"/>
    <w:rsid w:val="00D04646"/>
    <w:rsid w:val="00D10D31"/>
    <w:rsid w:val="00D115D6"/>
    <w:rsid w:val="00D13045"/>
    <w:rsid w:val="00D1355A"/>
    <w:rsid w:val="00D17FBC"/>
    <w:rsid w:val="00D208A3"/>
    <w:rsid w:val="00D21E3F"/>
    <w:rsid w:val="00D22240"/>
    <w:rsid w:val="00D252B2"/>
    <w:rsid w:val="00D27E5D"/>
    <w:rsid w:val="00D30B5E"/>
    <w:rsid w:val="00D31FE8"/>
    <w:rsid w:val="00D33A66"/>
    <w:rsid w:val="00D3507A"/>
    <w:rsid w:val="00D35BC3"/>
    <w:rsid w:val="00D36952"/>
    <w:rsid w:val="00D4110C"/>
    <w:rsid w:val="00D413C9"/>
    <w:rsid w:val="00D45719"/>
    <w:rsid w:val="00D45E3D"/>
    <w:rsid w:val="00D52829"/>
    <w:rsid w:val="00D538CE"/>
    <w:rsid w:val="00D56DEA"/>
    <w:rsid w:val="00D6375F"/>
    <w:rsid w:val="00D63D2F"/>
    <w:rsid w:val="00D63EFF"/>
    <w:rsid w:val="00D65570"/>
    <w:rsid w:val="00D65D19"/>
    <w:rsid w:val="00D67327"/>
    <w:rsid w:val="00D70B56"/>
    <w:rsid w:val="00D70E11"/>
    <w:rsid w:val="00D72BE1"/>
    <w:rsid w:val="00D74CE3"/>
    <w:rsid w:val="00D7543F"/>
    <w:rsid w:val="00D76F9F"/>
    <w:rsid w:val="00D77A09"/>
    <w:rsid w:val="00D77BC2"/>
    <w:rsid w:val="00D77DE6"/>
    <w:rsid w:val="00D81DB0"/>
    <w:rsid w:val="00D844DF"/>
    <w:rsid w:val="00D84D01"/>
    <w:rsid w:val="00D854C5"/>
    <w:rsid w:val="00D91DA4"/>
    <w:rsid w:val="00D931C6"/>
    <w:rsid w:val="00D93316"/>
    <w:rsid w:val="00D94C09"/>
    <w:rsid w:val="00D9639B"/>
    <w:rsid w:val="00DA0D45"/>
    <w:rsid w:val="00DA10A4"/>
    <w:rsid w:val="00DA54B0"/>
    <w:rsid w:val="00DA66EB"/>
    <w:rsid w:val="00DA6924"/>
    <w:rsid w:val="00DA77F0"/>
    <w:rsid w:val="00DB21DF"/>
    <w:rsid w:val="00DB3BBC"/>
    <w:rsid w:val="00DB6548"/>
    <w:rsid w:val="00DC0D24"/>
    <w:rsid w:val="00DC1ECF"/>
    <w:rsid w:val="00DC4FDC"/>
    <w:rsid w:val="00DC6B53"/>
    <w:rsid w:val="00DD0882"/>
    <w:rsid w:val="00DD16E3"/>
    <w:rsid w:val="00DD2360"/>
    <w:rsid w:val="00DD296B"/>
    <w:rsid w:val="00DD63BB"/>
    <w:rsid w:val="00DE1608"/>
    <w:rsid w:val="00DE43E9"/>
    <w:rsid w:val="00DE71EA"/>
    <w:rsid w:val="00DF08B6"/>
    <w:rsid w:val="00DF08EC"/>
    <w:rsid w:val="00DF11AB"/>
    <w:rsid w:val="00E0198E"/>
    <w:rsid w:val="00E0228D"/>
    <w:rsid w:val="00E03621"/>
    <w:rsid w:val="00E06973"/>
    <w:rsid w:val="00E06F0F"/>
    <w:rsid w:val="00E10BAF"/>
    <w:rsid w:val="00E11693"/>
    <w:rsid w:val="00E14539"/>
    <w:rsid w:val="00E154F5"/>
    <w:rsid w:val="00E1718C"/>
    <w:rsid w:val="00E20B51"/>
    <w:rsid w:val="00E20E71"/>
    <w:rsid w:val="00E21D9A"/>
    <w:rsid w:val="00E2235E"/>
    <w:rsid w:val="00E25E77"/>
    <w:rsid w:val="00E26FF7"/>
    <w:rsid w:val="00E3355A"/>
    <w:rsid w:val="00E350DB"/>
    <w:rsid w:val="00E40507"/>
    <w:rsid w:val="00E40DAC"/>
    <w:rsid w:val="00E41207"/>
    <w:rsid w:val="00E45705"/>
    <w:rsid w:val="00E46AA3"/>
    <w:rsid w:val="00E47437"/>
    <w:rsid w:val="00E5013E"/>
    <w:rsid w:val="00E51944"/>
    <w:rsid w:val="00E52539"/>
    <w:rsid w:val="00E54D65"/>
    <w:rsid w:val="00E60498"/>
    <w:rsid w:val="00E60546"/>
    <w:rsid w:val="00E64226"/>
    <w:rsid w:val="00E67179"/>
    <w:rsid w:val="00E67764"/>
    <w:rsid w:val="00E72224"/>
    <w:rsid w:val="00E74FC1"/>
    <w:rsid w:val="00E77874"/>
    <w:rsid w:val="00E812EF"/>
    <w:rsid w:val="00E81442"/>
    <w:rsid w:val="00E8205E"/>
    <w:rsid w:val="00E83772"/>
    <w:rsid w:val="00E85FA1"/>
    <w:rsid w:val="00E928F7"/>
    <w:rsid w:val="00E930B3"/>
    <w:rsid w:val="00E94473"/>
    <w:rsid w:val="00E9507E"/>
    <w:rsid w:val="00E95DBE"/>
    <w:rsid w:val="00EA29EA"/>
    <w:rsid w:val="00EA338A"/>
    <w:rsid w:val="00EA4150"/>
    <w:rsid w:val="00EA4A7A"/>
    <w:rsid w:val="00EA5AA4"/>
    <w:rsid w:val="00EB0503"/>
    <w:rsid w:val="00EB18D8"/>
    <w:rsid w:val="00EB1E03"/>
    <w:rsid w:val="00EB2785"/>
    <w:rsid w:val="00EB2FD4"/>
    <w:rsid w:val="00EB509C"/>
    <w:rsid w:val="00EC10C4"/>
    <w:rsid w:val="00EC2BA0"/>
    <w:rsid w:val="00EC4203"/>
    <w:rsid w:val="00EC45A9"/>
    <w:rsid w:val="00EC7C12"/>
    <w:rsid w:val="00EC7F36"/>
    <w:rsid w:val="00ED1076"/>
    <w:rsid w:val="00ED368B"/>
    <w:rsid w:val="00ED5331"/>
    <w:rsid w:val="00ED5E8D"/>
    <w:rsid w:val="00ED6CBC"/>
    <w:rsid w:val="00ED6DC5"/>
    <w:rsid w:val="00ED6EF6"/>
    <w:rsid w:val="00EE0813"/>
    <w:rsid w:val="00EE233E"/>
    <w:rsid w:val="00EE3097"/>
    <w:rsid w:val="00EE50DC"/>
    <w:rsid w:val="00EE51FB"/>
    <w:rsid w:val="00EE685F"/>
    <w:rsid w:val="00EF0E6F"/>
    <w:rsid w:val="00EF6A7C"/>
    <w:rsid w:val="00F00550"/>
    <w:rsid w:val="00F006D8"/>
    <w:rsid w:val="00F01562"/>
    <w:rsid w:val="00F02B3B"/>
    <w:rsid w:val="00F04741"/>
    <w:rsid w:val="00F059EE"/>
    <w:rsid w:val="00F1261E"/>
    <w:rsid w:val="00F128AB"/>
    <w:rsid w:val="00F13228"/>
    <w:rsid w:val="00F15B21"/>
    <w:rsid w:val="00F15B58"/>
    <w:rsid w:val="00F17CBC"/>
    <w:rsid w:val="00F222AE"/>
    <w:rsid w:val="00F23348"/>
    <w:rsid w:val="00F2363D"/>
    <w:rsid w:val="00F3008A"/>
    <w:rsid w:val="00F308DD"/>
    <w:rsid w:val="00F309AD"/>
    <w:rsid w:val="00F32044"/>
    <w:rsid w:val="00F33427"/>
    <w:rsid w:val="00F35457"/>
    <w:rsid w:val="00F3628B"/>
    <w:rsid w:val="00F40B2B"/>
    <w:rsid w:val="00F40B9B"/>
    <w:rsid w:val="00F43250"/>
    <w:rsid w:val="00F4426D"/>
    <w:rsid w:val="00F46C71"/>
    <w:rsid w:val="00F503A4"/>
    <w:rsid w:val="00F50E97"/>
    <w:rsid w:val="00F51A31"/>
    <w:rsid w:val="00F52663"/>
    <w:rsid w:val="00F56311"/>
    <w:rsid w:val="00F613A6"/>
    <w:rsid w:val="00F62C5A"/>
    <w:rsid w:val="00F64295"/>
    <w:rsid w:val="00F66C84"/>
    <w:rsid w:val="00F67548"/>
    <w:rsid w:val="00F70672"/>
    <w:rsid w:val="00F75072"/>
    <w:rsid w:val="00F7554E"/>
    <w:rsid w:val="00F75E0C"/>
    <w:rsid w:val="00F77957"/>
    <w:rsid w:val="00F80073"/>
    <w:rsid w:val="00F8136B"/>
    <w:rsid w:val="00F837AA"/>
    <w:rsid w:val="00F8599A"/>
    <w:rsid w:val="00F86156"/>
    <w:rsid w:val="00F866DD"/>
    <w:rsid w:val="00F90E47"/>
    <w:rsid w:val="00F9108F"/>
    <w:rsid w:val="00F92CE4"/>
    <w:rsid w:val="00F93064"/>
    <w:rsid w:val="00F9407A"/>
    <w:rsid w:val="00F94226"/>
    <w:rsid w:val="00F96268"/>
    <w:rsid w:val="00FA050A"/>
    <w:rsid w:val="00FA13C8"/>
    <w:rsid w:val="00FA3148"/>
    <w:rsid w:val="00FA41A3"/>
    <w:rsid w:val="00FA5F01"/>
    <w:rsid w:val="00FA632E"/>
    <w:rsid w:val="00FA6ABA"/>
    <w:rsid w:val="00FA75EB"/>
    <w:rsid w:val="00FA7745"/>
    <w:rsid w:val="00FB076C"/>
    <w:rsid w:val="00FB17DA"/>
    <w:rsid w:val="00FB3F8C"/>
    <w:rsid w:val="00FB4B83"/>
    <w:rsid w:val="00FB5392"/>
    <w:rsid w:val="00FB5D18"/>
    <w:rsid w:val="00FC008D"/>
    <w:rsid w:val="00FC28E9"/>
    <w:rsid w:val="00FC4592"/>
    <w:rsid w:val="00FC48F4"/>
    <w:rsid w:val="00FC50A3"/>
    <w:rsid w:val="00FC5BCB"/>
    <w:rsid w:val="00FC721A"/>
    <w:rsid w:val="00FC78ED"/>
    <w:rsid w:val="00FC7E9B"/>
    <w:rsid w:val="00FD372F"/>
    <w:rsid w:val="00FD37CA"/>
    <w:rsid w:val="00FD5664"/>
    <w:rsid w:val="00FD612E"/>
    <w:rsid w:val="00FE18C5"/>
    <w:rsid w:val="00FE3098"/>
    <w:rsid w:val="00FE3F3E"/>
    <w:rsid w:val="00FE68A8"/>
    <w:rsid w:val="00FE6A78"/>
    <w:rsid w:val="00FE6D9C"/>
    <w:rsid w:val="00FF1E29"/>
    <w:rsid w:val="00FF6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7194E9"/>
  <w15:docId w15:val="{AEEDAC66-9FCC-47E0-AA79-B179F080F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639B"/>
  </w:style>
  <w:style w:type="paragraph" w:styleId="Heading1">
    <w:name w:val="heading 1"/>
    <w:basedOn w:val="Normal"/>
    <w:next w:val="Normal"/>
    <w:uiPriority w:val="1"/>
    <w:qFormat/>
    <w:rsid w:val="005A6175"/>
    <w:pPr>
      <w:spacing w:after="240"/>
      <w:outlineLvl w:val="0"/>
    </w:pPr>
    <w:rPr>
      <w:rFonts w:asciiTheme="majorHAnsi" w:hAnsiTheme="majorHAnsi"/>
      <w:sz w:val="28"/>
    </w:rPr>
  </w:style>
  <w:style w:type="paragraph" w:styleId="Heading2">
    <w:name w:val="heading 2"/>
    <w:basedOn w:val="Normal"/>
    <w:next w:val="Normal"/>
    <w:link w:val="Heading2Char"/>
    <w:semiHidden/>
    <w:unhideWhenUsed/>
    <w:qFormat/>
    <w:rsid w:val="0085776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85776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rsid w:val="00857760"/>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857760"/>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857760"/>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857760"/>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85776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semiHidden/>
    <w:unhideWhenUsed/>
    <w:qFormat/>
    <w:rsid w:val="0085776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E4A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unhideWhenUsed/>
    <w:rsid w:val="009D00A5"/>
    <w:rPr>
      <w:rFonts w:ascii="Tahoma" w:hAnsi="Tahoma" w:cs="Tahoma"/>
      <w:szCs w:val="16"/>
    </w:rPr>
  </w:style>
  <w:style w:type="paragraph" w:customStyle="1" w:styleId="Amount">
    <w:name w:val="Amount"/>
    <w:basedOn w:val="Normal"/>
    <w:uiPriority w:val="1"/>
    <w:unhideWhenUsed/>
    <w:rsid w:val="00AE04D9"/>
    <w:pPr>
      <w:jc w:val="right"/>
    </w:pPr>
  </w:style>
  <w:style w:type="paragraph" w:styleId="Bibliography">
    <w:name w:val="Bibliography"/>
    <w:basedOn w:val="Normal"/>
    <w:next w:val="Normal"/>
    <w:uiPriority w:val="37"/>
    <w:semiHidden/>
    <w:unhideWhenUsed/>
    <w:rsid w:val="00857760"/>
  </w:style>
  <w:style w:type="paragraph" w:styleId="BlockText">
    <w:name w:val="Block Text"/>
    <w:basedOn w:val="Normal"/>
    <w:semiHidden/>
    <w:unhideWhenUsed/>
    <w:rsid w:val="00C47AED"/>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rFonts w:eastAsiaTheme="minorEastAsia" w:cstheme="minorBidi"/>
      <w:i/>
      <w:iCs/>
      <w:color w:val="365F91" w:themeColor="accent1" w:themeShade="BF"/>
    </w:rPr>
  </w:style>
  <w:style w:type="paragraph" w:styleId="BodyText">
    <w:name w:val="Body Text"/>
    <w:basedOn w:val="Normal"/>
    <w:link w:val="BodyTextChar"/>
    <w:semiHidden/>
    <w:unhideWhenUsed/>
    <w:rsid w:val="00857760"/>
    <w:pPr>
      <w:spacing w:after="120"/>
    </w:pPr>
  </w:style>
  <w:style w:type="character" w:customStyle="1" w:styleId="BodyTextChar">
    <w:name w:val="Body Text Char"/>
    <w:basedOn w:val="DefaultParagraphFont"/>
    <w:link w:val="BodyText"/>
    <w:semiHidden/>
    <w:rsid w:val="00857760"/>
  </w:style>
  <w:style w:type="paragraph" w:styleId="BodyText2">
    <w:name w:val="Body Text 2"/>
    <w:basedOn w:val="Normal"/>
    <w:link w:val="BodyText2Char"/>
    <w:semiHidden/>
    <w:unhideWhenUsed/>
    <w:rsid w:val="00857760"/>
    <w:pPr>
      <w:spacing w:after="120" w:line="480" w:lineRule="auto"/>
    </w:pPr>
  </w:style>
  <w:style w:type="character" w:customStyle="1" w:styleId="BodyText2Char">
    <w:name w:val="Body Text 2 Char"/>
    <w:basedOn w:val="DefaultParagraphFont"/>
    <w:link w:val="BodyText2"/>
    <w:semiHidden/>
    <w:rsid w:val="00857760"/>
  </w:style>
  <w:style w:type="paragraph" w:styleId="BodyText3">
    <w:name w:val="Body Text 3"/>
    <w:basedOn w:val="Normal"/>
    <w:link w:val="BodyText3Char"/>
    <w:semiHidden/>
    <w:unhideWhenUsed/>
    <w:rsid w:val="00857760"/>
    <w:pPr>
      <w:spacing w:after="120"/>
    </w:pPr>
    <w:rPr>
      <w:szCs w:val="16"/>
    </w:rPr>
  </w:style>
  <w:style w:type="character" w:customStyle="1" w:styleId="BodyText3Char">
    <w:name w:val="Body Text 3 Char"/>
    <w:basedOn w:val="DefaultParagraphFont"/>
    <w:link w:val="BodyText3"/>
    <w:semiHidden/>
    <w:rsid w:val="00857760"/>
    <w:rPr>
      <w:szCs w:val="16"/>
    </w:rPr>
  </w:style>
  <w:style w:type="paragraph" w:styleId="BodyTextFirstIndent">
    <w:name w:val="Body Text First Indent"/>
    <w:basedOn w:val="BodyText"/>
    <w:link w:val="BodyTextFirstIndentChar"/>
    <w:semiHidden/>
    <w:unhideWhenUsed/>
    <w:rsid w:val="00857760"/>
    <w:pPr>
      <w:spacing w:after="0"/>
      <w:ind w:firstLine="360"/>
    </w:pPr>
  </w:style>
  <w:style w:type="character" w:customStyle="1" w:styleId="BodyTextFirstIndentChar">
    <w:name w:val="Body Text First Indent Char"/>
    <w:basedOn w:val="BodyTextChar"/>
    <w:link w:val="BodyTextFirstIndent"/>
    <w:semiHidden/>
    <w:rsid w:val="00857760"/>
  </w:style>
  <w:style w:type="paragraph" w:styleId="BodyTextIndent">
    <w:name w:val="Body Text Indent"/>
    <w:basedOn w:val="Normal"/>
    <w:link w:val="BodyTextIndentChar"/>
    <w:semiHidden/>
    <w:unhideWhenUsed/>
    <w:rsid w:val="00857760"/>
    <w:pPr>
      <w:spacing w:after="120"/>
      <w:ind w:left="283"/>
    </w:pPr>
  </w:style>
  <w:style w:type="character" w:customStyle="1" w:styleId="BodyTextIndentChar">
    <w:name w:val="Body Text Indent Char"/>
    <w:basedOn w:val="DefaultParagraphFont"/>
    <w:link w:val="BodyTextIndent"/>
    <w:semiHidden/>
    <w:rsid w:val="00857760"/>
  </w:style>
  <w:style w:type="paragraph" w:styleId="BodyTextFirstIndent2">
    <w:name w:val="Body Text First Indent 2"/>
    <w:basedOn w:val="BodyTextIndent"/>
    <w:link w:val="BodyTextFirstIndent2Char"/>
    <w:semiHidden/>
    <w:unhideWhenUsed/>
    <w:rsid w:val="00857760"/>
    <w:pPr>
      <w:spacing w:after="0"/>
      <w:ind w:left="360" w:firstLine="360"/>
    </w:pPr>
  </w:style>
  <w:style w:type="character" w:customStyle="1" w:styleId="BodyTextFirstIndent2Char">
    <w:name w:val="Body Text First Indent 2 Char"/>
    <w:basedOn w:val="BodyTextIndentChar"/>
    <w:link w:val="BodyTextFirstIndent2"/>
    <w:semiHidden/>
    <w:rsid w:val="00857760"/>
  </w:style>
  <w:style w:type="paragraph" w:styleId="BodyTextIndent2">
    <w:name w:val="Body Text Indent 2"/>
    <w:basedOn w:val="Normal"/>
    <w:link w:val="BodyTextIndent2Char"/>
    <w:semiHidden/>
    <w:unhideWhenUsed/>
    <w:rsid w:val="00857760"/>
    <w:pPr>
      <w:spacing w:after="120" w:line="480" w:lineRule="auto"/>
      <w:ind w:left="283"/>
    </w:pPr>
  </w:style>
  <w:style w:type="character" w:customStyle="1" w:styleId="BodyTextIndent2Char">
    <w:name w:val="Body Text Indent 2 Char"/>
    <w:basedOn w:val="DefaultParagraphFont"/>
    <w:link w:val="BodyTextIndent2"/>
    <w:semiHidden/>
    <w:rsid w:val="00857760"/>
  </w:style>
  <w:style w:type="paragraph" w:styleId="BodyTextIndent3">
    <w:name w:val="Body Text Indent 3"/>
    <w:basedOn w:val="Normal"/>
    <w:link w:val="BodyTextIndent3Char"/>
    <w:semiHidden/>
    <w:unhideWhenUsed/>
    <w:rsid w:val="00857760"/>
    <w:pPr>
      <w:spacing w:after="120"/>
      <w:ind w:left="283"/>
    </w:pPr>
    <w:rPr>
      <w:szCs w:val="16"/>
    </w:rPr>
  </w:style>
  <w:style w:type="character" w:customStyle="1" w:styleId="BodyTextIndent3Char">
    <w:name w:val="Body Text Indent 3 Char"/>
    <w:basedOn w:val="DefaultParagraphFont"/>
    <w:link w:val="BodyTextIndent3"/>
    <w:semiHidden/>
    <w:rsid w:val="00857760"/>
    <w:rPr>
      <w:szCs w:val="16"/>
    </w:rPr>
  </w:style>
  <w:style w:type="character" w:styleId="BookTitle">
    <w:name w:val="Book Title"/>
    <w:basedOn w:val="DefaultParagraphFont"/>
    <w:uiPriority w:val="33"/>
    <w:semiHidden/>
    <w:unhideWhenUsed/>
    <w:qFormat/>
    <w:rsid w:val="00857760"/>
    <w:rPr>
      <w:b/>
      <w:bCs/>
      <w:i/>
      <w:iCs/>
      <w:spacing w:val="5"/>
    </w:rPr>
  </w:style>
  <w:style w:type="paragraph" w:styleId="Caption">
    <w:name w:val="caption"/>
    <w:basedOn w:val="Normal"/>
    <w:next w:val="Normal"/>
    <w:semiHidden/>
    <w:unhideWhenUsed/>
    <w:qFormat/>
    <w:rsid w:val="00857760"/>
    <w:pPr>
      <w:spacing w:after="200"/>
    </w:pPr>
    <w:rPr>
      <w:i/>
      <w:iCs/>
      <w:color w:val="1F497D" w:themeColor="text2"/>
      <w:szCs w:val="18"/>
    </w:rPr>
  </w:style>
  <w:style w:type="paragraph" w:styleId="Closing">
    <w:name w:val="Closing"/>
    <w:basedOn w:val="Normal"/>
    <w:link w:val="ClosingChar"/>
    <w:semiHidden/>
    <w:unhideWhenUsed/>
    <w:rsid w:val="00857760"/>
    <w:pPr>
      <w:ind w:left="4252"/>
    </w:pPr>
  </w:style>
  <w:style w:type="character" w:customStyle="1" w:styleId="ClosingChar">
    <w:name w:val="Closing Char"/>
    <w:basedOn w:val="DefaultParagraphFont"/>
    <w:link w:val="Closing"/>
    <w:semiHidden/>
    <w:rsid w:val="00857760"/>
  </w:style>
  <w:style w:type="table" w:styleId="ColorfulGrid">
    <w:name w:val="Colorful Grid"/>
    <w:basedOn w:val="TableNormal"/>
    <w:uiPriority w:val="73"/>
    <w:semiHidden/>
    <w:unhideWhenUsed/>
    <w:rsid w:val="00857760"/>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857760"/>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857760"/>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857760"/>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857760"/>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857760"/>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857760"/>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857760"/>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857760"/>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857760"/>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857760"/>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857760"/>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857760"/>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857760"/>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857760"/>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857760"/>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857760"/>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857760"/>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857760"/>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857760"/>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857760"/>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857760"/>
    <w:rPr>
      <w:sz w:val="22"/>
      <w:szCs w:val="16"/>
    </w:rPr>
  </w:style>
  <w:style w:type="paragraph" w:styleId="CommentText">
    <w:name w:val="annotation text"/>
    <w:basedOn w:val="Normal"/>
    <w:link w:val="CommentTextChar"/>
    <w:semiHidden/>
    <w:unhideWhenUsed/>
    <w:rsid w:val="00857760"/>
    <w:rPr>
      <w:szCs w:val="20"/>
    </w:rPr>
  </w:style>
  <w:style w:type="character" w:customStyle="1" w:styleId="CommentTextChar">
    <w:name w:val="Comment Text Char"/>
    <w:basedOn w:val="DefaultParagraphFont"/>
    <w:link w:val="CommentText"/>
    <w:semiHidden/>
    <w:rsid w:val="00857760"/>
    <w:rPr>
      <w:szCs w:val="20"/>
    </w:rPr>
  </w:style>
  <w:style w:type="paragraph" w:styleId="CommentSubject">
    <w:name w:val="annotation subject"/>
    <w:basedOn w:val="CommentText"/>
    <w:next w:val="CommentText"/>
    <w:link w:val="CommentSubjectChar"/>
    <w:semiHidden/>
    <w:unhideWhenUsed/>
    <w:rsid w:val="00857760"/>
    <w:rPr>
      <w:b/>
      <w:bCs/>
    </w:rPr>
  </w:style>
  <w:style w:type="character" w:customStyle="1" w:styleId="CommentSubjectChar">
    <w:name w:val="Comment Subject Char"/>
    <w:basedOn w:val="CommentTextChar"/>
    <w:link w:val="CommentSubject"/>
    <w:semiHidden/>
    <w:rsid w:val="00857760"/>
    <w:rPr>
      <w:b/>
      <w:bCs/>
      <w:szCs w:val="20"/>
    </w:rPr>
  </w:style>
  <w:style w:type="table" w:styleId="DarkList">
    <w:name w:val="Dark List"/>
    <w:basedOn w:val="TableNormal"/>
    <w:uiPriority w:val="70"/>
    <w:semiHidden/>
    <w:unhideWhenUsed/>
    <w:rsid w:val="0085776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85776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85776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85776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85776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85776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85776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semiHidden/>
    <w:unhideWhenUsed/>
    <w:rsid w:val="00857760"/>
  </w:style>
  <w:style w:type="character" w:customStyle="1" w:styleId="DateChar">
    <w:name w:val="Date Char"/>
    <w:basedOn w:val="DefaultParagraphFont"/>
    <w:link w:val="Date"/>
    <w:semiHidden/>
    <w:rsid w:val="00857760"/>
  </w:style>
  <w:style w:type="paragraph" w:styleId="DocumentMap">
    <w:name w:val="Document Map"/>
    <w:basedOn w:val="Normal"/>
    <w:link w:val="DocumentMapChar"/>
    <w:semiHidden/>
    <w:unhideWhenUsed/>
    <w:rsid w:val="00857760"/>
    <w:rPr>
      <w:rFonts w:ascii="Segoe UI" w:hAnsi="Segoe UI" w:cs="Segoe UI"/>
      <w:szCs w:val="16"/>
    </w:rPr>
  </w:style>
  <w:style w:type="character" w:customStyle="1" w:styleId="DocumentMapChar">
    <w:name w:val="Document Map Char"/>
    <w:basedOn w:val="DefaultParagraphFont"/>
    <w:link w:val="DocumentMap"/>
    <w:semiHidden/>
    <w:rsid w:val="00857760"/>
    <w:rPr>
      <w:rFonts w:ascii="Segoe UI" w:hAnsi="Segoe UI" w:cs="Segoe UI"/>
      <w:szCs w:val="16"/>
    </w:rPr>
  </w:style>
  <w:style w:type="paragraph" w:styleId="E-mailSignature">
    <w:name w:val="E-mail Signature"/>
    <w:basedOn w:val="Normal"/>
    <w:link w:val="E-mailSignatureChar"/>
    <w:semiHidden/>
    <w:unhideWhenUsed/>
    <w:rsid w:val="00857760"/>
  </w:style>
  <w:style w:type="character" w:customStyle="1" w:styleId="E-mailSignatureChar">
    <w:name w:val="E-mail Signature Char"/>
    <w:basedOn w:val="DefaultParagraphFont"/>
    <w:link w:val="E-mailSignature"/>
    <w:semiHidden/>
    <w:rsid w:val="00857760"/>
  </w:style>
  <w:style w:type="character" w:styleId="Emphasis">
    <w:name w:val="Emphasis"/>
    <w:basedOn w:val="DefaultParagraphFont"/>
    <w:semiHidden/>
    <w:unhideWhenUsed/>
    <w:qFormat/>
    <w:rsid w:val="00857760"/>
    <w:rPr>
      <w:i/>
      <w:iCs/>
    </w:rPr>
  </w:style>
  <w:style w:type="character" w:styleId="EndnoteReference">
    <w:name w:val="endnote reference"/>
    <w:basedOn w:val="DefaultParagraphFont"/>
    <w:semiHidden/>
    <w:unhideWhenUsed/>
    <w:rsid w:val="00857760"/>
    <w:rPr>
      <w:vertAlign w:val="superscript"/>
    </w:rPr>
  </w:style>
  <w:style w:type="paragraph" w:styleId="EndnoteText">
    <w:name w:val="endnote text"/>
    <w:basedOn w:val="Normal"/>
    <w:link w:val="EndnoteTextChar"/>
    <w:semiHidden/>
    <w:unhideWhenUsed/>
    <w:rsid w:val="00857760"/>
    <w:rPr>
      <w:szCs w:val="20"/>
    </w:rPr>
  </w:style>
  <w:style w:type="character" w:customStyle="1" w:styleId="EndnoteTextChar">
    <w:name w:val="Endnote Text Char"/>
    <w:basedOn w:val="DefaultParagraphFont"/>
    <w:link w:val="EndnoteText"/>
    <w:semiHidden/>
    <w:rsid w:val="00857760"/>
    <w:rPr>
      <w:szCs w:val="20"/>
    </w:rPr>
  </w:style>
  <w:style w:type="paragraph" w:styleId="EnvelopeAddress">
    <w:name w:val="envelope address"/>
    <w:basedOn w:val="Normal"/>
    <w:semiHidden/>
    <w:unhideWhenUsed/>
    <w:rsid w:val="00857760"/>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57760"/>
    <w:rPr>
      <w:rFonts w:asciiTheme="majorHAnsi" w:eastAsiaTheme="majorEastAsia" w:hAnsiTheme="majorHAnsi" w:cstheme="majorBidi"/>
      <w:szCs w:val="20"/>
    </w:rPr>
  </w:style>
  <w:style w:type="character" w:styleId="FollowedHyperlink">
    <w:name w:val="FollowedHyperlink"/>
    <w:basedOn w:val="DefaultParagraphFont"/>
    <w:semiHidden/>
    <w:unhideWhenUsed/>
    <w:rsid w:val="00857760"/>
    <w:rPr>
      <w:color w:val="800080" w:themeColor="followedHyperlink"/>
      <w:u w:val="single"/>
    </w:rPr>
  </w:style>
  <w:style w:type="paragraph" w:styleId="Footer">
    <w:name w:val="footer"/>
    <w:basedOn w:val="Normal"/>
    <w:link w:val="FooterChar"/>
    <w:uiPriority w:val="99"/>
    <w:unhideWhenUsed/>
    <w:rsid w:val="00857760"/>
    <w:pPr>
      <w:tabs>
        <w:tab w:val="center" w:pos="4513"/>
        <w:tab w:val="right" w:pos="9026"/>
      </w:tabs>
    </w:pPr>
  </w:style>
  <w:style w:type="character" w:customStyle="1" w:styleId="FooterChar">
    <w:name w:val="Footer Char"/>
    <w:basedOn w:val="DefaultParagraphFont"/>
    <w:link w:val="Footer"/>
    <w:uiPriority w:val="99"/>
    <w:rsid w:val="00CC7076"/>
  </w:style>
  <w:style w:type="character" w:styleId="FootnoteReference">
    <w:name w:val="footnote reference"/>
    <w:basedOn w:val="DefaultParagraphFont"/>
    <w:semiHidden/>
    <w:unhideWhenUsed/>
    <w:rsid w:val="00857760"/>
    <w:rPr>
      <w:vertAlign w:val="superscript"/>
    </w:rPr>
  </w:style>
  <w:style w:type="paragraph" w:styleId="FootnoteText">
    <w:name w:val="footnote text"/>
    <w:basedOn w:val="Normal"/>
    <w:link w:val="FootnoteTextChar"/>
    <w:semiHidden/>
    <w:unhideWhenUsed/>
    <w:rsid w:val="00857760"/>
    <w:rPr>
      <w:szCs w:val="20"/>
    </w:rPr>
  </w:style>
  <w:style w:type="character" w:customStyle="1" w:styleId="FootnoteTextChar">
    <w:name w:val="Footnote Text Char"/>
    <w:basedOn w:val="DefaultParagraphFont"/>
    <w:link w:val="FootnoteText"/>
    <w:semiHidden/>
    <w:rsid w:val="00857760"/>
    <w:rPr>
      <w:szCs w:val="20"/>
    </w:rPr>
  </w:style>
  <w:style w:type="table" w:styleId="GridTable1Light">
    <w:name w:val="Grid Table 1 Light"/>
    <w:basedOn w:val="TableNormal"/>
    <w:uiPriority w:val="46"/>
    <w:rsid w:val="0085776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5776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5776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5776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57760"/>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57760"/>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5776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5776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5776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85776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857760"/>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857760"/>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857760"/>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857760"/>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85776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5776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5776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5776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5776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5776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5776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5776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5776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85776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85776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85776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85776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85776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8577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577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8577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8577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8577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8577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8577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85776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5776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85776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5776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5776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5776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5776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5776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5776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5776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5776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5776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5776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5776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857760"/>
    <w:rPr>
      <w:color w:val="2B579A"/>
      <w:shd w:val="clear" w:color="auto" w:fill="E6E6E6"/>
    </w:rPr>
  </w:style>
  <w:style w:type="paragraph" w:styleId="Header">
    <w:name w:val="header"/>
    <w:basedOn w:val="Normal"/>
    <w:link w:val="HeaderChar"/>
    <w:uiPriority w:val="99"/>
    <w:unhideWhenUsed/>
    <w:rsid w:val="00857760"/>
    <w:pPr>
      <w:tabs>
        <w:tab w:val="center" w:pos="4513"/>
        <w:tab w:val="right" w:pos="9026"/>
      </w:tabs>
    </w:pPr>
  </w:style>
  <w:style w:type="character" w:customStyle="1" w:styleId="HeaderChar">
    <w:name w:val="Header Char"/>
    <w:basedOn w:val="DefaultParagraphFont"/>
    <w:link w:val="Header"/>
    <w:uiPriority w:val="99"/>
    <w:rsid w:val="00CC7076"/>
  </w:style>
  <w:style w:type="character" w:customStyle="1" w:styleId="Heading2Char">
    <w:name w:val="Heading 2 Char"/>
    <w:basedOn w:val="DefaultParagraphFont"/>
    <w:link w:val="Heading2"/>
    <w:semiHidden/>
    <w:rsid w:val="0085776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semiHidden/>
    <w:rsid w:val="0085776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semiHidden/>
    <w:rsid w:val="00857760"/>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semiHidden/>
    <w:rsid w:val="0085776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semiHidden/>
    <w:rsid w:val="00857760"/>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semiHidden/>
    <w:rsid w:val="0085776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semiHidden/>
    <w:rsid w:val="0085776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semiHidden/>
    <w:rsid w:val="00857760"/>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semiHidden/>
    <w:unhideWhenUsed/>
    <w:rsid w:val="00857760"/>
  </w:style>
  <w:style w:type="paragraph" w:styleId="HTMLAddress">
    <w:name w:val="HTML Address"/>
    <w:basedOn w:val="Normal"/>
    <w:link w:val="HTMLAddressChar"/>
    <w:semiHidden/>
    <w:unhideWhenUsed/>
    <w:rsid w:val="00857760"/>
    <w:rPr>
      <w:i/>
      <w:iCs/>
    </w:rPr>
  </w:style>
  <w:style w:type="character" w:customStyle="1" w:styleId="HTMLAddressChar">
    <w:name w:val="HTML Address Char"/>
    <w:basedOn w:val="DefaultParagraphFont"/>
    <w:link w:val="HTMLAddress"/>
    <w:semiHidden/>
    <w:rsid w:val="00857760"/>
    <w:rPr>
      <w:i/>
      <w:iCs/>
    </w:rPr>
  </w:style>
  <w:style w:type="character" w:styleId="HTMLCite">
    <w:name w:val="HTML Cite"/>
    <w:basedOn w:val="DefaultParagraphFont"/>
    <w:semiHidden/>
    <w:unhideWhenUsed/>
    <w:rsid w:val="00857760"/>
    <w:rPr>
      <w:i/>
      <w:iCs/>
    </w:rPr>
  </w:style>
  <w:style w:type="character" w:styleId="HTMLCode">
    <w:name w:val="HTML Code"/>
    <w:basedOn w:val="DefaultParagraphFont"/>
    <w:uiPriority w:val="99"/>
    <w:semiHidden/>
    <w:unhideWhenUsed/>
    <w:rsid w:val="00857760"/>
    <w:rPr>
      <w:rFonts w:ascii="Consolas" w:hAnsi="Consolas"/>
      <w:sz w:val="22"/>
      <w:szCs w:val="20"/>
    </w:rPr>
  </w:style>
  <w:style w:type="character" w:styleId="HTMLDefinition">
    <w:name w:val="HTML Definition"/>
    <w:basedOn w:val="DefaultParagraphFont"/>
    <w:semiHidden/>
    <w:unhideWhenUsed/>
    <w:rsid w:val="00857760"/>
    <w:rPr>
      <w:i/>
      <w:iCs/>
    </w:rPr>
  </w:style>
  <w:style w:type="character" w:styleId="HTMLKeyboard">
    <w:name w:val="HTML Keyboard"/>
    <w:basedOn w:val="DefaultParagraphFont"/>
    <w:semiHidden/>
    <w:unhideWhenUsed/>
    <w:rsid w:val="00857760"/>
    <w:rPr>
      <w:rFonts w:ascii="Consolas" w:hAnsi="Consolas"/>
      <w:sz w:val="22"/>
      <w:szCs w:val="20"/>
    </w:rPr>
  </w:style>
  <w:style w:type="paragraph" w:styleId="HTMLPreformatted">
    <w:name w:val="HTML Preformatted"/>
    <w:basedOn w:val="Normal"/>
    <w:link w:val="HTMLPreformattedChar"/>
    <w:semiHidden/>
    <w:unhideWhenUsed/>
    <w:rsid w:val="00857760"/>
    <w:rPr>
      <w:rFonts w:ascii="Consolas" w:hAnsi="Consolas"/>
      <w:szCs w:val="20"/>
    </w:rPr>
  </w:style>
  <w:style w:type="character" w:customStyle="1" w:styleId="HTMLPreformattedChar">
    <w:name w:val="HTML Preformatted Char"/>
    <w:basedOn w:val="DefaultParagraphFont"/>
    <w:link w:val="HTMLPreformatted"/>
    <w:semiHidden/>
    <w:rsid w:val="00857760"/>
    <w:rPr>
      <w:rFonts w:ascii="Consolas" w:hAnsi="Consolas"/>
      <w:szCs w:val="20"/>
    </w:rPr>
  </w:style>
  <w:style w:type="character" w:styleId="HTMLSample">
    <w:name w:val="HTML Sample"/>
    <w:basedOn w:val="DefaultParagraphFont"/>
    <w:semiHidden/>
    <w:unhideWhenUsed/>
    <w:rsid w:val="00857760"/>
    <w:rPr>
      <w:rFonts w:ascii="Consolas" w:hAnsi="Consolas"/>
      <w:sz w:val="24"/>
      <w:szCs w:val="24"/>
    </w:rPr>
  </w:style>
  <w:style w:type="character" w:styleId="HTMLTypewriter">
    <w:name w:val="HTML Typewriter"/>
    <w:basedOn w:val="DefaultParagraphFont"/>
    <w:semiHidden/>
    <w:unhideWhenUsed/>
    <w:rsid w:val="00857760"/>
    <w:rPr>
      <w:rFonts w:ascii="Consolas" w:hAnsi="Consolas"/>
      <w:sz w:val="22"/>
      <w:szCs w:val="20"/>
    </w:rPr>
  </w:style>
  <w:style w:type="character" w:styleId="HTMLVariable">
    <w:name w:val="HTML Variable"/>
    <w:basedOn w:val="DefaultParagraphFont"/>
    <w:semiHidden/>
    <w:unhideWhenUsed/>
    <w:rsid w:val="00857760"/>
    <w:rPr>
      <w:i/>
      <w:iCs/>
    </w:rPr>
  </w:style>
  <w:style w:type="character" w:styleId="Hyperlink">
    <w:name w:val="Hyperlink"/>
    <w:basedOn w:val="DefaultParagraphFont"/>
    <w:semiHidden/>
    <w:unhideWhenUsed/>
    <w:rsid w:val="00857760"/>
    <w:rPr>
      <w:color w:val="0000FF" w:themeColor="hyperlink"/>
      <w:u w:val="single"/>
    </w:rPr>
  </w:style>
  <w:style w:type="paragraph" w:styleId="Index1">
    <w:name w:val="index 1"/>
    <w:basedOn w:val="Normal"/>
    <w:next w:val="Normal"/>
    <w:autoRedefine/>
    <w:semiHidden/>
    <w:unhideWhenUsed/>
    <w:rsid w:val="00857760"/>
    <w:pPr>
      <w:ind w:left="220" w:hanging="220"/>
    </w:pPr>
  </w:style>
  <w:style w:type="paragraph" w:styleId="Index2">
    <w:name w:val="index 2"/>
    <w:basedOn w:val="Normal"/>
    <w:next w:val="Normal"/>
    <w:autoRedefine/>
    <w:semiHidden/>
    <w:unhideWhenUsed/>
    <w:rsid w:val="00857760"/>
    <w:pPr>
      <w:ind w:left="440" w:hanging="220"/>
    </w:pPr>
  </w:style>
  <w:style w:type="paragraph" w:styleId="Index3">
    <w:name w:val="index 3"/>
    <w:basedOn w:val="Normal"/>
    <w:next w:val="Normal"/>
    <w:autoRedefine/>
    <w:semiHidden/>
    <w:unhideWhenUsed/>
    <w:rsid w:val="00857760"/>
    <w:pPr>
      <w:ind w:left="660" w:hanging="220"/>
    </w:pPr>
  </w:style>
  <w:style w:type="paragraph" w:styleId="Index4">
    <w:name w:val="index 4"/>
    <w:basedOn w:val="Normal"/>
    <w:next w:val="Normal"/>
    <w:autoRedefine/>
    <w:semiHidden/>
    <w:unhideWhenUsed/>
    <w:rsid w:val="00857760"/>
    <w:pPr>
      <w:ind w:left="880" w:hanging="220"/>
    </w:pPr>
  </w:style>
  <w:style w:type="paragraph" w:styleId="Index5">
    <w:name w:val="index 5"/>
    <w:basedOn w:val="Normal"/>
    <w:next w:val="Normal"/>
    <w:autoRedefine/>
    <w:semiHidden/>
    <w:unhideWhenUsed/>
    <w:rsid w:val="00857760"/>
    <w:pPr>
      <w:ind w:left="1100" w:hanging="220"/>
    </w:pPr>
  </w:style>
  <w:style w:type="paragraph" w:styleId="Index6">
    <w:name w:val="index 6"/>
    <w:basedOn w:val="Normal"/>
    <w:next w:val="Normal"/>
    <w:autoRedefine/>
    <w:semiHidden/>
    <w:unhideWhenUsed/>
    <w:rsid w:val="00857760"/>
    <w:pPr>
      <w:ind w:left="1320" w:hanging="220"/>
    </w:pPr>
  </w:style>
  <w:style w:type="paragraph" w:styleId="Index7">
    <w:name w:val="index 7"/>
    <w:basedOn w:val="Normal"/>
    <w:next w:val="Normal"/>
    <w:autoRedefine/>
    <w:semiHidden/>
    <w:unhideWhenUsed/>
    <w:rsid w:val="00857760"/>
    <w:pPr>
      <w:ind w:left="1540" w:hanging="220"/>
    </w:pPr>
  </w:style>
  <w:style w:type="paragraph" w:styleId="Index8">
    <w:name w:val="index 8"/>
    <w:basedOn w:val="Normal"/>
    <w:next w:val="Normal"/>
    <w:autoRedefine/>
    <w:semiHidden/>
    <w:unhideWhenUsed/>
    <w:rsid w:val="00857760"/>
    <w:pPr>
      <w:ind w:left="1760" w:hanging="220"/>
    </w:pPr>
  </w:style>
  <w:style w:type="paragraph" w:styleId="Index9">
    <w:name w:val="index 9"/>
    <w:basedOn w:val="Normal"/>
    <w:next w:val="Normal"/>
    <w:autoRedefine/>
    <w:semiHidden/>
    <w:unhideWhenUsed/>
    <w:rsid w:val="00857760"/>
    <w:pPr>
      <w:ind w:left="1980" w:hanging="220"/>
    </w:pPr>
  </w:style>
  <w:style w:type="paragraph" w:styleId="IndexHeading">
    <w:name w:val="index heading"/>
    <w:basedOn w:val="Normal"/>
    <w:next w:val="Index1"/>
    <w:semiHidden/>
    <w:unhideWhenUsed/>
    <w:rsid w:val="00857760"/>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A665F0"/>
    <w:rPr>
      <w:i/>
      <w:iCs/>
      <w:color w:val="365F91" w:themeColor="accent1" w:themeShade="BF"/>
    </w:rPr>
  </w:style>
  <w:style w:type="paragraph" w:styleId="IntenseQuote">
    <w:name w:val="Intense Quote"/>
    <w:basedOn w:val="Normal"/>
    <w:next w:val="Normal"/>
    <w:link w:val="IntenseQuoteChar"/>
    <w:uiPriority w:val="30"/>
    <w:semiHidden/>
    <w:unhideWhenUsed/>
    <w:qFormat/>
    <w:rsid w:val="00A665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A665F0"/>
    <w:rPr>
      <w:i/>
      <w:iCs/>
      <w:color w:val="365F91" w:themeColor="accent1" w:themeShade="BF"/>
    </w:rPr>
  </w:style>
  <w:style w:type="character" w:styleId="IntenseReference">
    <w:name w:val="Intense Reference"/>
    <w:basedOn w:val="DefaultParagraphFont"/>
    <w:uiPriority w:val="32"/>
    <w:semiHidden/>
    <w:unhideWhenUsed/>
    <w:qFormat/>
    <w:rsid w:val="00A665F0"/>
    <w:rPr>
      <w:b/>
      <w:bCs/>
      <w:caps w:val="0"/>
      <w:smallCaps/>
      <w:color w:val="365F91" w:themeColor="accent1" w:themeShade="BF"/>
      <w:spacing w:val="5"/>
    </w:rPr>
  </w:style>
  <w:style w:type="table" w:styleId="LightGrid">
    <w:name w:val="Light Grid"/>
    <w:basedOn w:val="TableNormal"/>
    <w:uiPriority w:val="62"/>
    <w:semiHidden/>
    <w:unhideWhenUsed/>
    <w:rsid w:val="0085776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85776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857760"/>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857760"/>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857760"/>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85776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857760"/>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85776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85776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857760"/>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857760"/>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857760"/>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85776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857760"/>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85776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85776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857760"/>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857760"/>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857760"/>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85776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857760"/>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857760"/>
  </w:style>
  <w:style w:type="paragraph" w:styleId="List">
    <w:name w:val="List"/>
    <w:basedOn w:val="Normal"/>
    <w:semiHidden/>
    <w:unhideWhenUsed/>
    <w:rsid w:val="00857760"/>
    <w:pPr>
      <w:ind w:left="283" w:hanging="283"/>
      <w:contextualSpacing/>
    </w:pPr>
  </w:style>
  <w:style w:type="paragraph" w:styleId="List2">
    <w:name w:val="List 2"/>
    <w:basedOn w:val="Normal"/>
    <w:semiHidden/>
    <w:unhideWhenUsed/>
    <w:rsid w:val="00857760"/>
    <w:pPr>
      <w:ind w:left="566" w:hanging="283"/>
      <w:contextualSpacing/>
    </w:pPr>
  </w:style>
  <w:style w:type="paragraph" w:styleId="List3">
    <w:name w:val="List 3"/>
    <w:basedOn w:val="Normal"/>
    <w:semiHidden/>
    <w:unhideWhenUsed/>
    <w:rsid w:val="00857760"/>
    <w:pPr>
      <w:ind w:left="849" w:hanging="283"/>
      <w:contextualSpacing/>
    </w:pPr>
  </w:style>
  <w:style w:type="paragraph" w:styleId="List4">
    <w:name w:val="List 4"/>
    <w:basedOn w:val="Normal"/>
    <w:semiHidden/>
    <w:unhideWhenUsed/>
    <w:rsid w:val="00857760"/>
    <w:pPr>
      <w:ind w:left="1132" w:hanging="283"/>
      <w:contextualSpacing/>
    </w:pPr>
  </w:style>
  <w:style w:type="paragraph" w:styleId="List5">
    <w:name w:val="List 5"/>
    <w:basedOn w:val="Normal"/>
    <w:semiHidden/>
    <w:unhideWhenUsed/>
    <w:rsid w:val="00857760"/>
    <w:pPr>
      <w:ind w:left="1415" w:hanging="283"/>
      <w:contextualSpacing/>
    </w:pPr>
  </w:style>
  <w:style w:type="paragraph" w:styleId="ListBullet">
    <w:name w:val="List Bullet"/>
    <w:basedOn w:val="Normal"/>
    <w:semiHidden/>
    <w:unhideWhenUsed/>
    <w:rsid w:val="00857760"/>
    <w:pPr>
      <w:numPr>
        <w:numId w:val="1"/>
      </w:numPr>
      <w:contextualSpacing/>
    </w:pPr>
  </w:style>
  <w:style w:type="paragraph" w:styleId="ListBullet2">
    <w:name w:val="List Bullet 2"/>
    <w:basedOn w:val="Normal"/>
    <w:semiHidden/>
    <w:unhideWhenUsed/>
    <w:rsid w:val="00857760"/>
    <w:pPr>
      <w:numPr>
        <w:numId w:val="2"/>
      </w:numPr>
      <w:contextualSpacing/>
    </w:pPr>
  </w:style>
  <w:style w:type="paragraph" w:styleId="ListBullet3">
    <w:name w:val="List Bullet 3"/>
    <w:basedOn w:val="Normal"/>
    <w:semiHidden/>
    <w:unhideWhenUsed/>
    <w:rsid w:val="00857760"/>
    <w:pPr>
      <w:numPr>
        <w:numId w:val="3"/>
      </w:numPr>
      <w:contextualSpacing/>
    </w:pPr>
  </w:style>
  <w:style w:type="paragraph" w:styleId="ListBullet4">
    <w:name w:val="List Bullet 4"/>
    <w:basedOn w:val="Normal"/>
    <w:semiHidden/>
    <w:unhideWhenUsed/>
    <w:rsid w:val="00857760"/>
    <w:pPr>
      <w:numPr>
        <w:numId w:val="4"/>
      </w:numPr>
      <w:contextualSpacing/>
    </w:pPr>
  </w:style>
  <w:style w:type="paragraph" w:styleId="ListBullet5">
    <w:name w:val="List Bullet 5"/>
    <w:basedOn w:val="Normal"/>
    <w:semiHidden/>
    <w:unhideWhenUsed/>
    <w:rsid w:val="00857760"/>
    <w:pPr>
      <w:numPr>
        <w:numId w:val="5"/>
      </w:numPr>
      <w:contextualSpacing/>
    </w:pPr>
  </w:style>
  <w:style w:type="paragraph" w:styleId="ListContinue">
    <w:name w:val="List Continue"/>
    <w:basedOn w:val="Normal"/>
    <w:semiHidden/>
    <w:unhideWhenUsed/>
    <w:rsid w:val="00857760"/>
    <w:pPr>
      <w:spacing w:after="120"/>
      <w:ind w:left="283"/>
      <w:contextualSpacing/>
    </w:pPr>
  </w:style>
  <w:style w:type="paragraph" w:styleId="ListContinue2">
    <w:name w:val="List Continue 2"/>
    <w:basedOn w:val="Normal"/>
    <w:semiHidden/>
    <w:unhideWhenUsed/>
    <w:rsid w:val="00857760"/>
    <w:pPr>
      <w:spacing w:after="120"/>
      <w:ind w:left="566"/>
      <w:contextualSpacing/>
    </w:pPr>
  </w:style>
  <w:style w:type="paragraph" w:styleId="ListContinue3">
    <w:name w:val="List Continue 3"/>
    <w:basedOn w:val="Normal"/>
    <w:semiHidden/>
    <w:unhideWhenUsed/>
    <w:rsid w:val="00857760"/>
    <w:pPr>
      <w:spacing w:after="120"/>
      <w:ind w:left="849"/>
      <w:contextualSpacing/>
    </w:pPr>
  </w:style>
  <w:style w:type="paragraph" w:styleId="ListContinue4">
    <w:name w:val="List Continue 4"/>
    <w:basedOn w:val="Normal"/>
    <w:semiHidden/>
    <w:unhideWhenUsed/>
    <w:rsid w:val="00857760"/>
    <w:pPr>
      <w:spacing w:after="120"/>
      <w:ind w:left="1132"/>
      <w:contextualSpacing/>
    </w:pPr>
  </w:style>
  <w:style w:type="paragraph" w:styleId="ListContinue5">
    <w:name w:val="List Continue 5"/>
    <w:basedOn w:val="Normal"/>
    <w:semiHidden/>
    <w:unhideWhenUsed/>
    <w:rsid w:val="00857760"/>
    <w:pPr>
      <w:spacing w:after="120"/>
      <w:ind w:left="1415"/>
      <w:contextualSpacing/>
    </w:pPr>
  </w:style>
  <w:style w:type="paragraph" w:styleId="ListNumber">
    <w:name w:val="List Number"/>
    <w:basedOn w:val="Normal"/>
    <w:semiHidden/>
    <w:unhideWhenUsed/>
    <w:rsid w:val="00857760"/>
    <w:pPr>
      <w:numPr>
        <w:numId w:val="6"/>
      </w:numPr>
      <w:contextualSpacing/>
    </w:pPr>
  </w:style>
  <w:style w:type="paragraph" w:styleId="ListNumber2">
    <w:name w:val="List Number 2"/>
    <w:basedOn w:val="Normal"/>
    <w:semiHidden/>
    <w:unhideWhenUsed/>
    <w:rsid w:val="00857760"/>
    <w:pPr>
      <w:numPr>
        <w:numId w:val="7"/>
      </w:numPr>
      <w:contextualSpacing/>
    </w:pPr>
  </w:style>
  <w:style w:type="paragraph" w:styleId="ListNumber3">
    <w:name w:val="List Number 3"/>
    <w:basedOn w:val="Normal"/>
    <w:semiHidden/>
    <w:unhideWhenUsed/>
    <w:rsid w:val="00857760"/>
    <w:pPr>
      <w:numPr>
        <w:numId w:val="8"/>
      </w:numPr>
      <w:contextualSpacing/>
    </w:pPr>
  </w:style>
  <w:style w:type="paragraph" w:styleId="ListNumber4">
    <w:name w:val="List Number 4"/>
    <w:basedOn w:val="Normal"/>
    <w:semiHidden/>
    <w:unhideWhenUsed/>
    <w:rsid w:val="00857760"/>
    <w:pPr>
      <w:numPr>
        <w:numId w:val="9"/>
      </w:numPr>
      <w:contextualSpacing/>
    </w:pPr>
  </w:style>
  <w:style w:type="paragraph" w:styleId="ListNumber5">
    <w:name w:val="List Number 5"/>
    <w:basedOn w:val="Normal"/>
    <w:semiHidden/>
    <w:unhideWhenUsed/>
    <w:rsid w:val="00857760"/>
    <w:pPr>
      <w:numPr>
        <w:numId w:val="10"/>
      </w:numPr>
      <w:contextualSpacing/>
    </w:pPr>
  </w:style>
  <w:style w:type="paragraph" w:styleId="ListParagraph">
    <w:name w:val="List Paragraph"/>
    <w:basedOn w:val="Normal"/>
    <w:uiPriority w:val="34"/>
    <w:semiHidden/>
    <w:unhideWhenUsed/>
    <w:qFormat/>
    <w:rsid w:val="00857760"/>
    <w:pPr>
      <w:ind w:left="720"/>
      <w:contextualSpacing/>
    </w:pPr>
  </w:style>
  <w:style w:type="table" w:styleId="ListTable1Light">
    <w:name w:val="List Table 1 Light"/>
    <w:basedOn w:val="TableNormal"/>
    <w:uiPriority w:val="46"/>
    <w:rsid w:val="0085776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57760"/>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857760"/>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857760"/>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857760"/>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857760"/>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857760"/>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85776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5776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857760"/>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857760"/>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857760"/>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857760"/>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857760"/>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85776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5776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57760"/>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57760"/>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57760"/>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857760"/>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857760"/>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5776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5776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85776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85776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85776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85776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85776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85776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57760"/>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57760"/>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57760"/>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57760"/>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57760"/>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57760"/>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5776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57760"/>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857760"/>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857760"/>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857760"/>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857760"/>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857760"/>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85776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57760"/>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57760"/>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57760"/>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57760"/>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57760"/>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57760"/>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857760"/>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semiHidden/>
    <w:rsid w:val="00857760"/>
    <w:rPr>
      <w:rFonts w:ascii="Consolas" w:hAnsi="Consolas"/>
      <w:szCs w:val="20"/>
    </w:rPr>
  </w:style>
  <w:style w:type="table" w:styleId="MediumGrid1">
    <w:name w:val="Medium Grid 1"/>
    <w:basedOn w:val="TableNormal"/>
    <w:uiPriority w:val="67"/>
    <w:semiHidden/>
    <w:unhideWhenUsed/>
    <w:rsid w:val="0085776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857760"/>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857760"/>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857760"/>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857760"/>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857760"/>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857760"/>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85776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85776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85776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85776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85776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85776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85776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857760"/>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857760"/>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857760"/>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857760"/>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857760"/>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857760"/>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857760"/>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857760"/>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85776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857760"/>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857760"/>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857760"/>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857760"/>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857760"/>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857760"/>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8577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8577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8577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8577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8577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8577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85776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857760"/>
    <w:rPr>
      <w:color w:val="2B579A"/>
      <w:shd w:val="clear" w:color="auto" w:fill="E6E6E6"/>
    </w:rPr>
  </w:style>
  <w:style w:type="paragraph" w:styleId="MessageHeader">
    <w:name w:val="Message Header"/>
    <w:basedOn w:val="Normal"/>
    <w:link w:val="MessageHeaderChar"/>
    <w:semiHidden/>
    <w:unhideWhenUsed/>
    <w:rsid w:val="00857760"/>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57760"/>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857760"/>
  </w:style>
  <w:style w:type="paragraph" w:styleId="NormalWeb">
    <w:name w:val="Normal (Web)"/>
    <w:basedOn w:val="Normal"/>
    <w:semiHidden/>
    <w:unhideWhenUsed/>
    <w:rsid w:val="00857760"/>
    <w:rPr>
      <w:rFonts w:ascii="Times New Roman" w:hAnsi="Times New Roman"/>
      <w:sz w:val="24"/>
      <w:szCs w:val="24"/>
    </w:rPr>
  </w:style>
  <w:style w:type="paragraph" w:styleId="NormalIndent">
    <w:name w:val="Normal Indent"/>
    <w:basedOn w:val="Normal"/>
    <w:semiHidden/>
    <w:unhideWhenUsed/>
    <w:rsid w:val="00857760"/>
    <w:pPr>
      <w:ind w:left="720"/>
    </w:pPr>
  </w:style>
  <w:style w:type="paragraph" w:styleId="NoteHeading">
    <w:name w:val="Note Heading"/>
    <w:basedOn w:val="Normal"/>
    <w:next w:val="Normal"/>
    <w:link w:val="NoteHeadingChar"/>
    <w:semiHidden/>
    <w:unhideWhenUsed/>
    <w:rsid w:val="00857760"/>
  </w:style>
  <w:style w:type="character" w:customStyle="1" w:styleId="NoteHeadingChar">
    <w:name w:val="Note Heading Char"/>
    <w:basedOn w:val="DefaultParagraphFont"/>
    <w:link w:val="NoteHeading"/>
    <w:semiHidden/>
    <w:rsid w:val="00857760"/>
  </w:style>
  <w:style w:type="character" w:styleId="PageNumber">
    <w:name w:val="page number"/>
    <w:basedOn w:val="DefaultParagraphFont"/>
    <w:semiHidden/>
    <w:unhideWhenUsed/>
    <w:rsid w:val="00857760"/>
  </w:style>
  <w:style w:type="character" w:styleId="PlaceholderText">
    <w:name w:val="Placeholder Text"/>
    <w:basedOn w:val="DefaultParagraphFont"/>
    <w:uiPriority w:val="99"/>
    <w:semiHidden/>
    <w:rsid w:val="00A665F0"/>
    <w:rPr>
      <w:color w:val="595959" w:themeColor="text1" w:themeTint="A6"/>
    </w:rPr>
  </w:style>
  <w:style w:type="table" w:styleId="PlainTable1">
    <w:name w:val="Plain Table 1"/>
    <w:basedOn w:val="TableNormal"/>
    <w:uiPriority w:val="41"/>
    <w:rsid w:val="0085776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5776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5776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5776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5776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857760"/>
    <w:rPr>
      <w:rFonts w:ascii="Consolas" w:hAnsi="Consolas"/>
      <w:szCs w:val="21"/>
    </w:rPr>
  </w:style>
  <w:style w:type="character" w:customStyle="1" w:styleId="PlainTextChar">
    <w:name w:val="Plain Text Char"/>
    <w:basedOn w:val="DefaultParagraphFont"/>
    <w:link w:val="PlainText"/>
    <w:semiHidden/>
    <w:rsid w:val="00857760"/>
    <w:rPr>
      <w:rFonts w:ascii="Consolas" w:hAnsi="Consolas"/>
      <w:szCs w:val="21"/>
    </w:rPr>
  </w:style>
  <w:style w:type="paragraph" w:styleId="Quote">
    <w:name w:val="Quote"/>
    <w:basedOn w:val="Normal"/>
    <w:next w:val="Normal"/>
    <w:link w:val="QuoteChar"/>
    <w:uiPriority w:val="29"/>
    <w:semiHidden/>
    <w:unhideWhenUsed/>
    <w:qFormat/>
    <w:rsid w:val="0085776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857760"/>
    <w:rPr>
      <w:i/>
      <w:iCs/>
      <w:color w:val="404040" w:themeColor="text1" w:themeTint="BF"/>
    </w:rPr>
  </w:style>
  <w:style w:type="paragraph" w:styleId="Salutation">
    <w:name w:val="Salutation"/>
    <w:basedOn w:val="Normal"/>
    <w:next w:val="Normal"/>
    <w:link w:val="SalutationChar"/>
    <w:semiHidden/>
    <w:unhideWhenUsed/>
    <w:rsid w:val="00857760"/>
  </w:style>
  <w:style w:type="character" w:customStyle="1" w:styleId="SalutationChar">
    <w:name w:val="Salutation Char"/>
    <w:basedOn w:val="DefaultParagraphFont"/>
    <w:link w:val="Salutation"/>
    <w:semiHidden/>
    <w:rsid w:val="00857760"/>
  </w:style>
  <w:style w:type="paragraph" w:styleId="Signature">
    <w:name w:val="Signature"/>
    <w:basedOn w:val="Normal"/>
    <w:link w:val="SignatureChar"/>
    <w:semiHidden/>
    <w:unhideWhenUsed/>
    <w:rsid w:val="00857760"/>
    <w:pPr>
      <w:ind w:left="4252"/>
    </w:pPr>
  </w:style>
  <w:style w:type="character" w:customStyle="1" w:styleId="SignatureChar">
    <w:name w:val="Signature Char"/>
    <w:basedOn w:val="DefaultParagraphFont"/>
    <w:link w:val="Signature"/>
    <w:semiHidden/>
    <w:rsid w:val="00857760"/>
  </w:style>
  <w:style w:type="character" w:styleId="SmartHyperlink">
    <w:name w:val="Smart Hyperlink"/>
    <w:basedOn w:val="DefaultParagraphFont"/>
    <w:uiPriority w:val="99"/>
    <w:semiHidden/>
    <w:unhideWhenUsed/>
    <w:rsid w:val="00857760"/>
    <w:rPr>
      <w:u w:val="dotted"/>
    </w:rPr>
  </w:style>
  <w:style w:type="character" w:styleId="Strong">
    <w:name w:val="Strong"/>
    <w:basedOn w:val="DefaultParagraphFont"/>
    <w:semiHidden/>
    <w:unhideWhenUsed/>
    <w:qFormat/>
    <w:rsid w:val="00857760"/>
    <w:rPr>
      <w:b/>
      <w:bCs/>
    </w:rPr>
  </w:style>
  <w:style w:type="paragraph" w:styleId="Subtitle">
    <w:name w:val="Subtitle"/>
    <w:basedOn w:val="Normal"/>
    <w:next w:val="Normal"/>
    <w:link w:val="SubtitleChar"/>
    <w:semiHidden/>
    <w:unhideWhenUsed/>
    <w:qFormat/>
    <w:rsid w:val="00857760"/>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semiHidden/>
    <w:rsid w:val="00857760"/>
    <w:rPr>
      <w:rFonts w:eastAsiaTheme="minorEastAsia" w:cstheme="minorBidi"/>
      <w:color w:val="5A5A5A" w:themeColor="text1" w:themeTint="A5"/>
      <w:spacing w:val="15"/>
    </w:rPr>
  </w:style>
  <w:style w:type="character" w:styleId="SubtleEmphasis">
    <w:name w:val="Subtle Emphasis"/>
    <w:basedOn w:val="DefaultParagraphFont"/>
    <w:uiPriority w:val="19"/>
    <w:semiHidden/>
    <w:unhideWhenUsed/>
    <w:qFormat/>
    <w:rsid w:val="00857760"/>
    <w:rPr>
      <w:i/>
      <w:iCs/>
      <w:color w:val="404040" w:themeColor="text1" w:themeTint="BF"/>
    </w:rPr>
  </w:style>
  <w:style w:type="character" w:styleId="SubtleReference">
    <w:name w:val="Subtle Reference"/>
    <w:basedOn w:val="DefaultParagraphFont"/>
    <w:uiPriority w:val="31"/>
    <w:semiHidden/>
    <w:unhideWhenUsed/>
    <w:qFormat/>
    <w:rsid w:val="00857760"/>
    <w:rPr>
      <w:smallCaps/>
      <w:color w:val="5A5A5A" w:themeColor="text1" w:themeTint="A5"/>
    </w:rPr>
  </w:style>
  <w:style w:type="table" w:styleId="Table3Deffects1">
    <w:name w:val="Table 3D effects 1"/>
    <w:basedOn w:val="TableNormal"/>
    <w:semiHidden/>
    <w:unhideWhenUsed/>
    <w:rsid w:val="0085776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85776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8577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85776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85776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85776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85776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85776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85776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85776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85776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85776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85776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85776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85776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85776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85776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85776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85776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85776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85776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85776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85776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85776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85776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577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85776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85776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85776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85776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85776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85776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85776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85776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857760"/>
    <w:pPr>
      <w:ind w:left="220" w:hanging="220"/>
    </w:pPr>
  </w:style>
  <w:style w:type="paragraph" w:styleId="TableofFigures">
    <w:name w:val="table of figures"/>
    <w:basedOn w:val="Normal"/>
    <w:next w:val="Normal"/>
    <w:semiHidden/>
    <w:unhideWhenUsed/>
    <w:rsid w:val="00857760"/>
  </w:style>
  <w:style w:type="table" w:styleId="TableProfessional">
    <w:name w:val="Table Professional"/>
    <w:basedOn w:val="TableNormal"/>
    <w:semiHidden/>
    <w:unhideWhenUsed/>
    <w:rsid w:val="0085776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85776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85776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85776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85776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85776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8577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85776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85776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8577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semiHidden/>
    <w:unhideWhenUsed/>
    <w:qFormat/>
    <w:rsid w:val="0085776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semiHidden/>
    <w:rsid w:val="00857760"/>
    <w:rPr>
      <w:rFonts w:asciiTheme="majorHAnsi" w:eastAsiaTheme="majorEastAsia" w:hAnsiTheme="majorHAnsi" w:cstheme="majorBidi"/>
      <w:spacing w:val="-10"/>
      <w:kern w:val="28"/>
      <w:sz w:val="56"/>
      <w:szCs w:val="56"/>
    </w:rPr>
  </w:style>
  <w:style w:type="paragraph" w:styleId="TOAHeading">
    <w:name w:val="toa heading"/>
    <w:basedOn w:val="Normal"/>
    <w:next w:val="Normal"/>
    <w:semiHidden/>
    <w:unhideWhenUsed/>
    <w:rsid w:val="00857760"/>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57760"/>
    <w:pPr>
      <w:spacing w:after="100"/>
    </w:pPr>
  </w:style>
  <w:style w:type="paragraph" w:styleId="TOC2">
    <w:name w:val="toc 2"/>
    <w:basedOn w:val="Normal"/>
    <w:next w:val="Normal"/>
    <w:autoRedefine/>
    <w:semiHidden/>
    <w:unhideWhenUsed/>
    <w:rsid w:val="00857760"/>
    <w:pPr>
      <w:spacing w:after="100"/>
      <w:ind w:left="220"/>
    </w:pPr>
  </w:style>
  <w:style w:type="paragraph" w:styleId="TOC3">
    <w:name w:val="toc 3"/>
    <w:basedOn w:val="Normal"/>
    <w:next w:val="Normal"/>
    <w:autoRedefine/>
    <w:semiHidden/>
    <w:unhideWhenUsed/>
    <w:rsid w:val="00857760"/>
    <w:pPr>
      <w:spacing w:after="100"/>
      <w:ind w:left="440"/>
    </w:pPr>
  </w:style>
  <w:style w:type="paragraph" w:styleId="TOC4">
    <w:name w:val="toc 4"/>
    <w:basedOn w:val="Normal"/>
    <w:next w:val="Normal"/>
    <w:autoRedefine/>
    <w:semiHidden/>
    <w:unhideWhenUsed/>
    <w:rsid w:val="00857760"/>
    <w:pPr>
      <w:spacing w:after="100"/>
      <w:ind w:left="660"/>
    </w:pPr>
  </w:style>
  <w:style w:type="paragraph" w:styleId="TOC5">
    <w:name w:val="toc 5"/>
    <w:basedOn w:val="Normal"/>
    <w:next w:val="Normal"/>
    <w:autoRedefine/>
    <w:semiHidden/>
    <w:unhideWhenUsed/>
    <w:rsid w:val="00857760"/>
    <w:pPr>
      <w:spacing w:after="100"/>
      <w:ind w:left="880"/>
    </w:pPr>
  </w:style>
  <w:style w:type="paragraph" w:styleId="TOC6">
    <w:name w:val="toc 6"/>
    <w:basedOn w:val="Normal"/>
    <w:next w:val="Normal"/>
    <w:autoRedefine/>
    <w:semiHidden/>
    <w:unhideWhenUsed/>
    <w:rsid w:val="00857760"/>
    <w:pPr>
      <w:spacing w:after="100"/>
      <w:ind w:left="1100"/>
    </w:pPr>
  </w:style>
  <w:style w:type="paragraph" w:styleId="TOC7">
    <w:name w:val="toc 7"/>
    <w:basedOn w:val="Normal"/>
    <w:next w:val="Normal"/>
    <w:autoRedefine/>
    <w:semiHidden/>
    <w:unhideWhenUsed/>
    <w:rsid w:val="00857760"/>
    <w:pPr>
      <w:spacing w:after="100"/>
      <w:ind w:left="1320"/>
    </w:pPr>
  </w:style>
  <w:style w:type="paragraph" w:styleId="TOC8">
    <w:name w:val="toc 8"/>
    <w:basedOn w:val="Normal"/>
    <w:next w:val="Normal"/>
    <w:autoRedefine/>
    <w:semiHidden/>
    <w:unhideWhenUsed/>
    <w:rsid w:val="00857760"/>
    <w:pPr>
      <w:spacing w:after="100"/>
      <w:ind w:left="1540"/>
    </w:pPr>
  </w:style>
  <w:style w:type="paragraph" w:styleId="TOC9">
    <w:name w:val="toc 9"/>
    <w:basedOn w:val="Normal"/>
    <w:next w:val="Normal"/>
    <w:autoRedefine/>
    <w:semiHidden/>
    <w:unhideWhenUsed/>
    <w:rsid w:val="00857760"/>
    <w:pPr>
      <w:spacing w:after="100"/>
      <w:ind w:left="1760"/>
    </w:pPr>
  </w:style>
  <w:style w:type="paragraph" w:styleId="TOCHeading">
    <w:name w:val="TOC Heading"/>
    <w:basedOn w:val="Heading1"/>
    <w:next w:val="Normal"/>
    <w:uiPriority w:val="39"/>
    <w:semiHidden/>
    <w:unhideWhenUsed/>
    <w:qFormat/>
    <w:rsid w:val="00857760"/>
    <w:pPr>
      <w:keepNext/>
      <w:keepLines/>
      <w:spacing w:before="240" w:after="0"/>
      <w:outlineLvl w:val="9"/>
    </w:pPr>
    <w:rPr>
      <w:rFonts w:eastAsiaTheme="majorEastAsia" w:cstheme="majorBidi"/>
      <w:color w:val="365F91" w:themeColor="accent1" w:themeShade="BF"/>
      <w:sz w:val="32"/>
      <w:szCs w:val="32"/>
    </w:rPr>
  </w:style>
  <w:style w:type="character" w:styleId="UnresolvedMention">
    <w:name w:val="Unresolved Mention"/>
    <w:basedOn w:val="DefaultParagraphFont"/>
    <w:uiPriority w:val="99"/>
    <w:semiHidden/>
    <w:unhideWhenUsed/>
    <w:rsid w:val="00A665F0"/>
    <w:rPr>
      <w:color w:val="595959" w:themeColor="text1" w:themeTint="A6"/>
      <w:shd w:val="clear" w:color="auto" w:fill="E6E6E6"/>
    </w:rPr>
  </w:style>
  <w:style w:type="character" w:customStyle="1" w:styleId="math-inline">
    <w:name w:val="math-inline"/>
    <w:basedOn w:val="DefaultParagraphFont"/>
    <w:rsid w:val="002F0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ab\AppData\Roaming\Microsoft\Templates\Physical%20inventory%20count%20shee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357D92AB1A404990F800F1D5C325D9"/>
        <w:category>
          <w:name w:val="General"/>
          <w:gallery w:val="placeholder"/>
        </w:category>
        <w:types>
          <w:type w:val="bbPlcHdr"/>
        </w:types>
        <w:behaviors>
          <w:behavior w:val="content"/>
        </w:behaviors>
        <w:guid w:val="{593D5F25-F574-4138-A703-5685CBBD953D}"/>
      </w:docPartPr>
      <w:docPartBody>
        <w:p w:rsidR="00856867" w:rsidRDefault="00CA0C3F" w:rsidP="00CA0C3F">
          <w:pPr>
            <w:pStyle w:val="25357D92AB1A404990F800F1D5C325D9"/>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eXGyreTermes-Bold-Identity-H">
    <w:altName w:val="Calibri"/>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3F"/>
    <w:rsid w:val="00055B4D"/>
    <w:rsid w:val="003521EB"/>
    <w:rsid w:val="003D5A19"/>
    <w:rsid w:val="00856867"/>
    <w:rsid w:val="00AF58AF"/>
    <w:rsid w:val="00CA0C3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357D92AB1A404990F800F1D5C325D9">
    <w:name w:val="25357D92AB1A404990F800F1D5C325D9"/>
    <w:rsid w:val="00CA0C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entory Sheet">
      <a:majorFont>
        <a:latin typeface="Arial Narrow"/>
        <a:ea typeface=""/>
        <a:cs typeface=""/>
      </a:majorFont>
      <a:minorFont>
        <a:latin typeface="Arial Narrow"/>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Physical inventory count sheet</Template>
  <TotalTime>35</TotalTime>
  <Pages>38</Pages>
  <Words>12311</Words>
  <Characters>70178</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KCOR: A depletion-neutralized framework for retrospective cohortcomparison under latent frailty</vt:lpstr>
    </vt:vector>
  </TitlesOfParts>
  <Company/>
  <LinksUpToDate>false</LinksUpToDate>
  <CharactersWithSpaces>82325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KCOR: A depletion-neutralized framework for retrospective cohortcomparison under latent frailty</dc:title>
  <dc:creator>Dr. Anand Pariyarath</dc:creator>
  <cp:lastModifiedBy>Dr. Anand Pariyarath</cp:lastModifiedBy>
  <cp:revision>14</cp:revision>
  <dcterms:created xsi:type="dcterms:W3CDTF">2026-01-21T08:04:00Z</dcterms:created>
  <dcterms:modified xsi:type="dcterms:W3CDTF">2026-01-21T08:38:00Z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