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upp"/>
    <w:bookmarkStart w:id="68"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6"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9"/>
    <w:bookmarkStart w:id="10" w:name="Xaa3fb5b6b76630dd6c52a17a459cdf237475850"/>
    <w:p>
      <w:pPr>
        <w:pStyle w:val="Heading4"/>
      </w:pPr>
      <w:r>
        <w:t xml:space="preserve">A.1 Frailty mixing induces hazard curvature</w:t>
      </w:r>
    </w:p>
    <w:p>
      <w:pPr>
        <w:pStyle w:val="FirstParagraph"/>
      </w:pPr>
      <w:r>
        <w:t xml:space="preserve">Consider a cohort (d) in which individual (i) 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r>
            <m:rPr>
              <m:sty m:val="p"/>
            </m:rPr>
            <m:t>,</m:t>
          </m:r>
        </m:oMath>
      </m:oMathPara>
    </w:p>
    <w:p>
      <w:pPr>
        <w:pStyle w:val="FirstParagraph"/>
      </w:pPr>
      <w:r>
        <w:t xml:space="preserve">where the frailty (z_{i,d}) is drawn from a distribution with mean 1 and variance (</w:t>
      </w:r>
      <w:r>
        <w:t xml:space="preserve">_d &gt; 0).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rPr>
              <m:sty m:val="p"/>
            </m:rP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rPr>
              <m:sty m:val="p"/>
            </m:rPr>
            <m:t>,</m:t>
          </m:r>
          <m:r>
            <m:t>d</m:t>
          </m:r>
          <m:r>
            <m:t>s</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sSub>
            <m:e>
              <m:r>
                <m:t>E</m:t>
              </m:r>
            </m:e>
            <m:sub>
              <m:r>
                <m:t>z</m:t>
              </m:r>
            </m:sub>
          </m:sSub>
          <m:d>
            <m:dPr>
              <m:begChr m:val="["/>
              <m:sepChr m:val=""/>
              <m:endChr m:val="]"/>
              <m:grow/>
            </m:dPr>
            <m:e>
              <m:sSub>
                <m:e>
                  <m:r>
                    <m:t>S</m:t>
                  </m:r>
                </m:e>
                <m:sub>
                  <m:r>
                    <m:t>i</m:t>
                  </m:r>
                  <m:r>
                    <m:rPr>
                      <m:sty m:val="p"/>
                    </m:rPr>
                    <m:t>,</m:t>
                  </m:r>
                  <m:r>
                    <m:t>d</m:t>
                  </m:r>
                </m:sub>
              </m:sSub>
              <m:r>
                <m:rPr>
                  <m:sty m:val="p"/>
                </m:rPr>
                <m:t>(</m:t>
              </m:r>
              <m:r>
                <m:t>t</m:t>
              </m:r>
              <m:r>
                <m:rPr>
                  <m:sty m:val="p"/>
                </m:rPr>
                <m:t>)</m:t>
              </m:r>
            </m:e>
          </m:d>
          <m:r>
            <m:rPr>
              <m:sty m:val="p"/>
            </m:rPr>
            <m:t>=</m:t>
          </m:r>
          <m:sSub>
            <m:e>
              <m:r>
                <m:t>E</m:t>
              </m:r>
            </m:e>
            <m:sub>
              <m:r>
                <m:t>z</m:t>
              </m:r>
            </m:sub>
          </m:sSub>
          <m:d>
            <m:dPr>
              <m:begChr m:val="["/>
              <m:sepChr m:val=""/>
              <m:endChr m:val="]"/>
              <m:grow/>
            </m:dPr>
            <m:e>
              <m:r>
                <m:rPr>
                  <m:sty m:val="p"/>
                </m:rPr>
                <m:t>exp</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10"/>
    <w:bookmarkStart w:id="1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1"/>
    <w:bookmarkStart w:id="1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2"/>
    <w:bookmarkStart w:id="1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3"/>
    <w:bookmarkStart w:id="14"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4"/>
    <w:bookmarkStart w:id="15"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5"/>
    <w:bookmarkEnd w:id="16"/>
    <w:bookmarkStart w:id="29" w:name="appendix-b.-control-test-specifications"/>
    <w:p>
      <w:pPr>
        <w:pStyle w:val="Heading3"/>
      </w:pPr>
      <w:r>
        <w:t xml:space="preserve">Appendix B. Control-test specifications</w:t>
      </w:r>
    </w:p>
    <w:bookmarkStart w:id="17"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
    <w:bookmarkStart w:id="18"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8"/>
    <w:bookmarkStart w:id="19"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
    <w:bookmarkStart w:id="20"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2022-24</w:t>
      </w:r>
    </w:p>
    <w:p>
      <w:pPr>
        <w:pStyle w:val="Compact"/>
        <w:numPr>
          <w:ilvl w:val="0"/>
          <w:numId w:val="1006"/>
        </w:numPr>
      </w:pPr>
      <w:r>
        <w:rPr>
          <w:b/>
          <w:bCs/>
        </w:rPr>
        <w:t xml:space="preserve">Quiet-window end</w:t>
      </w:r>
      <w:r>
        <w:t xml:space="preserve">: Fixed at 2024-16</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20"/>
    <w:bookmarkStart w:id="21"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21"/>
    <w:bookmarkStart w:id="28"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2"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2"/>
    <w:bookmarkStart w:id="23"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3"/>
    <w:bookmarkStart w:id="24"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4"/>
    <w:bookmarkStart w:id="25"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5"/>
    <w:bookmarkStart w:id="26"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6"/>
    <w:bookmarkStart w:id="27"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7"/>
    <w:bookmarkEnd w:id="28"/>
    <w:bookmarkEnd w:id="29"/>
    <w:bookmarkStart w:id="47" w:name="X3fb27f9d14d988b0afc4c757bd6d2a45d2ae0b5"/>
    <w:p>
      <w:pPr>
        <w:pStyle w:val="Heading3"/>
      </w:pPr>
      <w:r>
        <w:t xml:space="preserve">Appendix C. Additional figures and diagnostics</w:t>
      </w:r>
    </w:p>
    <w:bookmarkStart w:id="30"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30"/>
    <w:bookmarkStart w:id="31"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31"/>
    <w:bookmarkStart w:id="32"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2"/>
    <w:bookmarkStart w:id="33"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3"/>
    <w:bookmarkStart w:id="46" w:name="c.5-robustness-to-age-stratification"/>
    <w:p>
      <w:pPr>
        <w:pStyle w:val="Heading4"/>
      </w:pPr>
      <w:r>
        <w:t xml:space="preserve">C.5 Robustness to age stratification</w:t>
      </w:r>
    </w:p>
    <w:bookmarkStart w:id="37"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5" name="Picture"/>
            <a:graphic>
              <a:graphicData uri="http://schemas.openxmlformats.org/drawingml/2006/picture">
                <pic:pic>
                  <pic:nvPicPr>
                    <pic:cNvPr descr="figures/supplement/kcor_realdata_yob1930_enroll2022w26_eval2023.png" id="36" name="Picture"/>
                    <pic:cNvPicPr>
                      <a:picLocks noChangeArrowheads="1" noChangeAspect="1"/>
                    </pic:cNvPicPr>
                  </pic:nvPicPr>
                  <pic:blipFill>
                    <a:blip r:embed="rId3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37"/>
    <w:bookmarkStart w:id="41"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9" name="Picture"/>
            <a:graphic>
              <a:graphicData uri="http://schemas.openxmlformats.org/drawingml/2006/picture">
                <pic:pic>
                  <pic:nvPicPr>
                    <pic:cNvPr descr="figures/supplement/kcor_realdata_yob1940_enroll2022w26_eval2023.png" id="40" name="Picture"/>
                    <pic:cNvPicPr>
                      <a:picLocks noChangeArrowheads="1" noChangeAspect="1"/>
                    </pic:cNvPicPr>
                  </pic:nvPicPr>
                  <pic:blipFill>
                    <a:blip r:embed="rId3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1"/>
    <w:bookmarkStart w:id="45"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43" name="Picture"/>
            <a:graphic>
              <a:graphicData uri="http://schemas.openxmlformats.org/drawingml/2006/picture">
                <pic:pic>
                  <pic:nvPicPr>
                    <pic:cNvPr descr="figures/supplement/kcor_realdata_yob1950_enroll2022w26_eval2023.png" id="44" name="Picture"/>
                    <pic:cNvPicPr>
                      <a:picLocks noChangeArrowheads="1" noChangeAspect="1"/>
                    </pic:cNvPicPr>
                  </pic:nvPicPr>
                  <pic:blipFill>
                    <a:blip r:embed="rId4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5"/>
    <w:bookmarkEnd w:id="46"/>
    <w:bookmarkEnd w:id="47"/>
    <w:bookmarkStart w:id="58"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8"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8"/>
    <w:bookmarkStart w:id="52"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49"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49"/>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50"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50"/>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51"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51"/>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52"/>
    <w:bookmarkStart w:id="57"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56"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54" name="Picture"/>
            <a:graphic>
              <a:graphicData uri="http://schemas.openxmlformats.org/drawingml/2006/picture">
                <pic:pic>
                  <pic:nvPicPr>
                    <pic:cNvPr descr="figures/kcor_realdata_allages_enroll2022w26_eval2023.png" id="55" name="Picture"/>
                    <pic:cNvPicPr>
                      <a:picLocks noChangeArrowheads="1" noChangeAspect="1"/>
                    </pic:cNvPicPr>
                  </pic:nvPicPr>
                  <pic:blipFill>
                    <a:blip r:embed="rId5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56"/>
    <w:bookmarkEnd w:id="57"/>
    <w:bookmarkEnd w:id="58"/>
    <w:bookmarkStart w:id="6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5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9"/>
    <w:bookmarkStart w:id="6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60"/>
    <w:bookmarkStart w:id="6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61"/>
    <w:bookmarkStart w:id="6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62"/>
    <w:bookmarkStart w:id="6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63"/>
    <w:bookmarkStart w:id="6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64"/>
    <w:bookmarkStart w:id="6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65"/>
    <w:bookmarkStart w:id="6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2026-01-07T07:20:17Z</dcterms:created>
  <dcterms:modified xsi:type="dcterms:W3CDTF">2026-01-07T07:20:17Z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