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A308F" w14:textId="77777777" w:rsidR="00F85318" w:rsidRDefault="00000000" w:rsidP="001C1C4A">
      <w:pPr>
        <w:spacing w:after="0"/>
        <w:jc w:val="center"/>
      </w:pPr>
      <w:r>
        <w:rPr>
          <w:b/>
          <w:sz w:val="36"/>
        </w:rPr>
        <w:t>Methodological Review</w:t>
      </w:r>
    </w:p>
    <w:p w14:paraId="7BF59ADD" w14:textId="77777777" w:rsidR="00F85318" w:rsidRDefault="00000000" w:rsidP="001C1C4A">
      <w:pPr>
        <w:spacing w:after="0"/>
        <w:jc w:val="center"/>
      </w:pPr>
      <w:r>
        <w:rPr>
          <w:sz w:val="26"/>
        </w:rPr>
        <w:t>CHD Multisite SORA Parent-Survey Data-Resource</w:t>
      </w:r>
    </w:p>
    <w:p w14:paraId="52C85F4B" w14:textId="77777777" w:rsidR="001C1C4A" w:rsidRDefault="001C1C4A" w:rsidP="001C1C4A">
      <w:pPr>
        <w:spacing w:after="0"/>
        <w:jc w:val="center"/>
        <w:rPr>
          <w:sz w:val="26"/>
        </w:rPr>
      </w:pPr>
      <w:r>
        <w:rPr>
          <w:sz w:val="26"/>
        </w:rPr>
        <w:t>Jeffrey S. Morris, PhD</w:t>
      </w:r>
    </w:p>
    <w:p w14:paraId="184303FA" w14:textId="6F757F01" w:rsidR="00F85318" w:rsidRDefault="001C1C4A" w:rsidP="001C1C4A">
      <w:pPr>
        <w:spacing w:after="0"/>
        <w:jc w:val="center"/>
        <w:rPr>
          <w:sz w:val="26"/>
        </w:rPr>
      </w:pPr>
      <w:r>
        <w:rPr>
          <w:sz w:val="26"/>
        </w:rPr>
        <w:t>George S. Pepper Professor of Public Health and Preventive Medicine</w:t>
      </w:r>
    </w:p>
    <w:p w14:paraId="624F76ED" w14:textId="73B3D343" w:rsidR="001C1C4A" w:rsidRDefault="001C1C4A" w:rsidP="001C1C4A">
      <w:pPr>
        <w:spacing w:after="0"/>
        <w:jc w:val="center"/>
      </w:pPr>
      <w:r>
        <w:rPr>
          <w:sz w:val="26"/>
        </w:rPr>
        <w:t>University of Pennsylvania</w:t>
      </w:r>
    </w:p>
    <w:p w14:paraId="5DFC52AE" w14:textId="77777777" w:rsidR="00F85318" w:rsidRDefault="00000000" w:rsidP="001C1C4A">
      <w:pPr>
        <w:pStyle w:val="Heading1"/>
        <w:keepLines/>
        <w:jc w:val="both"/>
      </w:pPr>
      <w:r>
        <w:t>Summary of proposed design</w:t>
      </w:r>
    </w:p>
    <w:p w14:paraId="33FCB447" w14:textId="77777777" w:rsidR="00F85318" w:rsidRDefault="00000000" w:rsidP="001C1C4A">
      <w:pPr>
        <w:jc w:val="both"/>
      </w:pPr>
      <w:r>
        <w:t>The proposal describes a multisite retrospective parent survey intended to identify events that trigger sudden-onset regressive autism (SORA). Ten autism clinics, each serving more than 1,000 children, would email a survey link to eligible families; the investigators anticipate on the order of 1,000 completed records at a budget of $70,000, funded by donors to Children's Health Defense.</w:t>
      </w:r>
    </w:p>
    <w:p w14:paraId="009CE42F" w14:textId="77777777" w:rsidR="00F85318" w:rsidRDefault="00000000" w:rsidP="001C1C4A">
      <w:pPr>
        <w:jc w:val="both"/>
      </w:pPr>
      <w:r>
        <w:t>One of the key entry criteria is a rapid, dateable regression: parents must identify a narrow transition date between the child's prior developmental state and a marked regression subsequently confirmed as ASD. The instrument is sequenced deliberately, starting with sponsor disclosure and an opt-out item, self-assignment to one of four regression patterns, identification of an anchor for the condition (age and narrowest possible date), unaided free-text recall of the surrounding period, the parent's own causal beliefs, then a prompted checklist of exposures occurring in the five days before onset (immunization, medications including acetaminophen, fever, illness, geographic move, and others), and finally the number of days backward from onset to the most recent vaccination and forward to the next. Email addresses are collected for follow-up and quality checks.</w:t>
      </w:r>
    </w:p>
    <w:p w14:paraId="1DEA9121" w14:textId="77777777" w:rsidR="00F85318" w:rsidRDefault="00000000" w:rsidP="001C1C4A">
      <w:pPr>
        <w:jc w:val="both"/>
      </w:pPr>
      <w:r>
        <w:t>Several features of this design carry the weight of the analysis and recur throughout the review below:</w:t>
      </w:r>
    </w:p>
    <w:p w14:paraId="4ACE5F5A" w14:textId="77777777" w:rsidR="00F85318" w:rsidRDefault="00000000" w:rsidP="001C1C4A">
      <w:pPr>
        <w:pStyle w:val="ListParagraph"/>
        <w:ind w:left="403" w:hanging="259"/>
        <w:jc w:val="both"/>
      </w:pPr>
      <w:r>
        <w:t xml:space="preserve">• </w:t>
      </w:r>
      <w:r>
        <w:rPr>
          <w:b/>
        </w:rPr>
        <w:t>All exposure timing and all outcome timing are obtained retrospectively from the parent,</w:t>
      </w:r>
      <w:r>
        <w:t xml:space="preserve"> with no required record-based verification of either vaccination dates or onset dates.</w:t>
      </w:r>
    </w:p>
    <w:p w14:paraId="6A2CE628" w14:textId="77777777" w:rsidR="00F85318" w:rsidRDefault="00000000" w:rsidP="001C1C4A">
      <w:pPr>
        <w:pStyle w:val="ListParagraph"/>
        <w:ind w:left="403" w:hanging="259"/>
        <w:jc w:val="both"/>
      </w:pPr>
      <w:r>
        <w:t xml:space="preserve">• </w:t>
      </w:r>
      <w:r>
        <w:rPr>
          <w:b/>
        </w:rPr>
        <w:t>The primary temporal resolution is a five-day pre-onset window,</w:t>
      </w:r>
      <w:r>
        <w:t xml:space="preserve"> which assumes that regression onset can be dated to that resolution years after the fact.</w:t>
      </w:r>
    </w:p>
    <w:p w14:paraId="578688B0" w14:textId="77777777" w:rsidR="00F85318" w:rsidRDefault="00000000" w:rsidP="001C1C4A">
      <w:pPr>
        <w:pStyle w:val="ListParagraph"/>
        <w:ind w:left="403" w:hanging="259"/>
        <w:jc w:val="both"/>
      </w:pPr>
      <w:r>
        <w:t xml:space="preserve">• </w:t>
      </w:r>
      <w:r>
        <w:rPr>
          <w:b/>
        </w:rPr>
        <w:t>The sample is case-only,</w:t>
      </w:r>
      <w:r>
        <w:t xml:space="preserve"> but the proposed survey does not currently supply a valid internal control period or an external age-specific expected exposure distribution for most candidate events, even though the stated aim is to find events "more common than chance would predict."</w:t>
      </w:r>
    </w:p>
    <w:p w14:paraId="5F36A0F3" w14:textId="77777777" w:rsidR="00F85318" w:rsidRDefault="00000000" w:rsidP="001C1C4A">
      <w:pPr>
        <w:pStyle w:val="ListParagraph"/>
        <w:ind w:left="403" w:hanging="259"/>
        <w:jc w:val="both"/>
      </w:pPr>
      <w:r>
        <w:t xml:space="preserve">• </w:t>
      </w:r>
      <w:r>
        <w:rPr>
          <w:b/>
        </w:rPr>
        <w:t>Recruitment is self-selected and sponsor-disclosed,</w:t>
      </w:r>
      <w:r>
        <w:t xml:space="preserve"> through clinic email lists, with eligibility conditioned on the parent's ability to supply a narrow onset date.</w:t>
      </w:r>
    </w:p>
    <w:p w14:paraId="4DC98263" w14:textId="77777777" w:rsidR="00F85318" w:rsidRDefault="00000000" w:rsidP="001C1C4A">
      <w:pPr>
        <w:pStyle w:val="ListParagraph"/>
        <w:ind w:left="403" w:hanging="259"/>
        <w:jc w:val="both"/>
      </w:pPr>
      <w:r>
        <w:t xml:space="preserve">• </w:t>
      </w:r>
      <w:r>
        <w:rPr>
          <w:b/>
        </w:rPr>
        <w:t>The backward/forward vaccination intervals are offered as a bias-detection or negative-control measure</w:t>
      </w:r>
      <w:r>
        <w:t xml:space="preserve"> on the stated reasoning that, under no causal effect, the two should be comparable; that symmetry does not generally hold.</w:t>
      </w:r>
    </w:p>
    <w:p w14:paraId="469BF053" w14:textId="77777777" w:rsidR="00F85318" w:rsidRDefault="00000000" w:rsidP="001C1C4A">
      <w:pPr>
        <w:pStyle w:val="ListParagraph"/>
        <w:ind w:left="403" w:hanging="259"/>
        <w:jc w:val="both"/>
      </w:pPr>
      <w:r>
        <w:t xml:space="preserve">• </w:t>
      </w:r>
      <w:r>
        <w:rPr>
          <w:b/>
        </w:rPr>
        <w:t>A five-day window is stated in the overview,</w:t>
      </w:r>
      <w:r>
        <w:t xml:space="preserve"> but there is no locked, pre-registered protocol or statistical analysis plan specifying the primary hypothesis, final exposure set, operational onset definition, reference distribution/control periods, multiplicity approach, or confirmatory versus exploratory analyses.</w:t>
      </w:r>
    </w:p>
    <w:p w14:paraId="675F6A41" w14:textId="77777777" w:rsidR="00F85318" w:rsidRDefault="00000000" w:rsidP="001C1C4A">
      <w:pPr>
        <w:pStyle w:val="ListParagraph"/>
        <w:ind w:left="403" w:hanging="259"/>
        <w:jc w:val="both"/>
      </w:pPr>
      <w:r>
        <w:t xml:space="preserve">• </w:t>
      </w:r>
      <w:r>
        <w:rPr>
          <w:b/>
        </w:rPr>
        <w:t>The rapid-regression phenotype and the four regression categories are not yet operationally defined or independently validated,</w:t>
      </w:r>
      <w:r>
        <w:t xml:space="preserve"> although the study proposes to quantify their relative frequency.</w:t>
      </w:r>
    </w:p>
    <w:p w14:paraId="527C321A" w14:textId="77777777" w:rsidR="00F85318" w:rsidRDefault="00000000" w:rsidP="001C1C4A">
      <w:pPr>
        <w:pStyle w:val="ListParagraph"/>
        <w:ind w:left="403" w:hanging="259"/>
        <w:jc w:val="both"/>
      </w:pPr>
      <w:r>
        <w:lastRenderedPageBreak/>
        <w:t xml:space="preserve">• </w:t>
      </w:r>
      <w:r>
        <w:rPr>
          <w:b/>
        </w:rPr>
        <w:t>Record-level data are to be released publicly,</w:t>
      </w:r>
      <w:r>
        <w:t xml:space="preserve"> including highly granular timing and health information, creating a substantial re-identification and governance problem that must be addressed before launch.</w:t>
      </w:r>
    </w:p>
    <w:p w14:paraId="019AFE45" w14:textId="77777777" w:rsidR="00F85318" w:rsidRDefault="00000000" w:rsidP="001C1C4A">
      <w:pPr>
        <w:jc w:val="both"/>
      </w:pPr>
      <w:r>
        <w:t>Additional stated aims include quantifying the relative frequency of four regression subtypes in the autism population and comparing the age distribution of autism risk between vaccinated and unvaccinated children. The document also cites the 2003 Goldberg parent survey as precedent, including a reported 67.6% frequency for immunization among concurrent events, and uses home-video work as support for the reliability of parental recall.</w:t>
      </w:r>
    </w:p>
    <w:p w14:paraId="321942FB" w14:textId="77777777" w:rsidR="00F85318" w:rsidRDefault="00000000" w:rsidP="001C1C4A">
      <w:pPr>
        <w:jc w:val="both"/>
      </w:pPr>
      <w:r>
        <w:t>What follows is a review of that design: its strengths, its key inferential weaknesses, which weaknesses can be mitigated before launch, and what the resulting study could and could not establish. Some limitations are inherent to the proposed retrospective, self-selected survey design and must be acknowledged explicitly in how any findings are framed.</w:t>
      </w:r>
    </w:p>
    <w:p w14:paraId="0E2B6D95" w14:textId="77777777" w:rsidR="00F85318" w:rsidRDefault="00000000" w:rsidP="001C1C4A">
      <w:pPr>
        <w:spacing w:before="200"/>
        <w:jc w:val="both"/>
      </w:pPr>
      <w:r>
        <w:rPr>
          <w:b/>
          <w:sz w:val="28"/>
        </w:rPr>
        <w:t>Strengths</w:t>
      </w:r>
    </w:p>
    <w:p w14:paraId="3317964E" w14:textId="28DEF753" w:rsidR="00F85318" w:rsidRDefault="00000000" w:rsidP="001C1C4A">
      <w:pPr>
        <w:jc w:val="both"/>
      </w:pPr>
      <w:r>
        <w:t xml:space="preserve">There is much to appreciate about your proposal. Anchoring on the parent-reported onset of regression rather than the date of official ASD diagnosis is </w:t>
      </w:r>
      <w:r w:rsidR="001F12B2">
        <w:t>novel and complementary to existing studies</w:t>
      </w:r>
      <w:r>
        <w:t>, and your criticism of diagnosis-date analyses on this point is fair: diagnosis is a clinical and administrative event that can lag onset substantially and can vary with access, region, and parental persistence.</w:t>
      </w:r>
      <w:r w:rsidR="001F12B2">
        <w:t xml:space="preserve">  This is the classic ascertainment bias issue that clouds studies of conditions like these. </w:t>
      </w:r>
      <w:r>
        <w:t xml:space="preserve"> Asking parents to describe in their own words what happened around onset before showing them a list of candidate exposures is also the right sequencing. Once a respondent sees 'immunization' or another exposure on a checklist, that item becomes more cognitively available, and answers obtained afterward are no longer independent of the prompt. Capturing the spontaneous account first therefore gives you a less directly prompted measure that can be compared with what is endorsed only after prompting</w:t>
      </w:r>
      <w:r w:rsidR="001F12B2">
        <w:t xml:space="preserve"> (although they might have some idea of what the study is about based on the context)</w:t>
      </w:r>
      <w:r>
        <w:t>.</w:t>
      </w:r>
    </w:p>
    <w:p w14:paraId="2AEDEDC4" w14:textId="77777777" w:rsidR="00F85318" w:rsidRDefault="00000000" w:rsidP="001C1C4A">
      <w:pPr>
        <w:jc w:val="both"/>
      </w:pPr>
      <w:r>
        <w:t>Recording each parent's current causal belief before presenting the detailed checklist is another strong feature and could be very informative for diagnosing differential reporting. It should not be treated as a correction for bias - that belief is measured years after the event and may itself have been shaped by the child's regression and the parent's subsequent experiences - but documenting it is much better than ignoring it.</w:t>
      </w:r>
    </w:p>
    <w:p w14:paraId="04C7359C" w14:textId="77777777" w:rsidR="00F85318" w:rsidRDefault="00000000" w:rsidP="001C1C4A">
      <w:pPr>
        <w:jc w:val="both"/>
      </w:pPr>
      <w:r>
        <w:t>Finally, asking about vaccination timing on both sides of onset shows the right instinct toward a self-controlled design. Self-controlled case-series and case-crossover approaches are often useful for short-latency questions because they compare time within the same child and thereby control automatically for characteristics that do not change over time. The two nearest-vaccine intervals alone do not constitute such a design, and the proposed forward comparison has important problems discussed below, but the basic instinct - to compare timing within child rather than simply count exposed cases - is sound. Making appropriately de-identified or controlled-access record-level data available is also preferable to an aggregate-only dataset.</w:t>
      </w:r>
    </w:p>
    <w:p w14:paraId="696062BF" w14:textId="77777777" w:rsidR="00F85318" w:rsidRDefault="00000000" w:rsidP="001C1C4A">
      <w:pPr>
        <w:spacing w:before="240"/>
        <w:jc w:val="both"/>
      </w:pPr>
      <w:r>
        <w:rPr>
          <w:b/>
          <w:sz w:val="28"/>
        </w:rPr>
        <w:t>Weaknesses and Key Concerns</w:t>
      </w:r>
    </w:p>
    <w:p w14:paraId="31B91D01" w14:textId="77777777" w:rsidR="00F85318" w:rsidRDefault="00000000" w:rsidP="001C1C4A">
      <w:pPr>
        <w:pStyle w:val="Heading1"/>
        <w:keepLines/>
        <w:jc w:val="both"/>
      </w:pPr>
      <w:r>
        <w:lastRenderedPageBreak/>
        <w:t>Key concern #1: the proposed data do not identify the expected exposure frequency under the null</w:t>
      </w:r>
    </w:p>
    <w:p w14:paraId="259A88E8" w14:textId="77777777" w:rsidR="00F85318" w:rsidRDefault="00000000" w:rsidP="001C1C4A">
      <w:pPr>
        <w:jc w:val="both"/>
      </w:pPr>
      <w:r>
        <w:t>Your stated aim is to identify events occurring in the five days before onset that are 'more common than chance would predict.' That requires an explicit reference distribution. The fact that the sample is case-only is not itself fatal: valid case-only methods exist. But a case-only analysis needs either well-defined control time within the same children or an external model for how often the exposure would occur at each age in the absence of an association. The current survey provides neither for most of the checklist exposures. A yes/no indicator for fever, illness, acetaminophen use, a move, or another event in the five days before onset tells you the observed frequency, but not what frequency should have been expected under the null.</w:t>
      </w:r>
    </w:p>
    <w:p w14:paraId="3482E215" w14:textId="77777777" w:rsidR="00F85318" w:rsidRDefault="00000000" w:rsidP="001C1C4A">
      <w:pPr>
        <w:jc w:val="both"/>
      </w:pPr>
      <w:r>
        <w:t>Vaccination illustrates the problem particularly clearly. Vaccination probability is highly age-dependent and concentrated around scheduled visits and dose windows; parent-reported regression onset is also strongly age-structured. Two processes concentrated in the same developmental period will fall near each other more often than two processes distributed uniformly over childhood, even when neither causes the other. Thus, observing that some percentage of children had a vaccination within five days before reported onset is not interpretable by itself. You need to know how often a five-day period at those same ages would be expected to contain a vaccination under the null, or compare the risk window with appropriately chosen control time within the same child.</w:t>
      </w:r>
    </w:p>
    <w:p w14:paraId="1C280324" w14:textId="77777777" w:rsidR="00F85318" w:rsidRDefault="00000000" w:rsidP="001C1C4A">
      <w:pPr>
        <w:jc w:val="both"/>
      </w:pPr>
      <w:r>
        <w:t>This is why the reported Goldberg 67.6% figure has no causal interpretation on its own. Whatever the precise denominator used for that descriptive percentage, it is an observed proportion in a selected regression sample. To know whether it is unusually high, you need an age-appropriate expected frequency for recent immunization. A larger sample would estimate the same descriptive proportion more precisely, but would not solve the missing-reference problem.</w:t>
      </w:r>
    </w:p>
    <w:p w14:paraId="460D48CE" w14:textId="10D61F62" w:rsidR="00F85318" w:rsidRDefault="00000000" w:rsidP="001C1C4A">
      <w:pPr>
        <w:jc w:val="both"/>
      </w:pPr>
      <w:r>
        <w:t xml:space="preserve">Vaccination is one exposure for which this could potentially be repaired. If you obtain complete documented vaccination histories, define an observation interval, </w:t>
      </w:r>
      <w:r w:rsidR="001F12B2">
        <w:t xml:space="preserve">prospectively </w:t>
      </w:r>
      <w:r>
        <w:t>specify post-vaccination risk windows and control time, and adjust finely for age, a genuine self-controlled analysis could test whether reported regression is disproportionately concentrated in prespecified post-vaccination periods. The current proposal, which records only the nearest vaccination before and after onset, does not yet provide that structure. For many of the other candidate exposures, you would likewise need either longitudinal exposure histories/control windows or a credible external age-specific background distribution.</w:t>
      </w:r>
    </w:p>
    <w:p w14:paraId="06AEE0AE" w14:textId="77777777" w:rsidR="00F85318" w:rsidRDefault="00000000" w:rsidP="001C1C4A">
      <w:pPr>
        <w:pStyle w:val="Heading1"/>
        <w:keepLines/>
        <w:jc w:val="both"/>
      </w:pPr>
      <w:r>
        <w:t>Key concern #2: the stated null for the backward/forward vaccination comparison is wrong</w:t>
      </w:r>
    </w:p>
    <w:p w14:paraId="7DEE1E84" w14:textId="77777777" w:rsidR="00F85318" w:rsidRDefault="00000000" w:rsidP="001C1C4A">
      <w:pPr>
        <w:jc w:val="both"/>
      </w:pPr>
      <w:r>
        <w:t>You write that if vaccines do not cause autism, the interval back to the previous vaccination and the interval forward to the next should be comparable. That does not follow. Vaccination intensity is not constant over age: it varies by vaccine, dose, scheduled visit, season, catch-up status, and adherence. Regression onset is not uniformly distributed over age either. Even under a strict null of no causal vaccine effect, the expected backward and forward distances therefore need not be symmetric. A raw comparison of the two distances is not a valid null test.</w:t>
      </w:r>
    </w:p>
    <w:p w14:paraId="3315ADB5" w14:textId="77777777" w:rsidR="00F85318" w:rsidRDefault="00000000" w:rsidP="001C1C4A">
      <w:pPr>
        <w:jc w:val="both"/>
      </w:pPr>
      <w:r>
        <w:t xml:space="preserve">The second problem is more serious. The child's regression can itself change subsequent vaccination behavior. Parents who believe a vaccine harmed their child may stop vaccinating or delay subsequent doses; even parents without that belief may alter medical care after a major developmental change. The </w:t>
      </w:r>
      <w:r>
        <w:lastRenderedPageBreak/>
        <w:t>'next vaccination' is therefore potentially downstream of the outcome. In self-controlled terminology, this is an event-dependent exposure problem: the event can affect the probability or timing of future exposure. That makes the next dose inappropriate as a simple negative control for the previous dose.</w:t>
      </w:r>
    </w:p>
    <w:p w14:paraId="61B5C70D" w14:textId="77777777" w:rsidR="00F85318" w:rsidRDefault="00000000" w:rsidP="001C1C4A">
      <w:pPr>
        <w:jc w:val="both"/>
      </w:pPr>
      <w:r>
        <w:t>No simple handling of children with no subsequent dose fully resolves this. Treating 'no next dose' as an extremely long interval builds the cessation decision into the asymmetry. Dropping those children conditions the analysis on continuing vaccination after regression and produces a selected subgroup. Ordinary censoring also does not make the problem disappear if the censoring mechanism is related to the regression or to the parent's response to it.</w:t>
      </w:r>
    </w:p>
    <w:p w14:paraId="15A236CF" w14:textId="77777777" w:rsidR="00F85318" w:rsidRDefault="00000000" w:rsidP="001C1C4A">
      <w:pPr>
        <w:jc w:val="both"/>
      </w:pPr>
      <w:r>
        <w:t>If vaccination is a primary hypothesis, I would redesign this component around a genuine self-controlled analysis. Obtain the full vaccination history from parent-held records, clinic records, immunization systems where available, or preferably more than one source; define the observation period in advance; specify the biologically relevant risk window(s) and control time; and model regression incidence as a function of time since vaccination while controlling flexibly for age. Because regression may alter future vaccination, use a method that explicitly handles event-dependent exposure or consider prespecified pre-onset case-crossover control windows that do not rely on post-regression vaccination behavior. The next vaccination can still be reported descriptively as a useful diagnostic, but it should not be treated as the primary null comparison.</w:t>
      </w:r>
    </w:p>
    <w:p w14:paraId="0B1D6B0F" w14:textId="77777777" w:rsidR="00F85318" w:rsidRDefault="00000000" w:rsidP="001C1C4A">
      <w:pPr>
        <w:jc w:val="both"/>
      </w:pPr>
      <w:r>
        <w:t>I would also add questions on whether vaccination was stopped or delayed after the regression, when that happened, and why, with record verification where possible. Report how many children received no subsequent dose and how many had substantial delay. That would not remove the bias, but it would make the mechanism visible rather than burying it inside a summary interval.</w:t>
      </w:r>
    </w:p>
    <w:p w14:paraId="02A0D959" w14:textId="77777777" w:rsidR="00F85318" w:rsidRDefault="00000000" w:rsidP="001C1C4A">
      <w:pPr>
        <w:pStyle w:val="Heading1"/>
        <w:keepLines/>
        <w:jc w:val="both"/>
      </w:pPr>
      <w:r>
        <w:t>Key concern #3: eligibility based on a narrowly dateable onset may select for salient temporal anchors</w:t>
      </w:r>
    </w:p>
    <w:p w14:paraId="6FBED5F7" w14:textId="77777777" w:rsidR="00F85318" w:rsidRDefault="00000000" w:rsidP="001C1C4A">
      <w:pPr>
        <w:jc w:val="both"/>
      </w:pPr>
      <w:r>
        <w:t>To enter the rapid-onset analysis, a parent must be able to identify a narrow onset date. That criterion may be associated with whether a salient event occurred around the time of regression. People often reconstruct dates by anchoring memories to something else that happened nearby - a vaccination, fever, hospitalization, move, holiday, sibling birth, or other memorable event. A parent whose child declined during an otherwise unremarkable period may be less able to supply an exact date and therefore less likely to satisfy the entry criterion.</w:t>
      </w:r>
    </w:p>
    <w:p w14:paraId="07234C23" w14:textId="77777777" w:rsidR="00F85318" w:rsidRDefault="00000000" w:rsidP="001C1C4A">
      <w:pPr>
        <w:jc w:val="both"/>
      </w:pPr>
      <w:r>
        <w:t>This creates a plausible selection pathway in which the analytic sample is enriched for cases whose regression can be linked in memory to a dateable event. Several of the checklist items - vaccination, illness, fever, medication use, geographic move - are precisely the kinds of events that can serve as anchors. Vaccination has an additional feature: it often has a written date that can be reconstructed later from a record. A parent who already holds a strong causal account may also have an especially definite date because the causal story itself provides the anchor. None of these mechanisms proves that the resulting bias will be large, but they are sufficiently plausible that the design should measure them rather than assume them away.</w:t>
      </w:r>
    </w:p>
    <w:p w14:paraId="702C983A" w14:textId="108F0566" w:rsidR="00F85318" w:rsidRDefault="00000000" w:rsidP="001C1C4A">
      <w:pPr>
        <w:jc w:val="both"/>
      </w:pPr>
      <w:r>
        <w:t xml:space="preserve">This issue is partly diagnosable and partly preventable. Do not require an exact date in order for the family to remain in the study. Allow parents to report an onset interval when appropriate, ask how confident they are in the date, and ask what information they used to reconstruct it (memory alone, vaccine card, medical note, video, calendar, family event, etc.). Retain respondents with imprecise onset for descriptive analyses and compare them with the narrowly dateable group. Also report the full recruitment flow by </w:t>
      </w:r>
      <w:r>
        <w:lastRenderedPageBreak/>
        <w:t>clinic: number potentially eligible, invited, successfully contacted, opened the survey, started it, completed it, and met each regression definition. A sample of 1,000 respondents is not automatically representative of the &gt;10,000 clinic patients from whom it was drawn</w:t>
      </w:r>
      <w:r w:rsidR="001F12B2">
        <w:t>, and as with any survey-based study, retaining as much information about the cohorts deciding to participate or not is always a good idea to adjust for various types of selection bias.</w:t>
      </w:r>
    </w:p>
    <w:p w14:paraId="79D8EE24" w14:textId="77777777" w:rsidR="00F85318" w:rsidRDefault="00000000" w:rsidP="001C1C4A">
      <w:pPr>
        <w:jc w:val="both"/>
      </w:pPr>
      <w:r>
        <w:t>Negative-control events can also be informative here. If ordinary age-clustered or highly dateable events with no plausible causal mechanism show the same apparent concentration before onset, that would point toward the structure of recall/selection rather than biology. Well-child visits without vaccination, routine dental visits, daycare or school transitions, holidays, and other prespecified anchors are worth considering, although each proposed negative control should itself be chosen carefully enough that it is not plausibly affected by early symptoms.</w:t>
      </w:r>
    </w:p>
    <w:p w14:paraId="1234CBB3" w14:textId="77777777" w:rsidR="00F85318" w:rsidRDefault="00000000" w:rsidP="001C1C4A">
      <w:pPr>
        <w:pStyle w:val="Heading1"/>
        <w:keepLines/>
        <w:jc w:val="both"/>
      </w:pPr>
      <w:r>
        <w:t>Key concern #4: a five-day window may be finer than the onset measurement can support</w:t>
      </w:r>
    </w:p>
    <w:p w14:paraId="0E7745CE" w14:textId="77777777" w:rsidR="00F85318" w:rsidRDefault="00000000" w:rsidP="001C1C4A">
      <w:pPr>
        <w:jc w:val="both"/>
      </w:pPr>
      <w:r>
        <w:t>The entire trigger analysis rests on one quantity: the interval between an exposure and the onset of regression, measured in days. Before committing to a five-day risk window, you need evidence that the onset date can actually be recovered at something close to that resolution. If the typical discrepancy between recalled onset and an independent source is measured in weeks, then a five-day indicator is a very noisy measurement of the intended quantity. Increasing N can improve precision for the quantity you actually observe, but it cannot by itself restore day-level information that the measurement instrument does not contain, and it does not correct systematic or differential timing error.</w:t>
      </w:r>
    </w:p>
    <w:p w14:paraId="10BDB705" w14:textId="77777777" w:rsidR="00F85318" w:rsidRDefault="00000000" w:rsidP="001C1C4A">
      <w:pPr>
        <w:jc w:val="both"/>
      </w:pPr>
      <w:r>
        <w:t>The evidence cited in the proposal does not establish the needed resolution. Similarity of responses across in-person, phone, and mail survey administration is not a validation of calendar-date accuracy. Likewise, home-video evidence can validate that a developmental regression occurred and can place change within broad developmental intervals, but that is very different from demonstrating that a parent can retrospectively locate onset within a five-day window. The survey precedent and the home-video validation work should therefore be described as addressing different questions rather than as proof of day-level recall accuracy.</w:t>
      </w:r>
    </w:p>
    <w:p w14:paraId="592303B8" w14:textId="77777777" w:rsidR="00F85318" w:rsidRDefault="00000000" w:rsidP="001C1C4A">
      <w:pPr>
        <w:jc w:val="both"/>
      </w:pPr>
      <w:r>
        <w:t>Where onset recall has been evaluated directly, the available evidence gives reason for caution. Ozonoff et al. reported only modest agreement when the same parents were asked about onset at different times (kappa about 0.38), forward telescoping in recalled age of social regression, and substantial movement between onset categories (Autism 22:891). Correspondence between parent classification and blind-coded home video has also been reported to be poor (kappa approximately 0.11; PMC3668453). Andrews et al. reported an MMR-related change in parental recall after publicity about the hypothesized association (Arch Dis Child 87:493), which is relevant because it shows that onset recollection can vary with the causal narrative surrounding the event.</w:t>
      </w:r>
    </w:p>
    <w:p w14:paraId="2F529FEF" w14:textId="77777777" w:rsidR="00F85318" w:rsidRDefault="00000000" w:rsidP="001C1C4A">
      <w:pPr>
        <w:pStyle w:val="Heading2"/>
        <w:keepLines/>
        <w:jc w:val="both"/>
      </w:pPr>
      <w:r>
        <w:t>Key issues with this type of error</w:t>
      </w:r>
    </w:p>
    <w:p w14:paraId="0FCE517E" w14:textId="77777777" w:rsidR="00F85318" w:rsidRDefault="00000000" w:rsidP="001C1C4A">
      <w:pPr>
        <w:jc w:val="both"/>
      </w:pPr>
      <w:r>
        <w:t>In some settings, timing error would mainly dilute a real short-latency association. If onset-date error were random, symmetric, independent of exposure, and unrelated to study inclusion, exposures would be misplaced in both directions and a true narrow-window effect would tend to be attenuated. But that reassuring argument requires those assumptions and a clearly specified estimand/reference model.</w:t>
      </w:r>
    </w:p>
    <w:p w14:paraId="7919150E" w14:textId="77777777" w:rsidR="00F85318" w:rsidRDefault="00000000" w:rsidP="001C1C4A">
      <w:pPr>
        <w:pStyle w:val="ListParagraph"/>
        <w:ind w:left="403" w:hanging="259"/>
        <w:jc w:val="both"/>
      </w:pPr>
      <w:r>
        <w:lastRenderedPageBreak/>
        <w:t xml:space="preserve">• </w:t>
      </w:r>
      <w:r>
        <w:rPr>
          <w:b/>
        </w:rPr>
        <w:t>Timing error can be directional or differential.</w:t>
      </w:r>
      <w:r>
        <w:t xml:space="preserve"> Forward telescoping is not a symmetric blur, and reconstruction of onset around salient events can shift the observed interval distribution rather than simply widen it.</w:t>
      </w:r>
    </w:p>
    <w:p w14:paraId="5249A276" w14:textId="77777777" w:rsidR="00F85318" w:rsidRDefault="00000000" w:rsidP="001C1C4A">
      <w:pPr>
        <w:pStyle w:val="ListParagraph"/>
        <w:ind w:left="403" w:hanging="259"/>
        <w:jc w:val="both"/>
      </w:pPr>
      <w:r>
        <w:t xml:space="preserve">• </w:t>
      </w:r>
      <w:r>
        <w:rPr>
          <w:b/>
        </w:rPr>
        <w:t>Error may differ by causal belief.</w:t>
      </w:r>
      <w:r>
        <w:t xml:space="preserve"> If parents with different beliefs reconstruct the timing differently, misclassification is related to the hypothesis being tested and need not bias toward the null.</w:t>
      </w:r>
    </w:p>
    <w:p w14:paraId="6DEA63C1" w14:textId="77777777" w:rsidR="00F85318" w:rsidRDefault="00000000" w:rsidP="001C1C4A">
      <w:pPr>
        <w:pStyle w:val="ListParagraph"/>
        <w:ind w:left="403" w:hanging="259"/>
        <w:jc w:val="both"/>
      </w:pPr>
      <w:r>
        <w:t xml:space="preserve">• </w:t>
      </w:r>
      <w:r>
        <w:rPr>
          <w:b/>
        </w:rPr>
        <w:t>Selection on dateability is not measurement error at all.</w:t>
      </w:r>
      <w:r>
        <w:t xml:space="preserve"> It operates on who enters the rapid-onset sample and has no general tendency toward the null.</w:t>
      </w:r>
    </w:p>
    <w:p w14:paraId="5401C99D" w14:textId="77777777" w:rsidR="00F85318" w:rsidRDefault="00000000" w:rsidP="001C1C4A">
      <w:pPr>
        <w:pStyle w:val="ListParagraph"/>
        <w:ind w:left="403" w:hanging="259"/>
        <w:jc w:val="both"/>
      </w:pPr>
      <w:r>
        <w:t xml:space="preserve">• </w:t>
      </w:r>
      <w:r>
        <w:rPr>
          <w:b/>
        </w:rPr>
        <w:t>The post-onset vaccination problem operates on the forward exposure process specifically</w:t>
      </w:r>
      <w:r>
        <w:t xml:space="preserve"> and is driven by what happened after regression.</w:t>
      </w:r>
    </w:p>
    <w:p w14:paraId="1E39F3FA" w14:textId="77777777" w:rsidR="00F85318" w:rsidRDefault="00000000" w:rsidP="001C1C4A">
      <w:pPr>
        <w:pStyle w:val="Heading2"/>
        <w:keepLines/>
        <w:jc w:val="both"/>
      </w:pPr>
      <w:r>
        <w:t>Potential improvement: validate the onset measurement before locking the window</w:t>
      </w:r>
    </w:p>
    <w:p w14:paraId="30517EA2" w14:textId="77777777" w:rsidR="00F85318" w:rsidRDefault="00000000" w:rsidP="001C1C4A">
      <w:pPr>
        <w:jc w:val="both"/>
      </w:pPr>
      <w:r>
        <w:t>Before committing to a five-day design, run a validation pilot. In a subsample, obtain the best available independent evidence for onset timing - contemporaneous clinic or early-intervention notes, developmental evaluations, dated family records, or blind-coded home video where suitable - and compare it with the parent's recalled date or interval. Report the full distribution of discrepancies, not just a correlation, and report accuracy separately by the parent's current causal belief and by the source used to anchor the recalled date. Then choose the primary risk window in light of the measured resolution rather than assuming five days is recoverable.</w:t>
      </w:r>
    </w:p>
    <w:p w14:paraId="4173EB43" w14:textId="77777777" w:rsidR="00F85318" w:rsidRDefault="00000000" w:rsidP="001C1C4A">
      <w:pPr>
        <w:jc w:val="both"/>
      </w:pPr>
      <w:r>
        <w:t>This would be an important contribution even if it reveals that a five-day window is not supportable. It addresses timing error, not the recruitment/selection problem: families with contemporaneous records or useful video may themselves be selected, and home video is not recorded continuously. But it converts a key assumption into something you have actually measured, and it is much better to learn before the main study whether the intended time scale is observable.</w:t>
      </w:r>
    </w:p>
    <w:p w14:paraId="17153E16" w14:textId="77777777" w:rsidR="00F85318" w:rsidRDefault="00000000" w:rsidP="001C1C4A">
      <w:pPr>
        <w:pStyle w:val="Heading1"/>
        <w:keepLines/>
        <w:jc w:val="both"/>
      </w:pPr>
      <w:r>
        <w:t>Key concern #5: the rapid-regression phenotype needs a locked operational definition and validation</w:t>
      </w:r>
    </w:p>
    <w:p w14:paraId="24FB962E" w14:textId="77777777" w:rsidR="00F85318" w:rsidRDefault="00000000" w:rsidP="001C1C4A">
      <w:pPr>
        <w:jc w:val="both"/>
      </w:pPr>
      <w:r>
        <w:t>The proposal treats 'rapid, dateable regression' and the four parent-selected developmental patterns as though they were self-defining. They are not. Before using these categories as eligibility criteria, outcomes, or population subtypes, the protocol needs an operational definition of what counts as previously acquired development, what constitutes loss rather than fluctuation or plateau, how many domains or skills must change, how long the change must persist, and what 'rapid' means in units of time. A later ASD diagnosis validates ASD status; it does not by itself validate the parent-assigned regression category or the reported onset date.</w:t>
      </w:r>
    </w:p>
    <w:p w14:paraId="62BD216D" w14:textId="69CE81A5" w:rsidR="00F85318" w:rsidRDefault="00000000" w:rsidP="001C1C4A">
      <w:pPr>
        <w:jc w:val="both"/>
      </w:pPr>
      <w:r>
        <w:t xml:space="preserve">I would use a prespecified questionnaire or structured set of items to capture the underlying developmental history, then classify the phenotype using a locked algorithm rather than asking the parent to supply the analytic category alone. Ideally, a subset would undergo blinded clinical adjudication using available contemporaneous records. Keep the raw item-level information so that alternative research definitions can be explored </w:t>
      </w:r>
      <w:proofErr w:type="gramStart"/>
      <w:r>
        <w:t>later, but</w:t>
      </w:r>
      <w:proofErr w:type="gramEnd"/>
      <w:r>
        <w:t xml:space="preserve"> designate one primary definition before enrollment begins.</w:t>
      </w:r>
      <w:r w:rsidR="00427AC0">
        <w:t xml:space="preserve">  This may be an area that requires expertise in child development and autism.</w:t>
      </w:r>
    </w:p>
    <w:p w14:paraId="0CB82DB7" w14:textId="77777777" w:rsidR="00F85318" w:rsidRDefault="00000000" w:rsidP="001C1C4A">
      <w:pPr>
        <w:jc w:val="both"/>
      </w:pPr>
      <w:r>
        <w:t xml:space="preserve">This issue is particularly important for the stated aim of quantifying the four regression types. Even with a perfectly reliable classification rule, a self-selected email survey of clinic families cannot estimate the prevalence of those four types in the autism population without a sampling design and response </w:t>
      </w:r>
      <w:r>
        <w:lastRenderedPageBreak/>
        <w:t>information that support that inference. At most, the unweighted survey directly estimates their proportions among participating respondents who satisfy the study's definitions.</w:t>
      </w:r>
    </w:p>
    <w:p w14:paraId="10BE742A" w14:textId="77777777" w:rsidR="00F85318" w:rsidRDefault="00000000" w:rsidP="001C1C4A">
      <w:pPr>
        <w:pStyle w:val="Heading1"/>
        <w:keepLines/>
        <w:jc w:val="both"/>
      </w:pPr>
      <w:r>
        <w:t>Key concern #6: the candidate exposures are correlated, so temporal clustering does not identify which event is responsible</w:t>
      </w:r>
    </w:p>
    <w:p w14:paraId="757B28F3" w14:textId="77777777" w:rsidR="00F85318" w:rsidRDefault="00000000" w:rsidP="001C1C4A">
      <w:pPr>
        <w:jc w:val="both"/>
      </w:pPr>
      <w:r>
        <w:t>Several candidate 'triggers' naturally occur together. Illness produces fever; fever or pain produces acetaminophen or other medication use; illness may prompt a medical visit; medical visits may coincide with vaccination; illness can also delay a scheduled vaccination. A five-day window containing vaccination, fever, illness, and acetaminophen therefore represents a bundle of correlated events. Separate marginal counts for each item cannot determine which event, if any, is responsible for a temporal association.</w:t>
      </w:r>
    </w:p>
    <w:p w14:paraId="10DEED3D" w14:textId="470D4F79" w:rsidR="00F85318" w:rsidRDefault="00000000" w:rsidP="001C1C4A">
      <w:pPr>
        <w:jc w:val="both"/>
      </w:pPr>
      <w:r>
        <w:t xml:space="preserve">The survey should collect timing, duration, and indication for each major exposure, not just whether it occurred within five days. Prespecify which exposures are primary and which are potential co-exposures or confounders, and report co-occurrence patterns explicitly. Multivariable or self-controlled models may help for sufficiently common and well-measured exposures, but highly correlated events in a narrow window can remain difficult to separate statistically. This is another reason to frame broad checklist findings as hypothesis-generating </w:t>
      </w:r>
      <w:r w:rsidR="00427AC0">
        <w:t xml:space="preserve">and descriptive </w:t>
      </w:r>
      <w:r>
        <w:t>unless a specific exposure contrast and analysis have been defined in advance.</w:t>
      </w:r>
    </w:p>
    <w:p w14:paraId="533FF37B" w14:textId="77777777" w:rsidR="00F85318" w:rsidRDefault="00000000" w:rsidP="001C1C4A">
      <w:pPr>
        <w:pStyle w:val="Heading1"/>
        <w:keepLines/>
        <w:jc w:val="both"/>
      </w:pPr>
      <w:r>
        <w:t>Key concern #7: without a locked analysis plan, the strongest result will be vulnerable to multiplicity and analytic flexibility</w:t>
      </w:r>
    </w:p>
    <w:p w14:paraId="576CA9F9" w14:textId="77777777" w:rsidR="00F85318" w:rsidRDefault="00000000" w:rsidP="001C1C4A">
      <w:pPr>
        <w:jc w:val="both"/>
      </w:pPr>
      <w:r>
        <w:t>The proposal does repeatedly state a five-day window, so I would not say that no window has been specified. The problem is that the five-day choice is not yet locked in a pre-registered protocol, its measurement feasibility has not been validated, the final exposure list and outcome definition remain open to revision, and no statistical analysis plan defines the primary hypothesis, reference/control periods, age adjustment, missing-data and censoring rules, multiplicity, or confirmatory versus exploratory analyses. Describing the project as 'data collection only' does not remove these issues if the investigators intend to make inferential claims from the resulting data.</w:t>
      </w:r>
    </w:p>
    <w:p w14:paraId="7EC18BB2" w14:textId="77777777" w:rsidR="00F85318" w:rsidRDefault="00000000" w:rsidP="001C1C4A">
      <w:pPr>
        <w:jc w:val="both"/>
      </w:pPr>
      <w:r>
        <w:t>The public-data component creates an additional layer of analytic flexibility. Dozens of candidate exposures can be paired with multiple window widths, onset definitions, regression subgroups, age bands, sex, belief strata, clinics, and modeling choices. If analysts are free to explore all of them, some apparently strong associations will arise under the null. Open exploration is valuable, but it needs to be labeled as exploration. A later claim that the most striking association was the one the study was designed to test will not be credible unless that test was specified before the data were seen.</w:t>
      </w:r>
    </w:p>
    <w:p w14:paraId="62192E7D" w14:textId="77777777" w:rsidR="00F85318" w:rsidRDefault="00000000" w:rsidP="001C1C4A">
      <w:pPr>
        <w:jc w:val="both"/>
      </w:pPr>
      <w:r>
        <w:t>The remedy is inexpensive and entirely within your control:</w:t>
      </w:r>
    </w:p>
    <w:p w14:paraId="7B1950CA" w14:textId="77777777" w:rsidR="00F85318" w:rsidRDefault="00000000" w:rsidP="001C1C4A">
      <w:pPr>
        <w:pStyle w:val="ListParagraph"/>
        <w:ind w:left="403" w:hanging="259"/>
        <w:jc w:val="both"/>
      </w:pPr>
      <w:r>
        <w:t xml:space="preserve">• </w:t>
      </w:r>
      <w:r>
        <w:rPr>
          <w:b/>
        </w:rPr>
        <w:t>Pre-register the protocol and statistical analysis plan</w:t>
      </w:r>
      <w:r>
        <w:t xml:space="preserve"> after the pilot but before the first main-study response. Specify the primary exposure/hypothesis, primary outcome definition, primary risk window, reference/control construction, age adjustment, treatment of repeat doses and co-exposures, missing/censoring rules, multiplicity approach, and what is confirmatory versus exploratory.</w:t>
      </w:r>
    </w:p>
    <w:p w14:paraId="153D5E5B" w14:textId="77777777" w:rsidR="00F85318" w:rsidRDefault="00000000" w:rsidP="001C1C4A">
      <w:pPr>
        <w:pStyle w:val="ListParagraph"/>
        <w:ind w:left="403" w:hanging="259"/>
        <w:jc w:val="both"/>
      </w:pPr>
      <w:r>
        <w:t xml:space="preserve">• </w:t>
      </w:r>
      <w:r>
        <w:rPr>
          <w:b/>
        </w:rPr>
        <w:t>Lock the null/reference calculation in advance.</w:t>
      </w:r>
      <w:r>
        <w:t xml:space="preserve"> For vaccination, specify exactly how the expected risk-window frequency or self-controlled comparison will be constructed. For other candidate events, state where the background/control information will come from and whether it is actually available.</w:t>
      </w:r>
    </w:p>
    <w:p w14:paraId="6E597E08" w14:textId="77777777" w:rsidR="00F85318" w:rsidRDefault="00000000" w:rsidP="001C1C4A">
      <w:pPr>
        <w:pStyle w:val="ListParagraph"/>
        <w:ind w:left="403" w:hanging="259"/>
        <w:jc w:val="both"/>
      </w:pPr>
      <w:r>
        <w:lastRenderedPageBreak/>
        <w:t xml:space="preserve">• </w:t>
      </w:r>
      <w:r>
        <w:rPr>
          <w:b/>
        </w:rPr>
        <w:t>Pre-publish the final survey instrument</w:t>
      </w:r>
      <w:r>
        <w:t xml:space="preserve"> and the results of the measurement-validation pilot, including any changes made in response to it.</w:t>
      </w:r>
    </w:p>
    <w:p w14:paraId="7A44E2DA" w14:textId="77777777" w:rsidR="00F85318" w:rsidRDefault="00000000" w:rsidP="001C1C4A">
      <w:pPr>
        <w:pStyle w:val="ListParagraph"/>
        <w:ind w:left="403" w:hanging="259"/>
        <w:jc w:val="both"/>
      </w:pPr>
      <w:r>
        <w:t xml:space="preserve">• </w:t>
      </w:r>
      <w:r>
        <w:rPr>
          <w:b/>
        </w:rPr>
        <w:t>Commit to reporting the prespecified primary analysis</w:t>
      </w:r>
      <w:r>
        <w:t xml:space="preserve"> regardless of direction.</w:t>
      </w:r>
    </w:p>
    <w:p w14:paraId="3FBFBF41" w14:textId="77777777" w:rsidR="00F85318" w:rsidRDefault="00000000" w:rsidP="001C1C4A">
      <w:pPr>
        <w:jc w:val="both"/>
      </w:pPr>
      <w:r>
        <w:t>Everything downstream analysts do with the shared data can then be clearly labeled exploratory. That is not a weakness - it is one of the benefits of sharing data - but the confirmatory claim, if you want one, needs to be protected from data-dependent choices made after collection.</w:t>
      </w:r>
    </w:p>
    <w:p w14:paraId="3A18F668" w14:textId="77777777" w:rsidR="00F85318" w:rsidRDefault="00000000" w:rsidP="001C1C4A">
      <w:pPr>
        <w:pStyle w:val="Heading1"/>
        <w:keepLines/>
        <w:jc w:val="both"/>
      </w:pPr>
      <w:r>
        <w:t>Key concern #8: the proposed public row-level release creates substantial re-identification and governance risk</w:t>
      </w:r>
    </w:p>
    <w:p w14:paraId="6AB1CCCB" w14:textId="77777777" w:rsidR="00F85318" w:rsidRDefault="00000000" w:rsidP="001C1C4A">
      <w:pPr>
        <w:jc w:val="both"/>
      </w:pPr>
      <w:r>
        <w:t>You propose to release record-level data on children with autism including highly granular onset timing, age, illnesses, medications, vaccination dates and types, and geographic moves. In combination, these are potential quasi-identifiers. Age at onset plus an exact onset date can closely imply date of birth; clinic/site information supplies geography; a move, unusual illness, or specific vaccination sequence can make an otherwise ordinary record distinctive. The concern is not that any one field names a child, but that combinations of fields may permit linkage to external information.</w:t>
      </w:r>
    </w:p>
    <w:p w14:paraId="420A7FDB" w14:textId="77777777" w:rsidR="00F85318" w:rsidRDefault="00000000" w:rsidP="001C1C4A">
      <w:pPr>
        <w:jc w:val="both"/>
      </w:pPr>
      <w:r>
        <w:t>This population may have an additional linkage risk because some families have publicly described a child's regression or medical history in unusually detailed terms. A row-level file with exact dates could potentially be matched to those accounts. That risk should be assessed formally rather than assumed to disappear merely because names are removed.</w:t>
      </w:r>
    </w:p>
    <w:p w14:paraId="27D7D4EB" w14:textId="367F0C74" w:rsidR="00F85318" w:rsidRDefault="00000000" w:rsidP="001C1C4A">
      <w:pPr>
        <w:jc w:val="both"/>
      </w:pPr>
      <w:r>
        <w:t xml:space="preserve">I am not </w:t>
      </w:r>
      <w:r w:rsidR="00427AC0">
        <w:t>an</w:t>
      </w:r>
      <w:r>
        <w:t xml:space="preserve"> attorney, and the precise applicability of the Common Rule, HIPAA, state privacy law, and institutional policies will depend on who conducts the research, how clinics identify and contact participants, what information clinics disclose to the study team, where the data are hosted, and how the project is funded and overseen. But the need for formal IRB/institutional, privacy, and legal review should be resolved before recruitment. The subjects are children, the dataset contains sensitive health information, and email addresses are being retained for recontact. Calling the project 'data collection only' does not eliminate those responsibilities.</w:t>
      </w:r>
    </w:p>
    <w:p w14:paraId="1E10057A" w14:textId="77777777" w:rsidR="00F85318" w:rsidRDefault="00000000" w:rsidP="001C1C4A">
      <w:pPr>
        <w:jc w:val="both"/>
      </w:pPr>
      <w:r>
        <w:t>Importantly, privacy protection does not necessarily require destroying the five-day timing information. Options include:</w:t>
      </w:r>
    </w:p>
    <w:p w14:paraId="67AEE572" w14:textId="77777777" w:rsidR="00F85318" w:rsidRDefault="00000000" w:rsidP="001C1C4A">
      <w:pPr>
        <w:pStyle w:val="ListParagraph"/>
        <w:ind w:left="403" w:hanging="259"/>
        <w:jc w:val="both"/>
      </w:pPr>
      <w:r>
        <w:t xml:space="preserve">• </w:t>
      </w:r>
      <w:r>
        <w:rPr>
          <w:b/>
        </w:rPr>
        <w:t>Release relative timing rather than calendar dates</w:t>
      </w:r>
      <w:r>
        <w:t xml:space="preserve"> - for example, vaccination day -3, fever day -1, next vaccination day +60 relative to onset day 0. This preserves the within-child intervals needed for the temporal analysis without publishing the actual calendar.</w:t>
      </w:r>
    </w:p>
    <w:p w14:paraId="3BA5353C" w14:textId="77777777" w:rsidR="00F85318" w:rsidRDefault="00000000" w:rsidP="001C1C4A">
      <w:pPr>
        <w:pStyle w:val="ListParagraph"/>
        <w:ind w:left="403" w:hanging="259"/>
        <w:jc w:val="both"/>
      </w:pPr>
      <w:r>
        <w:t xml:space="preserve">• </w:t>
      </w:r>
      <w:r>
        <w:rPr>
          <w:b/>
        </w:rPr>
        <w:t>Alternatively, shift all dates for a given child by the same random offset.</w:t>
      </w:r>
      <w:r>
        <w:t xml:space="preserve"> A common within-child shift preserves every interval exactly while obscuring absolute dates, although residual linkage risk still has to be evaluated.</w:t>
      </w:r>
    </w:p>
    <w:p w14:paraId="4BF80B13" w14:textId="77777777" w:rsidR="00F85318" w:rsidRDefault="00000000" w:rsidP="001C1C4A">
      <w:pPr>
        <w:pStyle w:val="ListParagraph"/>
        <w:ind w:left="403" w:hanging="259"/>
        <w:jc w:val="both"/>
      </w:pPr>
      <w:r>
        <w:t xml:space="preserve">• </w:t>
      </w:r>
      <w:r>
        <w:rPr>
          <w:b/>
        </w:rPr>
        <w:t>Suppress or coarsen clinic/site geography</w:t>
      </w:r>
      <w:r>
        <w:t xml:space="preserve"> and rare identifying covariates in the public version when they are not essential to the analysis.</w:t>
      </w:r>
    </w:p>
    <w:p w14:paraId="05CDAE4C" w14:textId="77777777" w:rsidR="00F85318" w:rsidRDefault="00000000" w:rsidP="001C1C4A">
      <w:pPr>
        <w:pStyle w:val="ListParagraph"/>
        <w:ind w:left="403" w:hanging="259"/>
        <w:jc w:val="both"/>
      </w:pPr>
      <w:r>
        <w:t xml:space="preserve">• </w:t>
      </w:r>
      <w:r>
        <w:rPr>
          <w:b/>
        </w:rPr>
        <w:t>Maintain a controlled-access version</w:t>
      </w:r>
      <w:r>
        <w:t xml:space="preserve"> with more granular dates/site information under a data-use agreement for qualified researchers whose institutions can provide appropriate oversight.</w:t>
      </w:r>
    </w:p>
    <w:p w14:paraId="3EA45DA5" w14:textId="77777777" w:rsidR="00F85318" w:rsidRDefault="00000000" w:rsidP="001C1C4A">
      <w:pPr>
        <w:pStyle w:val="ListParagraph"/>
        <w:ind w:left="403" w:hanging="259"/>
        <w:jc w:val="both"/>
      </w:pPr>
      <w:r>
        <w:t xml:space="preserve">• </w:t>
      </w:r>
      <w:r>
        <w:rPr>
          <w:b/>
        </w:rPr>
        <w:t>Store email addresses and any recontact linkage separately</w:t>
      </w:r>
      <w:r>
        <w:t xml:space="preserve"> from the analytic dataset, with access limited to the small group that actually needs it.</w:t>
      </w:r>
    </w:p>
    <w:p w14:paraId="42A95A15" w14:textId="77777777" w:rsidR="00F85318" w:rsidRDefault="00000000" w:rsidP="001C1C4A">
      <w:pPr>
        <w:jc w:val="both"/>
      </w:pPr>
      <w:r>
        <w:lastRenderedPageBreak/>
        <w:t>A combination of public relative-time data and controlled-access absolute data may preserve most of the scientific value while greatly reducing unnecessary disclosure. The consent language should describe the actual access model rather than promise an unrestricted public file before the privacy analysis has been completed.</w:t>
      </w:r>
    </w:p>
    <w:p w14:paraId="75F1BAFB" w14:textId="77777777" w:rsidR="00F85318" w:rsidRDefault="00000000" w:rsidP="001C1C4A">
      <w:pPr>
        <w:pStyle w:val="Heading1"/>
        <w:keepLines/>
        <w:jc w:val="both"/>
      </w:pPr>
      <w:r>
        <w:t>Key concern #9: the evidentiary standard applied to the new study should match the standard applied to the literature it criticizes</w:t>
      </w:r>
    </w:p>
    <w:p w14:paraId="559F29D7" w14:textId="77777777" w:rsidR="00F85318" w:rsidRDefault="00000000" w:rsidP="001C1C4A">
      <w:pPr>
        <w:jc w:val="both"/>
      </w:pPr>
      <w:r>
        <w:t>You criticize existing autism studies for unreliable records, broad windows, residual bias, and signal drowned in noise. Some of those criticisms may be fair. But the same standard has to be applied to the proposed survey. It would be inconsistent to reject other observational studies because of residual bias while treating an uncontrolled temporal pattern from a self-selected retrospective survey, without verified onset timing or a prespecified null model, as capable of delivering a 'definitive answer.' The right question is not whether the resulting dataset is public; it is what causal contrast the design identifies and what observed result would count against the hypothesis.</w:t>
      </w:r>
    </w:p>
    <w:p w14:paraId="56150448" w14:textId="0B96F821" w:rsidR="00F85318" w:rsidRDefault="00000000" w:rsidP="001C1C4A">
      <w:pPr>
        <w:jc w:val="both"/>
      </w:pPr>
      <w:r>
        <w:t>Relatedly, the statement that different interpretations of the same public dataset would show that something is seriously wrong with epidemiology is backwards. Different analyses of under-specified observational data often answer different questions or depend on different assumptions. The solution is not to expect one dataset to force a single interpretation; it is to specify the estimand, design, assumptions, and primary analysis well enough that competing interpretations can be traced to explicit differences rather than hidden analytic flexibility.</w:t>
      </w:r>
      <w:r w:rsidR="00427AC0">
        <w:t xml:space="preserve">  Transparency and open discourse </w:t>
      </w:r>
      <w:proofErr w:type="gramStart"/>
      <w:r w:rsidR="00427AC0">
        <w:t>is</w:t>
      </w:r>
      <w:proofErr w:type="gramEnd"/>
      <w:r w:rsidR="00427AC0">
        <w:t xml:space="preserve"> the way.</w:t>
      </w:r>
    </w:p>
    <w:p w14:paraId="7F521C90" w14:textId="77777777" w:rsidR="00F85318" w:rsidRDefault="00000000" w:rsidP="001C1C4A">
      <w:pPr>
        <w:pStyle w:val="Heading1"/>
        <w:keepLines/>
        <w:jc w:val="both"/>
      </w:pPr>
      <w:r>
        <w:t>What you can fix, and what you cannot</w:t>
      </w:r>
    </w:p>
    <w:p w14:paraId="0C1EBB6C" w14:textId="2962C48C" w:rsidR="00F85318" w:rsidRDefault="00000000" w:rsidP="001C1C4A">
      <w:pPr>
        <w:jc w:val="both"/>
      </w:pPr>
      <w:r>
        <w:t xml:space="preserve">A substantial number of these problems are </w:t>
      </w:r>
      <w:r w:rsidR="00427AC0">
        <w:t xml:space="preserve">potentially </w:t>
      </w:r>
      <w:r>
        <w:t>repairable before launch. Require or strongly prioritize record verification for vaccination dates and other documentable exposures. Operationalize the rapid-regression phenotype. Run a pilot that measures onset-date accuracy before locking the risk window. Retain families who can provide only an onset interval and record their confidence and anchor source. Track the complete recruitment/response flow by clinic. If vaccination is a primary hypothesis, collect the full vaccination history and redesign the analysis as a genuine self-controlled comparison rather than a raw previous-versus-next interval test. Lock and register the protocol, instrument, null/reference construction, and statistical analysis plan. Add carefully chosen negative-control events. Collect indications and exact timing for correlated exposures. Resolve IRB/privacy/data-access issues before recruitment.</w:t>
      </w:r>
    </w:p>
    <w:p w14:paraId="1208E27F" w14:textId="77777777" w:rsidR="00F85318" w:rsidRDefault="00000000" w:rsidP="001C1C4A">
      <w:pPr>
        <w:jc w:val="both"/>
      </w:pPr>
      <w:r>
        <w:t>Those changes would make the study substantially stronger, but they do not turn it into a prospective randomized or population-based causal study. Several limitations remain intrinsic to the design.</w:t>
      </w:r>
    </w:p>
    <w:p w14:paraId="79E5E7D1" w14:textId="6B46BDB3" w:rsidR="00F85318" w:rsidRDefault="00000000" w:rsidP="001C1C4A">
      <w:pPr>
        <w:jc w:val="both"/>
      </w:pPr>
      <w:r>
        <w:t xml:space="preserve">First, the onset of regression is still reconstructed retrospectively by a parent who may have a long-developed causal belief about what happened. Objective exposure records can remove recall error from the exposure side, and a validation </w:t>
      </w:r>
      <w:proofErr w:type="spellStart"/>
      <w:r>
        <w:t>substudy</w:t>
      </w:r>
      <w:proofErr w:type="spellEnd"/>
      <w:r>
        <w:t xml:space="preserve"> can quantify onset error, but neither guarantees that the remembered day of onset is unbiased at the required resolution.</w:t>
      </w:r>
      <w:r w:rsidR="00427AC0">
        <w:t xml:space="preserve">  This limitation will have to be acknowledged in any results coming from this cohort.</w:t>
      </w:r>
    </w:p>
    <w:p w14:paraId="03FB3A49" w14:textId="77777777" w:rsidR="00F85318" w:rsidRDefault="00000000" w:rsidP="001C1C4A">
      <w:pPr>
        <w:jc w:val="both"/>
      </w:pPr>
      <w:r>
        <w:t>Second, participation and dateability remain selective. Measuring confidence, anchor source, and response flow can reveal the mechanism and allow useful sensitivity analyses, but a self-selected respondent sample cannot in general be made representative of all autistic children without information about nonparticipants and excluded families that is rarely available in sufficient detail.</w:t>
      </w:r>
    </w:p>
    <w:p w14:paraId="57F7B1A6" w14:textId="77777777" w:rsidR="00F85318" w:rsidRDefault="00000000" w:rsidP="001C1C4A">
      <w:pPr>
        <w:jc w:val="both"/>
      </w:pPr>
      <w:r>
        <w:lastRenderedPageBreak/>
        <w:t>Third, this survey cannot estimate absolute autism risk in vaccinated versus unvaccinated children, because it contains autistic respondents rather than a population denominator of vaccinated and unvaccinated children followed for autism occurrence. It likewise cannot estimate population prevalence of the proposed regression subtypes from respondent proportions alone. Those are sampling-frame limitations, not analysis-plan problems.</w:t>
      </w:r>
    </w:p>
    <w:p w14:paraId="546710CF" w14:textId="77777777" w:rsidR="00F85318" w:rsidRDefault="00000000" w:rsidP="001C1C4A">
      <w:pPr>
        <w:jc w:val="both"/>
      </w:pPr>
      <w:r>
        <w:t>Case-only data can, however, support some legitimate relative-incidence questions when the exposure history, observation period, age effects, and risk/control windows are defined adequately. That distinction matters: the problem is not 'case-only' per se. The problem is that the current survey does not yet collect enough longitudinal information or define the comparison needed to make most of its proposed temporal-frequency claims interpretable.</w:t>
      </w:r>
    </w:p>
    <w:p w14:paraId="10FCB76F" w14:textId="77777777" w:rsidR="00F85318" w:rsidRDefault="00000000" w:rsidP="001C1C4A">
      <w:pPr>
        <w:pStyle w:val="Heading1"/>
        <w:keepLines/>
        <w:jc w:val="both"/>
      </w:pPr>
      <w:r>
        <w:t>What your study can and cannot establish</w:t>
      </w:r>
    </w:p>
    <w:p w14:paraId="4A15D5D2" w14:textId="77777777" w:rsidR="00F85318" w:rsidRDefault="00000000" w:rsidP="001C1C4A">
      <w:pPr>
        <w:jc w:val="both"/>
      </w:pPr>
      <w:r>
        <w:t>As presently proposed, the study can produce a large, structured description of what parents of children with reported rapid regression remember and believe about the period around onset, the relative frequency with which different events are volunteered versus endorsed only after prompting, how those reports vary with current causal beliefs, and how reported onset ages and regression patterns are distributed among participating clinic families. That is a real descriptive contribution. A well-designed validation substudy could add independently useful information about how precisely parents can date regression onset years later and what kinds of anchors improve or distort that recall.</w:t>
      </w:r>
    </w:p>
    <w:p w14:paraId="42B8B17B" w14:textId="149F0F3C" w:rsidR="00F85318" w:rsidRDefault="00000000" w:rsidP="001C1C4A">
      <w:pPr>
        <w:jc w:val="both"/>
      </w:pPr>
      <w:r>
        <w:t>With substantial redesign for a specific objectively documented exposure such as vaccination - complete exposure histories, a prespecified self-controlled risk/control structure, careful age adjustment, an operational outcome definition, and explicit treatment of event-dependent future vaccination - the data could also test a short-term temporal association. Such an analysis would be much more informative than a five-day descriptive count, although causal interpretation would still depend on the validity of onset timing, selection assumptions, and the handling of correlated time-varying events</w:t>
      </w:r>
      <w:r w:rsidR="00427AC0">
        <w:t>, and the limitations would have to be transparently acknowledged and discussed</w:t>
      </w:r>
      <w:r>
        <w:t>.</w:t>
      </w:r>
    </w:p>
    <w:p w14:paraId="427D8D81" w14:textId="517105DF" w:rsidR="00F85318" w:rsidRDefault="00000000" w:rsidP="001C1C4A">
      <w:pPr>
        <w:jc w:val="both"/>
      </w:pPr>
      <w:r>
        <w:t>What the current design cannot do is establish that any exposure 'triggers' regression merely because it appears frequently in the five days before recalled onset. It cannot estimate how often autism or regression occurs after an exposure in the population, cannot compare autism risk between vaccinated and unvaccinated children, and cannot estimate population prevalence of the four regression subtypes from a self-selected case survey. A positive temporal pattern could reflect a real causal effect, age alignment, recall anchoring, selection, co-occurring illness or medication, or some combination. The protocol should state those limits prospectively rather than leaving them for critics to point out afterward.</w:t>
      </w:r>
      <w:r w:rsidR="00427AC0">
        <w:t xml:space="preserve">  Every study has its strengths and limitations, and by transparently acknowledging, not hiding, the limitations will help illuminate its strength and maximize its impact potential.</w:t>
      </w:r>
    </w:p>
    <w:p w14:paraId="65AA7530" w14:textId="77777777" w:rsidR="00F85318" w:rsidRDefault="00000000" w:rsidP="001C1C4A">
      <w:pPr>
        <w:jc w:val="both"/>
      </w:pPr>
      <w:r>
        <w:t>Finally, several features of the overview have nothing to do with the statistical mechanics but will determine how seriously the work is received: the future-tense claim that the study 'will finally provide a definitive answer,' the suggestion that refusal to replicate would be evidence that critics 'don't want to know the truth,' the uncited claim that regression age shifted to align with MMR introduction, and the chatbot screenshot on page 7 offered as methodological validation. An AI chat response is not scientific evidence or methodological validation and should be removed from a serious study protocol. If the goal is to be evaluated as a serious joint inquiry rather than as advocacy designed to reach a predetermined conclusion, those statements should come out before the study launches. I hope they will.</w:t>
      </w:r>
    </w:p>
    <w:sectPr w:rsidR="00F853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D9687F"/>
    <w:multiLevelType w:val="hybridMultilevel"/>
    <w:tmpl w:val="542696BE"/>
    <w:lvl w:ilvl="0" w:tplc="5B322876">
      <w:start w:val="1"/>
      <w:numFmt w:val="bullet"/>
      <w:lvlText w:val="●"/>
      <w:lvlJc w:val="left"/>
      <w:pPr>
        <w:ind w:left="720" w:hanging="360"/>
      </w:pPr>
    </w:lvl>
    <w:lvl w:ilvl="1" w:tplc="9E383EC8">
      <w:start w:val="1"/>
      <w:numFmt w:val="bullet"/>
      <w:lvlText w:val="○"/>
      <w:lvlJc w:val="left"/>
      <w:pPr>
        <w:ind w:left="1440" w:hanging="360"/>
      </w:pPr>
    </w:lvl>
    <w:lvl w:ilvl="2" w:tplc="F10E48B8">
      <w:start w:val="1"/>
      <w:numFmt w:val="bullet"/>
      <w:lvlText w:val="■"/>
      <w:lvlJc w:val="left"/>
      <w:pPr>
        <w:ind w:left="2160" w:hanging="360"/>
      </w:pPr>
    </w:lvl>
    <w:lvl w:ilvl="3" w:tplc="3904D824">
      <w:start w:val="1"/>
      <w:numFmt w:val="bullet"/>
      <w:lvlText w:val="●"/>
      <w:lvlJc w:val="left"/>
      <w:pPr>
        <w:ind w:left="2880" w:hanging="360"/>
      </w:pPr>
    </w:lvl>
    <w:lvl w:ilvl="4" w:tplc="6D605B04">
      <w:start w:val="1"/>
      <w:numFmt w:val="bullet"/>
      <w:lvlText w:val="○"/>
      <w:lvlJc w:val="left"/>
      <w:pPr>
        <w:ind w:left="3600" w:hanging="360"/>
      </w:pPr>
    </w:lvl>
    <w:lvl w:ilvl="5" w:tplc="0A969CEC">
      <w:start w:val="1"/>
      <w:numFmt w:val="bullet"/>
      <w:lvlText w:val="■"/>
      <w:lvlJc w:val="left"/>
      <w:pPr>
        <w:ind w:left="4320" w:hanging="360"/>
      </w:pPr>
    </w:lvl>
    <w:lvl w:ilvl="6" w:tplc="818415D0">
      <w:start w:val="1"/>
      <w:numFmt w:val="bullet"/>
      <w:lvlText w:val="●"/>
      <w:lvlJc w:val="left"/>
      <w:pPr>
        <w:ind w:left="5040" w:hanging="360"/>
      </w:pPr>
    </w:lvl>
    <w:lvl w:ilvl="7" w:tplc="13CE238E">
      <w:start w:val="1"/>
      <w:numFmt w:val="bullet"/>
      <w:lvlText w:val="●"/>
      <w:lvlJc w:val="left"/>
      <w:pPr>
        <w:ind w:left="5760" w:hanging="360"/>
      </w:pPr>
    </w:lvl>
    <w:lvl w:ilvl="8" w:tplc="826499E4">
      <w:start w:val="1"/>
      <w:numFmt w:val="bullet"/>
      <w:lvlText w:val="●"/>
      <w:lvlJc w:val="left"/>
      <w:pPr>
        <w:ind w:left="6480" w:hanging="360"/>
      </w:pPr>
    </w:lvl>
  </w:abstractNum>
  <w:abstractNum w:abstractNumId="1" w15:restartNumberingAfterBreak="0">
    <w:nsid w:val="596E1ED3"/>
    <w:multiLevelType w:val="hybridMultilevel"/>
    <w:tmpl w:val="52062EEC"/>
    <w:lvl w:ilvl="0" w:tplc="9AEA7174">
      <w:start w:val="1"/>
      <w:numFmt w:val="bullet"/>
      <w:lvlText w:val="•"/>
      <w:lvlJc w:val="left"/>
      <w:pPr>
        <w:ind w:left="504" w:hanging="288"/>
      </w:pPr>
    </w:lvl>
    <w:lvl w:ilvl="1" w:tplc="E5C08F4E">
      <w:numFmt w:val="decimal"/>
      <w:lvlText w:val=""/>
      <w:lvlJc w:val="left"/>
    </w:lvl>
    <w:lvl w:ilvl="2" w:tplc="4AF4E760">
      <w:numFmt w:val="decimal"/>
      <w:lvlText w:val=""/>
      <w:lvlJc w:val="left"/>
    </w:lvl>
    <w:lvl w:ilvl="3" w:tplc="099CE95E">
      <w:numFmt w:val="decimal"/>
      <w:lvlText w:val=""/>
      <w:lvlJc w:val="left"/>
    </w:lvl>
    <w:lvl w:ilvl="4" w:tplc="4A0ADB84">
      <w:numFmt w:val="decimal"/>
      <w:lvlText w:val=""/>
      <w:lvlJc w:val="left"/>
    </w:lvl>
    <w:lvl w:ilvl="5" w:tplc="EEF4D06C">
      <w:numFmt w:val="decimal"/>
      <w:lvlText w:val=""/>
      <w:lvlJc w:val="left"/>
    </w:lvl>
    <w:lvl w:ilvl="6" w:tplc="7928827C">
      <w:numFmt w:val="decimal"/>
      <w:lvlText w:val=""/>
      <w:lvlJc w:val="left"/>
    </w:lvl>
    <w:lvl w:ilvl="7" w:tplc="702CAB00">
      <w:numFmt w:val="decimal"/>
      <w:lvlText w:val=""/>
      <w:lvlJc w:val="left"/>
    </w:lvl>
    <w:lvl w:ilvl="8" w:tplc="C3C4CC4A">
      <w:numFmt w:val="decimal"/>
      <w:lvlText w:val=""/>
      <w:lvlJc w:val="left"/>
    </w:lvl>
  </w:abstractNum>
  <w:num w:numId="1" w16cid:durableId="1037854378">
    <w:abstractNumId w:val="0"/>
    <w:lvlOverride w:ilvl="0">
      <w:startOverride w:val="1"/>
    </w:lvlOverride>
  </w:num>
  <w:num w:numId="2" w16cid:durableId="166855507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E5"/>
    <w:rsid w:val="00144EDA"/>
    <w:rsid w:val="001C1C4A"/>
    <w:rsid w:val="001F12B2"/>
    <w:rsid w:val="00250367"/>
    <w:rsid w:val="00427AC0"/>
    <w:rsid w:val="004325E5"/>
    <w:rsid w:val="005A773E"/>
    <w:rsid w:val="007072B1"/>
    <w:rsid w:val="00910C86"/>
    <w:rsid w:val="009162A8"/>
    <w:rsid w:val="00981B80"/>
    <w:rsid w:val="00A568CF"/>
    <w:rsid w:val="00B14F71"/>
    <w:rsid w:val="00D86028"/>
    <w:rsid w:val="00F85318"/>
    <w:rsid w:val="00FB472D"/>
    <w:rsid w:val="00FF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C3D313"/>
  <w15:docId w15:val="{9C9680AB-A79A-0942-85C0-954674B0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uiPriority w:val="9"/>
    <w:qFormat/>
    <w:pPr>
      <w:keepNext/>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1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5380</Words>
  <Characters>30669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Methodological Review — CHD Multisite SORA Parent-Survey Study Overview</vt:lpstr>
    </vt:vector>
  </TitlesOfParts>
  <Company/>
  <LinksUpToDate>false</LinksUpToDate>
  <CharactersWithSpaces>35978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Review — CHD Multisite SORA Parent-Survey Study Overview</dc:title>
  <dc:creator>Jeffrey S. Morris</dc:creator>
  <cp:lastModifiedBy>Morris, Jeffrey</cp:lastModifiedBy>
  <cp:revision>4</cp:revision>
  <dcterms:created xsi:type="dcterms:W3CDTF">2026-08-18T12:07:00Z</dcterms:created>
  <dcterms:modified xsi:type="dcterms:W3CDTF">2026-08-18T12:31:00Z</dcterms:modified>
</cp:coreProperties>
</file>