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79F5" w14:textId="77777777" w:rsidR="00CE30FE" w:rsidRPr="00CE30FE" w:rsidRDefault="00CE30FE" w:rsidP="00CE30FE">
      <w:r w:rsidRPr="00CE30FE">
        <w:t>Dear Professor Morris,</w:t>
      </w:r>
    </w:p>
    <w:p w14:paraId="3DACB858" w14:textId="77777777" w:rsidR="00CE30FE" w:rsidRPr="00CE30FE" w:rsidRDefault="00CE30FE" w:rsidP="00CE30FE"/>
    <w:p w14:paraId="2628EA0D" w14:textId="77777777" w:rsidR="00CE30FE" w:rsidRPr="00CE30FE" w:rsidRDefault="00CE30FE" w:rsidP="00CE30FE">
      <w:r w:rsidRPr="00CE30FE">
        <w:t>Thank you again for this review. It is genuinely the most substantive feedback this project has received, and I'm grateful for the care and time that clearly went into it.</w:t>
      </w:r>
    </w:p>
    <w:p w14:paraId="0AA7C5A6" w14:textId="77777777" w:rsidR="00CE30FE" w:rsidRPr="00CE30FE" w:rsidRDefault="00CE30FE" w:rsidP="00CE30FE"/>
    <w:p w14:paraId="61562B5F" w14:textId="77777777" w:rsidR="00CE30FE" w:rsidRPr="00CE30FE" w:rsidRDefault="00CE30FE" w:rsidP="00CE30FE">
      <w:r w:rsidRPr="00CE30FE">
        <w:t>Several of your points have already changed the design, and I want to address the rest directly rather than defensively.</w:t>
      </w:r>
    </w:p>
    <w:p w14:paraId="41CAD2F3" w14:textId="77777777" w:rsidR="00CE30FE" w:rsidRPr="00CE30FE" w:rsidRDefault="00CE30FE" w:rsidP="00CE30FE"/>
    <w:p w14:paraId="1D0B7C49" w14:textId="77777777" w:rsidR="00CE30FE" w:rsidRPr="00CE30FE" w:rsidRDefault="00CE30FE" w:rsidP="00CE30FE">
      <w:r w:rsidRPr="00CE30FE">
        <w:rPr>
          <w:b/>
          <w:bCs/>
        </w:rPr>
        <w:t>On the null hypothesis — you're right, and I've revised the framing.</w:t>
      </w:r>
    </w:p>
    <w:p w14:paraId="5CABC559" w14:textId="77777777" w:rsidR="00CE30FE" w:rsidRPr="00CE30FE" w:rsidRDefault="00CE30FE" w:rsidP="00CE30FE">
      <w:r w:rsidRPr="00CE30FE">
        <w:t xml:space="preserve">You're right that 'flat over time' as written was wrong — vaccination is age-structured, so the global interval distribution isn't flat. My intended claim was narrower: within a single inter-vaccination interval, conditional on onset falling in that window, the time since the last shot should be roughly uniform under the null, with the acknowledged caveat that onset isn't perfectly </w:t>
      </w:r>
      <w:proofErr w:type="gramStart"/>
      <w:r w:rsidRPr="00CE30FE">
        <w:t>age-independent</w:t>
      </w:r>
      <w:proofErr w:type="gramEnd"/>
      <w:r w:rsidRPr="00CE30FE">
        <w:t>. That's the claim I should have made.</w:t>
      </w:r>
    </w:p>
    <w:p w14:paraId="44BED673" w14:textId="77777777" w:rsidR="00CE30FE" w:rsidRPr="00CE30FE" w:rsidRDefault="00CE30FE" w:rsidP="00CE30FE"/>
    <w:p w14:paraId="6835E1ED" w14:textId="77777777" w:rsidR="00CE30FE" w:rsidRPr="00CE30FE" w:rsidRDefault="00CE30FE" w:rsidP="00CE30FE">
      <w:r w:rsidRPr="00CE30FE">
        <w:rPr>
          <w:b/>
          <w:bCs/>
        </w:rPr>
        <w:t>On the forward/backward interval — agreed, and we've changed it.</w:t>
      </w:r>
    </w:p>
    <w:p w14:paraId="76292D5E" w14:textId="77777777" w:rsidR="00CE30FE" w:rsidRPr="00CE30FE" w:rsidRDefault="00CE30FE" w:rsidP="00CE30FE">
      <w:r w:rsidRPr="00CE30FE">
        <w:t xml:space="preserve">The before/after interval as a symmetric null test is gone. It fails for exactly the reason you describe: the post-onset shot is downstream of the outcome, because parents who believe a vaccine harmed their child may stop or delay vaccination. We now ask instead for the closest vaccination to onset, its direction (before/after), the interval estimate, and the parent's confidence in that estimate, with record verification where </w:t>
      </w:r>
      <w:proofErr w:type="spellStart"/>
      <w:r w:rsidRPr="00CE30FE">
        <w:t>parents</w:t>
      </w:r>
      <w:proofErr w:type="spellEnd"/>
      <w:r w:rsidRPr="00CE30FE">
        <w:t xml:space="preserve"> consent to follow-up. We are adding questions on whether vaccination was stopped or delayed after onset, when, and why, so the mechanism is visible rather than buried in a summary interval. The forward interval will be reported descriptively, not as a primary null comparison.</w:t>
      </w:r>
    </w:p>
    <w:p w14:paraId="24BE5B0C" w14:textId="77777777" w:rsidR="00CE30FE" w:rsidRPr="00CE30FE" w:rsidRDefault="00CE30FE" w:rsidP="00CE30FE"/>
    <w:p w14:paraId="35B7A46A" w14:textId="77777777" w:rsidR="00CE30FE" w:rsidRPr="00CE30FE" w:rsidRDefault="00CE30FE" w:rsidP="00CE30FE">
      <w:r w:rsidRPr="00CE30FE">
        <w:rPr>
          <w:b/>
          <w:bCs/>
        </w:rPr>
        <w:t>On the five-day window — this is your most important point, and I want to engage with it seriously.</w:t>
      </w:r>
    </w:p>
    <w:p w14:paraId="612B542B" w14:textId="77777777" w:rsidR="00CE30FE" w:rsidRPr="00CE30FE" w:rsidRDefault="00CE30FE" w:rsidP="00CE30FE">
      <w:r w:rsidRPr="00CE30FE">
        <w:t>You're right that the five-day window assumes day-level recall the existing literature doesn't support. Two things in the literature are worth distinguishing, and then two design responses follow.</w:t>
      </w:r>
    </w:p>
    <w:p w14:paraId="5648D168" w14:textId="77777777" w:rsidR="00CE30FE" w:rsidRPr="00CE30FE" w:rsidRDefault="00CE30FE" w:rsidP="00CE30FE"/>
    <w:p w14:paraId="4296702D" w14:textId="77777777" w:rsidR="00CE30FE" w:rsidRPr="00CE30FE" w:rsidRDefault="00CE30FE" w:rsidP="00CE30FE">
      <w:r w:rsidRPr="00CE30FE">
        <w:rPr>
          <w:b/>
          <w:bCs/>
        </w:rPr>
        <w:t>On the recall literature specifically:</w:t>
      </w:r>
      <w:r w:rsidRPr="00CE30FE">
        <w:t xml:space="preserve"> Ozonoff examined gradual social regression, which is inherently hard to date because there's no discrete transition. SORA is </w:t>
      </w:r>
      <w:proofErr w:type="gramStart"/>
      <w:r w:rsidRPr="00CE30FE">
        <w:t>by definition a</w:t>
      </w:r>
      <w:proofErr w:type="gramEnd"/>
      <w:r w:rsidRPr="00CE30FE">
        <w:t xml:space="preserve"> step-change — a child who was speaking and making eye contact and then stopped — a dramatically different recall problem, often anchored to a salient, dateable event. Andrews is the most directly relevant of the three: it showed recall of the shot-to-onset </w:t>
      </w:r>
      <w:r w:rsidRPr="00CE30FE">
        <w:rPr>
          <w:i/>
          <w:iCs/>
        </w:rPr>
        <w:t>interval</w:t>
      </w:r>
      <w:r w:rsidRPr="00CE30FE">
        <w:t xml:space="preserve"> can shift with the surrounding narrative. But the vaccination date itself is a recorded fact, so verification removes the exposure-side error entirely. The onset-side recall error remains, which is what the validation pilot is designed to measure.</w:t>
      </w:r>
    </w:p>
    <w:p w14:paraId="205A4FAF" w14:textId="77777777" w:rsidR="00CE30FE" w:rsidRPr="00CE30FE" w:rsidRDefault="00CE30FE" w:rsidP="00CE30FE"/>
    <w:p w14:paraId="43AF9E2D" w14:textId="77777777" w:rsidR="00CE30FE" w:rsidRPr="00CE30FE" w:rsidRDefault="00CE30FE" w:rsidP="00CE30FE">
      <w:r w:rsidRPr="00CE30FE">
        <w:rPr>
          <w:b/>
          <w:bCs/>
        </w:rPr>
        <w:t>Our design responses:</w:t>
      </w:r>
    </w:p>
    <w:p w14:paraId="435407A1" w14:textId="77777777" w:rsidR="00CE30FE" w:rsidRPr="00CE30FE" w:rsidRDefault="00CE30FE" w:rsidP="00CE30FE"/>
    <w:p w14:paraId="09B578D1" w14:textId="77777777" w:rsidR="00CE30FE" w:rsidRPr="00CE30FE" w:rsidRDefault="00CE30FE" w:rsidP="00CE30FE">
      <w:r w:rsidRPr="00CE30FE">
        <w:t xml:space="preserve">First, we will run a validation pilot before locking any risk window. In a subsample, we'll compare parent-recalled </w:t>
      </w:r>
      <w:proofErr w:type="gramStart"/>
      <w:r w:rsidRPr="00CE30FE">
        <w:t>onset</w:t>
      </w:r>
      <w:proofErr w:type="gramEnd"/>
      <w:r w:rsidRPr="00CE30FE">
        <w:t xml:space="preserve"> against the best available independent evidence — contemporaneous clinic notes, early-intervention records, dated family records, or blind-coded video where available — and report the full distribution of discrepancies, including by the parent's current causal belief and by the anchor source used. We will choose the primary window based on what the pilot shows is </w:t>
      </w:r>
      <w:proofErr w:type="gramStart"/>
      <w:r w:rsidRPr="00CE30FE">
        <w:t>actually recoverable</w:t>
      </w:r>
      <w:proofErr w:type="gramEnd"/>
      <w:r w:rsidRPr="00CE30FE">
        <w:t>, not on an assumption.</w:t>
      </w:r>
    </w:p>
    <w:p w14:paraId="11E8AECA" w14:textId="77777777" w:rsidR="00CE30FE" w:rsidRPr="00CE30FE" w:rsidRDefault="00CE30FE" w:rsidP="00CE30FE"/>
    <w:p w14:paraId="26862C17" w14:textId="77777777" w:rsidR="00CE30FE" w:rsidRPr="00CE30FE" w:rsidRDefault="00CE30FE" w:rsidP="00CE30FE">
      <w:r w:rsidRPr="00CE30FE">
        <w:t xml:space="preserve">Second, the design does not require assuming day-level recall is perfectly accurate — but it is designed to use day-level data wherever it is available, because that is where the signal would appear. Under a null of no causal effect, onset should not cluster in the days immediately following vaccination; if there is a real trigger, we would expect a sharp peak in the days after each shot, decaying over the following weeks. We will plot the age-at-onset distribution at day resolution with the scheduled vaccination ages (2, 4, 6, 12, 15, 18 months) overlaid, and — more sharply — the within-child interval in days since each child's own most recent vaccination, centered on the vaccination date. If onset is driven by a smooth biological susceptibility curve, that curve should be smooth and should not know where the vaccination schedule is; discrete spikes at the scheduled ages, with a day-level cluster immediately after each shot, would be difficult to reconcile with a smooth biological process. The schedule's irregular spacing is itself a control that a smooth susceptibility curve cannot produce. Month and year remain required as a fallback for respondents who cannot provide an exact day, so that no one is lost from the age-at-onset </w:t>
      </w:r>
      <w:r w:rsidRPr="00CE30FE">
        <w:lastRenderedPageBreak/>
        <w:t>analysis, and calendar day is collected to enable verification and the negative-control comparisons described below.</w:t>
      </w:r>
    </w:p>
    <w:p w14:paraId="04562462" w14:textId="77777777" w:rsidR="00CE30FE" w:rsidRPr="00CE30FE" w:rsidRDefault="00CE30FE" w:rsidP="00CE30FE"/>
    <w:p w14:paraId="77BE75A7" w14:textId="77777777" w:rsidR="00CE30FE" w:rsidRPr="00CE30FE" w:rsidRDefault="00CE30FE" w:rsidP="00CE30FE">
      <w:r w:rsidRPr="00CE30FE">
        <w:rPr>
          <w:b/>
          <w:bCs/>
        </w:rPr>
        <w:t>On negative controls — agreed, and we're expanding them.</w:t>
      </w:r>
    </w:p>
    <w:p w14:paraId="60B46E65" w14:textId="77777777" w:rsidR="00CE30FE" w:rsidRPr="00CE30FE" w:rsidRDefault="00CE30FE" w:rsidP="00CE30FE">
      <w:r w:rsidRPr="00CE30FE">
        <w:t>The concern about ascertainment at well-child visits is well taken. We are adding carefully chosen negative controls: well-child visits without vaccination, dental visits, holidays, and other prespecified dateable events. The logic is that if onset clusters around vaccination dates but not around holidays, weekends, or vaccine-free visits at the same ages, that separates triggering from anchoring or ascertainment. Your point that onset recall can be anchored to any salient event is exactly why these controls matter, and we'll report them.</w:t>
      </w:r>
    </w:p>
    <w:p w14:paraId="04FBF3BC" w14:textId="77777777" w:rsidR="00CE30FE" w:rsidRPr="00CE30FE" w:rsidRDefault="00CE30FE" w:rsidP="00CE30FE"/>
    <w:p w14:paraId="50C21B02" w14:textId="77777777" w:rsidR="00CE30FE" w:rsidRPr="00CE30FE" w:rsidRDefault="00CE30FE" w:rsidP="00CE30FE">
      <w:r w:rsidRPr="00CE30FE">
        <w:rPr>
          <w:b/>
          <w:bCs/>
        </w:rPr>
        <w:t>On the case-only design and the missing reference distribution — largely agreed, with one refinement.</w:t>
      </w:r>
    </w:p>
    <w:p w14:paraId="4192FFE8" w14:textId="77777777" w:rsidR="00CE30FE" w:rsidRPr="00CE30FE" w:rsidRDefault="00CE30FE" w:rsidP="00CE30FE">
      <w:r w:rsidRPr="00CE30FE">
        <w:t>I don't think we need the full vaccination history for every child, because the schedule itself supplies the reference. For children on schedule, the vaccination ages are fixed and known (2, 4, 6, 12, 15, 18 months), so each child's position within the inter-vaccination interval is determined by their onset age plus their reported schedule status. Under the null, that position should be roughly uniform within each interval; under a trigger hypothesis, it should cluster in the days immediately after each shot. This is a cleaner null than estimating a background vaccination density from data, and it avoids the burden of full-record collection.</w:t>
      </w:r>
    </w:p>
    <w:p w14:paraId="3F703B80" w14:textId="77777777" w:rsidR="00CE30FE" w:rsidRPr="00CE30FE" w:rsidRDefault="00CE30FE" w:rsidP="00CE30FE"/>
    <w:p w14:paraId="4FA77DA2" w14:textId="77777777" w:rsidR="00CE30FE" w:rsidRPr="00CE30FE" w:rsidRDefault="00CE30FE" w:rsidP="00CE30FE">
      <w:r w:rsidRPr="00CE30FE">
        <w:t xml:space="preserve">What we do need is verification of the two data points the analysis depends on: (1) that the child was </w:t>
      </w:r>
      <w:proofErr w:type="gramStart"/>
      <w:r w:rsidRPr="00CE30FE">
        <w:t>actually on</w:t>
      </w:r>
      <w:proofErr w:type="gramEnd"/>
      <w:r w:rsidRPr="00CE30FE">
        <w:t xml:space="preserve"> schedule, and (2) the interval from the nearest shot to onset. We'll verify both in a consenting subset (target ~20–30% of SORA cases) by pulling the vaccination dates around </w:t>
      </w:r>
      <w:proofErr w:type="gramStart"/>
      <w:r w:rsidRPr="00CE30FE">
        <w:t>onset, and</w:t>
      </w:r>
      <w:proofErr w:type="gramEnd"/>
      <w:r w:rsidRPr="00CE30FE">
        <w:t xml:space="preserve"> report the verified subset separately. That gives us the reference without the full-history burden, and it directly addresses the concern that parent-reported schedule status and timing are themselves unreliable.</w:t>
      </w:r>
    </w:p>
    <w:p w14:paraId="678B8B69" w14:textId="77777777" w:rsidR="00CE30FE" w:rsidRPr="00CE30FE" w:rsidRDefault="00CE30FE" w:rsidP="00CE30FE"/>
    <w:p w14:paraId="6F7039FF" w14:textId="77777777" w:rsidR="00CE30FE" w:rsidRPr="00CE30FE" w:rsidRDefault="00CE30FE" w:rsidP="00CE30FE">
      <w:r w:rsidRPr="00CE30FE">
        <w:rPr>
          <w:b/>
          <w:bCs/>
        </w:rPr>
        <w:t>On pre-registration — agreed, and we will do it.</w:t>
      </w:r>
    </w:p>
    <w:p w14:paraId="3F6DD955" w14:textId="77777777" w:rsidR="00CE30FE" w:rsidRPr="00CE30FE" w:rsidRDefault="00CE30FE" w:rsidP="00CE30FE">
      <w:r w:rsidRPr="00CE30FE">
        <w:t xml:space="preserve">We will pre-register the protocol, the final survey instrument, the case definitions, the null/reference construction, and the statistical analysis plan before the first main-study response, after the pilot. We'll specify what is confirmatory versus exploratory, and we'll </w:t>
      </w:r>
      <w:r w:rsidRPr="00CE30FE">
        <w:lastRenderedPageBreak/>
        <w:t>commit to reporting the prespecified primary analysis regardless of direction. Everything downstream analysts do with the shared data will be labeled exploratory.</w:t>
      </w:r>
    </w:p>
    <w:p w14:paraId="743768B8" w14:textId="77777777" w:rsidR="00CE30FE" w:rsidRPr="00CE30FE" w:rsidRDefault="00CE30FE" w:rsidP="00CE30FE"/>
    <w:p w14:paraId="0CB948B1" w14:textId="77777777" w:rsidR="00CE30FE" w:rsidRPr="00CE30FE" w:rsidRDefault="00CE30FE" w:rsidP="00CE30FE">
      <w:r w:rsidRPr="00CE30FE">
        <w:t>Our prediction is that under the null, within each inter-vaccination interval, the onset position should be roughly uniform — and, correspondingly, the age-at-onset distribution should be smooth, with no spikes aligned to the scheduled vaccination ages.</w:t>
      </w:r>
    </w:p>
    <w:p w14:paraId="3B266CDE" w14:textId="77777777" w:rsidR="00CE30FE" w:rsidRPr="00CE30FE" w:rsidRDefault="00CE30FE" w:rsidP="00CE30FE"/>
    <w:p w14:paraId="4C2B4DD3" w14:textId="77777777" w:rsidR="00CE30FE" w:rsidRPr="00CE30FE" w:rsidRDefault="00CE30FE" w:rsidP="00CE30FE">
      <w:r w:rsidRPr="00CE30FE">
        <w:rPr>
          <w:b/>
          <w:bCs/>
        </w:rPr>
        <w:t>On privacy — agreed.</w:t>
      </w:r>
    </w:p>
    <w:p w14:paraId="345574F0" w14:textId="77777777" w:rsidR="00CE30FE" w:rsidRPr="00CE30FE" w:rsidRDefault="00CE30FE" w:rsidP="00CE30FE">
      <w:r w:rsidRPr="00CE30FE">
        <w:t xml:space="preserve">We will release relative timing (e.g., day -3, day -1) rather than calendar dates in the public </w:t>
      </w:r>
      <w:proofErr w:type="gramStart"/>
      <w:r w:rsidRPr="00CE30FE">
        <w:t>file, and</w:t>
      </w:r>
      <w:proofErr w:type="gramEnd"/>
      <w:r w:rsidRPr="00CE30FE">
        <w:t xml:space="preserve"> maintain a controlled-access version with more granular data under a data-use agreement for qualified researchers. Email addresses and recontact linkage will be stored separately from the analytic data. The consent language will describe the actual access model rather than promising an unrestricted public file. IRB, HIPAA, and legal review will be resolved before recruitment.</w:t>
      </w:r>
    </w:p>
    <w:p w14:paraId="4D73FA7F" w14:textId="77777777" w:rsidR="00CE30FE" w:rsidRPr="00CE30FE" w:rsidRDefault="00CE30FE" w:rsidP="00CE30FE"/>
    <w:p w14:paraId="755DB5C5" w14:textId="77777777" w:rsidR="00CE30FE" w:rsidRPr="00CE30FE" w:rsidRDefault="00CE30FE" w:rsidP="00CE30FE">
      <w:r w:rsidRPr="00CE30FE">
        <w:rPr>
          <w:b/>
          <w:bCs/>
        </w:rPr>
        <w:t xml:space="preserve">On the rhetorical </w:t>
      </w:r>
      <w:proofErr w:type="gramStart"/>
      <w:r w:rsidRPr="00CE30FE">
        <w:rPr>
          <w:b/>
          <w:bCs/>
        </w:rPr>
        <w:t>framing — you're</w:t>
      </w:r>
      <w:proofErr w:type="gramEnd"/>
      <w:r w:rsidRPr="00CE30FE">
        <w:rPr>
          <w:b/>
          <w:bCs/>
        </w:rPr>
        <w:t xml:space="preserve"> right, and it's coming out</w:t>
      </w:r>
      <w:proofErr w:type="gramStart"/>
      <w:r w:rsidRPr="00CE30FE">
        <w:rPr>
          <w:b/>
          <w:bCs/>
        </w:rPr>
        <w:t>.</w:t>
      </w:r>
      <w:proofErr w:type="gramEnd"/>
    </w:p>
    <w:p w14:paraId="27134C64" w14:textId="77777777" w:rsidR="00CE30FE" w:rsidRPr="00CE30FE" w:rsidRDefault="00CE30FE" w:rsidP="00CE30FE">
      <w:r w:rsidRPr="00CE30FE">
        <w:t>The "definitive answer" claim, the refusal-to-replicate framing, and the uncited MMR-shift claim are all being removed. The AI chat image was never intended as scientific validation and has been removed; the underlying point — that Goldberg's videotape work supports the reliability of parental reports of regression — is citable directly from the peer-reviewed paper, but I accept your distinction that this does not establish day-level onset accuracy, and I'll frame it that way.</w:t>
      </w:r>
    </w:p>
    <w:p w14:paraId="2A665BB1" w14:textId="77777777" w:rsidR="00CE30FE" w:rsidRPr="00CE30FE" w:rsidRDefault="00CE30FE" w:rsidP="00CE30FE"/>
    <w:p w14:paraId="33D85417" w14:textId="77777777" w:rsidR="00CE30FE" w:rsidRPr="00CE30FE" w:rsidRDefault="00CE30FE" w:rsidP="00CE30FE">
      <w:r w:rsidRPr="00CE30FE">
        <w:rPr>
          <w:b/>
          <w:bCs/>
        </w:rPr>
        <w:t xml:space="preserve">On what the study can and cannot establish — I largely accept </w:t>
      </w:r>
      <w:proofErr w:type="gramStart"/>
      <w:r w:rsidRPr="00CE30FE">
        <w:rPr>
          <w:b/>
          <w:bCs/>
        </w:rPr>
        <w:t>your</w:t>
      </w:r>
      <w:proofErr w:type="gramEnd"/>
      <w:r w:rsidRPr="00CE30FE">
        <w:rPr>
          <w:b/>
          <w:bCs/>
        </w:rPr>
        <w:t xml:space="preserve"> framing.</w:t>
      </w:r>
    </w:p>
    <w:p w14:paraId="0D1ED871" w14:textId="77777777" w:rsidR="00CE30FE" w:rsidRPr="00CE30FE" w:rsidRDefault="00CE30FE" w:rsidP="00CE30FE">
      <w:r w:rsidRPr="00CE30FE">
        <w:t xml:space="preserve">As designed, the study can produce a large, structured description of what parents of children with reported rapid regression remember and believe about the period around onset, how volunteered reports differ from prompted endorsement, and how those reports vary with causal belief. With the interval-uniformity reference and subset record verification for vaccination, it can test a short-term temporal association — with the limitations you identify on onset timing, selection, and correlated exposures. It cannot estimate population autism risk by vaccination </w:t>
      </w:r>
      <w:proofErr w:type="gramStart"/>
      <w:r w:rsidRPr="00CE30FE">
        <w:t>status, and</w:t>
      </w:r>
      <w:proofErr w:type="gramEnd"/>
      <w:r w:rsidRPr="00CE30FE">
        <w:t xml:space="preserve"> cannot estimate population prevalence of regression subtypes from a self-selected case survey. We will state those limits prospectively.</w:t>
      </w:r>
    </w:p>
    <w:p w14:paraId="7362119B" w14:textId="77777777" w:rsidR="00CE30FE" w:rsidRPr="00CE30FE" w:rsidRDefault="00CE30FE" w:rsidP="00CE30FE"/>
    <w:p w14:paraId="144A6E1C" w14:textId="77777777" w:rsidR="00CE30FE" w:rsidRPr="00CE30FE" w:rsidRDefault="00CE30FE" w:rsidP="00CE30FE">
      <w:r w:rsidRPr="00CE30FE">
        <w:t xml:space="preserve">One place I'd note a difference in emphasis: you write that the study cannot establish that an exposure "triggers" regression from a five-day count. I agree. But the age-at-onset histogram — testing whether onset spikes at vaccination ages against a smooth-biological null, with holiday and weekend negative controls — is a stronger test than the five-day count, and it is, to my knowledge, one that has not been run in a large multisite sample with record verification. If that analysis is null, we will report it as null. If it is not, it will be the first time that specific, falsifiable </w:t>
      </w:r>
      <w:proofErr w:type="gramStart"/>
      <w:r w:rsidRPr="00CE30FE">
        <w:t>prediction has</w:t>
      </w:r>
      <w:proofErr w:type="gramEnd"/>
      <w:r w:rsidRPr="00CE30FE">
        <w:t xml:space="preserve"> been </w:t>
      </w:r>
      <w:proofErr w:type="gramStart"/>
      <w:r w:rsidRPr="00CE30FE">
        <w:t>tested at</w:t>
      </w:r>
      <w:proofErr w:type="gramEnd"/>
      <w:r w:rsidRPr="00CE30FE">
        <w:t xml:space="preserve"> scale.</w:t>
      </w:r>
    </w:p>
    <w:p w14:paraId="066ED2F6" w14:textId="77777777" w:rsidR="00CE30FE" w:rsidRPr="00CE30FE" w:rsidRDefault="00CE30FE" w:rsidP="00CE30FE"/>
    <w:p w14:paraId="649FCFFA" w14:textId="77777777" w:rsidR="00CE30FE" w:rsidRPr="00CE30FE" w:rsidRDefault="00CE30FE" w:rsidP="00CE30FE">
      <w:r w:rsidRPr="00CE30FE">
        <w:t>I'd welcome your continued input, particularly on the validation pilot design and the self-controlled analysis structure, if you're willing.</w:t>
      </w:r>
    </w:p>
    <w:p w14:paraId="61FA94E4" w14:textId="77777777" w:rsidR="00CE30FE" w:rsidRPr="00CE30FE" w:rsidRDefault="00CE30FE" w:rsidP="00CE30FE"/>
    <w:p w14:paraId="652EDE52" w14:textId="77777777" w:rsidR="00CE30FE" w:rsidRPr="00CE30FE" w:rsidRDefault="00CE30FE" w:rsidP="00CE30FE">
      <w:r w:rsidRPr="00CE30FE">
        <w:t>Thanks!</w:t>
      </w:r>
    </w:p>
    <w:p w14:paraId="5213D46B" w14:textId="77777777" w:rsidR="00CE30FE" w:rsidRPr="00CE30FE" w:rsidRDefault="00CE30FE" w:rsidP="00CE30FE"/>
    <w:p w14:paraId="5DC8E489" w14:textId="77777777" w:rsidR="00CE30FE" w:rsidRPr="00CE30FE" w:rsidRDefault="00CE30FE" w:rsidP="00CE30FE">
      <w:r w:rsidRPr="00CE30FE">
        <w:t>-steve</w:t>
      </w:r>
    </w:p>
    <w:p w14:paraId="7161C08B" w14:textId="77777777" w:rsidR="009B67A3" w:rsidRDefault="009B67A3"/>
    <w:sectPr w:rsidR="009B6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FE"/>
    <w:rsid w:val="002367FE"/>
    <w:rsid w:val="00787ECD"/>
    <w:rsid w:val="00870759"/>
    <w:rsid w:val="009B67A3"/>
    <w:rsid w:val="009F160D"/>
    <w:rsid w:val="00A5590F"/>
    <w:rsid w:val="00BF2EB4"/>
    <w:rsid w:val="00CE30FE"/>
    <w:rsid w:val="00D42CA6"/>
    <w:rsid w:val="00D81CCF"/>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5BAFF-A691-4159-8AD5-7C88BD74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7FE"/>
    <w:rPr>
      <w:rFonts w:eastAsiaTheme="majorEastAsia" w:cstheme="majorBidi"/>
      <w:color w:val="272727" w:themeColor="text1" w:themeTint="D8"/>
    </w:rPr>
  </w:style>
  <w:style w:type="paragraph" w:styleId="Title">
    <w:name w:val="Title"/>
    <w:basedOn w:val="Normal"/>
    <w:next w:val="Normal"/>
    <w:link w:val="TitleChar"/>
    <w:uiPriority w:val="10"/>
    <w:qFormat/>
    <w:rsid w:val="00236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7FE"/>
    <w:pPr>
      <w:spacing w:before="160"/>
      <w:jc w:val="center"/>
    </w:pPr>
    <w:rPr>
      <w:i/>
      <w:iCs/>
      <w:color w:val="404040" w:themeColor="text1" w:themeTint="BF"/>
    </w:rPr>
  </w:style>
  <w:style w:type="character" w:customStyle="1" w:styleId="QuoteChar">
    <w:name w:val="Quote Char"/>
    <w:basedOn w:val="DefaultParagraphFont"/>
    <w:link w:val="Quote"/>
    <w:uiPriority w:val="29"/>
    <w:rsid w:val="002367FE"/>
    <w:rPr>
      <w:i/>
      <w:iCs/>
      <w:color w:val="404040" w:themeColor="text1" w:themeTint="BF"/>
    </w:rPr>
  </w:style>
  <w:style w:type="paragraph" w:styleId="ListParagraph">
    <w:name w:val="List Paragraph"/>
    <w:basedOn w:val="Normal"/>
    <w:uiPriority w:val="34"/>
    <w:qFormat/>
    <w:rsid w:val="002367FE"/>
    <w:pPr>
      <w:ind w:left="720"/>
      <w:contextualSpacing/>
    </w:pPr>
  </w:style>
  <w:style w:type="character" w:styleId="IntenseEmphasis">
    <w:name w:val="Intense Emphasis"/>
    <w:basedOn w:val="DefaultParagraphFont"/>
    <w:uiPriority w:val="21"/>
    <w:qFormat/>
    <w:rsid w:val="002367FE"/>
    <w:rPr>
      <w:i/>
      <w:iCs/>
      <w:color w:val="0F4761" w:themeColor="accent1" w:themeShade="BF"/>
    </w:rPr>
  </w:style>
  <w:style w:type="paragraph" w:styleId="IntenseQuote">
    <w:name w:val="Intense Quote"/>
    <w:basedOn w:val="Normal"/>
    <w:next w:val="Normal"/>
    <w:link w:val="IntenseQuoteChar"/>
    <w:uiPriority w:val="30"/>
    <w:qFormat/>
    <w:rsid w:val="00236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7FE"/>
    <w:rPr>
      <w:i/>
      <w:iCs/>
      <w:color w:val="0F4761" w:themeColor="accent1" w:themeShade="BF"/>
    </w:rPr>
  </w:style>
  <w:style w:type="character" w:styleId="IntenseReference">
    <w:name w:val="Intense Reference"/>
    <w:basedOn w:val="DefaultParagraphFont"/>
    <w:uiPriority w:val="32"/>
    <w:qFormat/>
    <w:rsid w:val="00236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1457</Words>
  <Characters>8311</Characters>
  <Application>Microsoft Office Word</Application>
  <DocSecurity>0</DocSecurity>
  <Lines>69</Lines>
  <Paragraphs>19</Paragraphs>
  <ScaleCrop>false</ScaleCrop>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2026-08-18T16:58:00Z</dcterms:created>
  <dcterms:modified xsi:type="dcterms:W3CDTF">2026-08-18T16:59:00Z</dcterms:modified>
</cp:coreProperties>
</file>